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header1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EF6A" w14:textId="77777777" w:rsidR="007C1197" w:rsidRPr="0023228C" w:rsidRDefault="00954DC8" w:rsidP="007C1197">
      <w:pPr>
        <w:widowControl/>
        <w:adjustRightInd/>
        <w:jc w:val="center"/>
        <w:rPr>
          <w:b/>
          <w:bCs/>
        </w:rPr>
      </w:pPr>
      <w:bookmarkStart w:id="0" w:name="_Hlk534642703"/>
      <w:r w:rsidRPr="00395FCB">
        <w:rPr>
          <w:b/>
          <w:bCs/>
        </w:rPr>
        <w:t xml:space="preserve">RENEWABLE POWER PURCHASE </w:t>
      </w:r>
      <w:r w:rsidRPr="0023228C">
        <w:rPr>
          <w:b/>
          <w:bCs/>
        </w:rPr>
        <w:t>AGREEMENT</w:t>
      </w:r>
    </w:p>
    <w:p w14:paraId="5370939E" w14:textId="77777777" w:rsidR="007C1197" w:rsidRPr="0023228C" w:rsidRDefault="00954DC8" w:rsidP="007C1197">
      <w:pPr>
        <w:widowControl/>
        <w:adjustRightInd/>
        <w:jc w:val="center"/>
        <w:rPr>
          <w:b/>
          <w:bCs/>
        </w:rPr>
      </w:pPr>
      <w:r w:rsidRPr="0023228C">
        <w:rPr>
          <w:b/>
          <w:bCs/>
        </w:rPr>
        <w:t>COVER SHEET</w:t>
      </w:r>
    </w:p>
    <w:p w14:paraId="36C09DA9" w14:textId="504D01E3" w:rsidR="00A20893" w:rsidRPr="00C7689F" w:rsidRDefault="00A20893" w:rsidP="00A20893">
      <w:pPr>
        <w:widowControl/>
        <w:adjustRightInd/>
        <w:rPr>
          <w:bCs/>
        </w:rPr>
      </w:pPr>
      <w:r w:rsidRPr="00C7689F">
        <w:rPr>
          <w:b/>
          <w:bCs/>
          <w:u w:val="single"/>
        </w:rPr>
        <w:t>Seller</w:t>
      </w:r>
      <w:r w:rsidRPr="00C7689F">
        <w:rPr>
          <w:bCs/>
        </w:rPr>
        <w:t>:</w:t>
      </w:r>
      <w:r>
        <w:rPr>
          <w:b/>
          <w:bCs/>
        </w:rPr>
        <w:t xml:space="preserve"> </w:t>
      </w:r>
      <w:r w:rsidR="00FF3F15">
        <w:rPr>
          <w:bCs/>
        </w:rPr>
        <w:t>[</w:t>
      </w:r>
      <w:r w:rsidR="00FF3F15" w:rsidRPr="00C85D7F">
        <w:rPr>
          <w:bCs/>
          <w:highlight w:val="lightGray"/>
        </w:rPr>
        <w:t>Entity name, state of formation, type of entity</w:t>
      </w:r>
      <w:r w:rsidR="00FF3F15">
        <w:rPr>
          <w:bCs/>
        </w:rPr>
        <w:t>]</w:t>
      </w:r>
      <w:r w:rsidR="00FF3F15">
        <w:t xml:space="preserve"> </w:t>
      </w:r>
      <w:r>
        <w:t>(“</w:t>
      </w:r>
      <w:r w:rsidRPr="008D5D43">
        <w:rPr>
          <w:b/>
          <w:bCs/>
          <w:u w:val="single"/>
        </w:rPr>
        <w:t>Seller</w:t>
      </w:r>
      <w:r>
        <w:t>”)</w:t>
      </w:r>
    </w:p>
    <w:p w14:paraId="166D2155" w14:textId="5BCFB83B" w:rsidR="00A20893" w:rsidRPr="00C7689F" w:rsidRDefault="00A20893" w:rsidP="00A20893">
      <w:pPr>
        <w:widowControl/>
        <w:adjustRightInd/>
        <w:rPr>
          <w:b/>
          <w:bCs/>
        </w:rPr>
      </w:pPr>
      <w:r w:rsidRPr="00C7689F">
        <w:rPr>
          <w:b/>
          <w:bCs/>
          <w:u w:val="single"/>
        </w:rPr>
        <w:t>Buyer</w:t>
      </w:r>
      <w:r w:rsidRPr="00C7689F">
        <w:rPr>
          <w:bCs/>
        </w:rPr>
        <w:t>:</w:t>
      </w:r>
      <w:r>
        <w:rPr>
          <w:b/>
          <w:bCs/>
        </w:rPr>
        <w:t xml:space="preserve"> </w:t>
      </w:r>
      <w:r w:rsidR="00FF3F15" w:rsidRPr="00FF3F15">
        <w:t>[</w:t>
      </w:r>
      <w:r w:rsidR="00FF3F15" w:rsidRPr="00C85D7F">
        <w:rPr>
          <w:highlight w:val="lightGray"/>
        </w:rPr>
        <w:t xml:space="preserve">East Bay Community Energy Authority, a California joint powers </w:t>
      </w:r>
      <w:r w:rsidR="00FF3F15" w:rsidRPr="00BE514A">
        <w:rPr>
          <w:highlight w:val="lightGray"/>
        </w:rPr>
        <w:t>authority</w:t>
      </w:r>
      <w:r w:rsidR="00BE514A" w:rsidRPr="00BE514A">
        <w:rPr>
          <w:highlight w:val="lightGray"/>
        </w:rPr>
        <w:t xml:space="preserve"> (“EBCE”)</w:t>
      </w:r>
      <w:r w:rsidR="00FF3F15" w:rsidRPr="00BE514A">
        <w:rPr>
          <w:highlight w:val="lightGray"/>
        </w:rPr>
        <w:t>]</w:t>
      </w:r>
      <w:r w:rsidR="00BE514A" w:rsidRPr="00BE514A">
        <w:rPr>
          <w:highlight w:val="lightGray"/>
        </w:rPr>
        <w:t xml:space="preserve"> </w:t>
      </w:r>
      <w:r w:rsidR="00BE514A" w:rsidRPr="00B742AB">
        <w:rPr>
          <w:highlight w:val="lightGray"/>
        </w:rPr>
        <w:t>[City of San José, a California municipal corporation, doing business as San José Clean Energy (“SJCE”)</w:t>
      </w:r>
      <w:r w:rsidR="00BE514A" w:rsidRPr="00B742AB">
        <w:t>]</w:t>
      </w:r>
      <w:r w:rsidR="00BE514A" w:rsidRPr="00B742AB">
        <w:rPr>
          <w:bCs/>
        </w:rPr>
        <w:t xml:space="preserve"> </w:t>
      </w:r>
      <w:r>
        <w:t>(“</w:t>
      </w:r>
      <w:r w:rsidRPr="008D5D43">
        <w:rPr>
          <w:b/>
          <w:bCs/>
          <w:u w:val="single"/>
        </w:rPr>
        <w:t>Buyer</w:t>
      </w:r>
      <w:r w:rsidRPr="008D5D43">
        <w:t>”</w:t>
      </w:r>
      <w:r>
        <w:t>)</w:t>
      </w:r>
    </w:p>
    <w:p w14:paraId="73A4718C" w14:textId="6DC6E27F" w:rsidR="00A20893" w:rsidRPr="00BD7B5D" w:rsidRDefault="00A20893" w:rsidP="00A20893">
      <w:pPr>
        <w:widowControl/>
        <w:tabs>
          <w:tab w:val="left" w:pos="1620"/>
        </w:tabs>
        <w:adjustRightInd/>
      </w:pPr>
      <w:r w:rsidRPr="00C7689F">
        <w:rPr>
          <w:b/>
          <w:bCs/>
          <w:u w:val="single"/>
        </w:rPr>
        <w:t>Description of Facility</w:t>
      </w:r>
      <w:r w:rsidRPr="00C7689F">
        <w:rPr>
          <w:bCs/>
        </w:rPr>
        <w:t>:</w:t>
      </w:r>
      <w:r>
        <w:rPr>
          <w:b/>
          <w:bCs/>
        </w:rPr>
        <w:t xml:space="preserve"> </w:t>
      </w:r>
      <w:r w:rsidR="00FF3F15" w:rsidRPr="00C7689F">
        <w:rPr>
          <w:bCs/>
        </w:rPr>
        <w:t xml:space="preserve">A </w:t>
      </w:r>
      <w:r w:rsidR="00FF3F15" w:rsidRPr="00C85D7F">
        <w:rPr>
          <w:bCs/>
          <w:highlight w:val="lightGray"/>
        </w:rPr>
        <w:t>__</w:t>
      </w:r>
      <w:r w:rsidR="00FF3F15" w:rsidRPr="00C7689F">
        <w:rPr>
          <w:bCs/>
        </w:rPr>
        <w:t xml:space="preserve"> MW </w:t>
      </w:r>
      <w:r w:rsidR="00A3492F" w:rsidRPr="00B742AB">
        <w:rPr>
          <w:bCs/>
        </w:rPr>
        <w:t>[</w:t>
      </w:r>
      <w:r w:rsidR="00A3492F" w:rsidRPr="00B742AB">
        <w:rPr>
          <w:bCs/>
          <w:highlight w:val="lightGray"/>
        </w:rPr>
        <w:t>e.g., solar photovoltaic, wind, geothermal, small hydro, etc.</w:t>
      </w:r>
      <w:r w:rsidR="00A3492F" w:rsidRPr="00B742AB">
        <w:rPr>
          <w:bCs/>
        </w:rPr>
        <w:t>]</w:t>
      </w:r>
      <w:r w:rsidR="00A3492F">
        <w:rPr>
          <w:bCs/>
        </w:rPr>
        <w:t xml:space="preserve"> </w:t>
      </w:r>
      <w:r w:rsidR="00FF3F15">
        <w:rPr>
          <w:bCs/>
        </w:rPr>
        <w:t>renewable energy generating facility</w:t>
      </w:r>
      <w:r w:rsidR="00FF3F15" w:rsidRPr="00490FF0">
        <w:rPr>
          <w:bCs/>
        </w:rPr>
        <w:t xml:space="preserve"> </w:t>
      </w:r>
      <w:r w:rsidR="00FF3F15" w:rsidRPr="007E7565">
        <w:rPr>
          <w:color w:val="000000" w:themeColor="text1"/>
        </w:rPr>
        <w:t xml:space="preserve">located </w:t>
      </w:r>
      <w:r>
        <w:t xml:space="preserve">in </w:t>
      </w:r>
      <w:r w:rsidR="00FF3F15" w:rsidRPr="00C85D7F">
        <w:rPr>
          <w:highlight w:val="lightGray"/>
        </w:rPr>
        <w:t>_____</w:t>
      </w:r>
      <w:r>
        <w:t xml:space="preserve"> County, </w:t>
      </w:r>
      <w:r w:rsidR="000A6C1F">
        <w:t>in the state of</w:t>
      </w:r>
      <w:r>
        <w:t xml:space="preserve"> </w:t>
      </w:r>
      <w:r w:rsidR="000A6C1F" w:rsidRPr="00C85D7F">
        <w:rPr>
          <w:highlight w:val="lightGray"/>
        </w:rPr>
        <w:t>_____</w:t>
      </w:r>
      <w:r>
        <w:t xml:space="preserve">, </w:t>
      </w:r>
      <w:r w:rsidR="00C85D7F">
        <w:t xml:space="preserve">and </w:t>
      </w:r>
      <w:r>
        <w:t xml:space="preserve">as further described in </w:t>
      </w:r>
      <w:r w:rsidRPr="00C169D3">
        <w:rPr>
          <w:u w:val="single"/>
        </w:rPr>
        <w:t xml:space="preserve">Exhibit </w:t>
      </w:r>
      <w:r>
        <w:rPr>
          <w:u w:val="single"/>
        </w:rPr>
        <w:t>A</w:t>
      </w:r>
      <w:r>
        <w:t>.</w:t>
      </w:r>
      <w:r w:rsidRPr="0023228C">
        <w:rPr>
          <w:b/>
          <w:bCs/>
        </w:rPr>
        <w:t xml:space="preserve"> </w:t>
      </w:r>
    </w:p>
    <w:p w14:paraId="72561963" w14:textId="77777777" w:rsidR="007C1197" w:rsidRPr="000F58A7" w:rsidRDefault="00954DC8" w:rsidP="007C1197">
      <w:pPr>
        <w:widowControl/>
        <w:tabs>
          <w:tab w:val="left" w:pos="1620"/>
        </w:tabs>
        <w:adjustRightInd/>
        <w:jc w:val="left"/>
        <w:rPr>
          <w:b/>
        </w:rPr>
      </w:pPr>
      <w:r w:rsidRPr="000F58A7">
        <w:rPr>
          <w:b/>
          <w:u w:val="single"/>
        </w:rPr>
        <w:t>Milestones</w:t>
      </w:r>
      <w:r w:rsidRPr="000F58A7">
        <w:t>:</w:t>
      </w: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7020"/>
        <w:gridCol w:w="2132"/>
      </w:tblGrid>
      <w:tr w:rsidR="007B40F5" w:rsidRPr="000F58A7" w14:paraId="1268C746" w14:textId="77777777" w:rsidTr="00BE514A">
        <w:trPr>
          <w:trHeight w:val="694"/>
          <w:tblHeader/>
          <w:jc w:val="center"/>
        </w:trPr>
        <w:tc>
          <w:tcPr>
            <w:tcW w:w="7020" w:type="dxa"/>
            <w:shd w:val="clear" w:color="auto" w:fill="F2F2F2" w:themeFill="background1" w:themeFillShade="F2"/>
            <w:vAlign w:val="center"/>
          </w:tcPr>
          <w:p w14:paraId="6C18EC10" w14:textId="77777777" w:rsidR="007C1197" w:rsidRPr="000F58A7" w:rsidRDefault="00954DC8" w:rsidP="00A20893">
            <w:pPr>
              <w:spacing w:before="40" w:after="40"/>
              <w:jc w:val="center"/>
              <w:rPr>
                <w:b/>
                <w:bCs/>
                <w:szCs w:val="22"/>
              </w:rPr>
            </w:pPr>
            <w:r w:rsidRPr="000F58A7">
              <w:rPr>
                <w:b/>
                <w:bCs/>
                <w:szCs w:val="22"/>
              </w:rPr>
              <w:t>Milestone</w:t>
            </w:r>
          </w:p>
        </w:tc>
        <w:tc>
          <w:tcPr>
            <w:tcW w:w="2132" w:type="dxa"/>
            <w:shd w:val="clear" w:color="auto" w:fill="F2F2F2" w:themeFill="background1" w:themeFillShade="F2"/>
            <w:vAlign w:val="center"/>
          </w:tcPr>
          <w:p w14:paraId="132520D2" w14:textId="6D7F8F9F" w:rsidR="007C1197" w:rsidRPr="000F58A7" w:rsidRDefault="00954DC8" w:rsidP="00A20893">
            <w:pPr>
              <w:spacing w:before="40" w:after="40"/>
              <w:jc w:val="center"/>
              <w:rPr>
                <w:b/>
                <w:bCs/>
                <w:szCs w:val="22"/>
              </w:rPr>
            </w:pPr>
            <w:r w:rsidRPr="000F58A7">
              <w:rPr>
                <w:b/>
                <w:bCs/>
                <w:szCs w:val="22"/>
              </w:rPr>
              <w:t>Date for Completion</w:t>
            </w:r>
          </w:p>
        </w:tc>
      </w:tr>
      <w:tr w:rsidR="006E6C46" w:rsidRPr="000F58A7" w14:paraId="6E138A43" w14:textId="77777777" w:rsidTr="00C85D7F">
        <w:trPr>
          <w:jc w:val="center"/>
        </w:trPr>
        <w:tc>
          <w:tcPr>
            <w:tcW w:w="7020" w:type="dxa"/>
            <w:vAlign w:val="center"/>
          </w:tcPr>
          <w:p w14:paraId="58B177A2" w14:textId="333652C0" w:rsidR="006E6C46" w:rsidRPr="000F58A7" w:rsidRDefault="006E6C46" w:rsidP="006E6C46">
            <w:pPr>
              <w:spacing w:before="40" w:after="40"/>
              <w:rPr>
                <w:b/>
                <w:bCs/>
                <w:szCs w:val="22"/>
              </w:rPr>
            </w:pPr>
            <w:r w:rsidRPr="00B742AB">
              <w:rPr>
                <w:b/>
                <w:bCs/>
              </w:rPr>
              <w:t>Evidence of Site Control</w:t>
            </w:r>
          </w:p>
        </w:tc>
        <w:tc>
          <w:tcPr>
            <w:tcW w:w="2132" w:type="dxa"/>
            <w:vAlign w:val="center"/>
          </w:tcPr>
          <w:p w14:paraId="2B476C54" w14:textId="73CAF2B3" w:rsidR="006E6C46" w:rsidRPr="000F58A7" w:rsidRDefault="006E6C46" w:rsidP="006E6C46">
            <w:pPr>
              <w:spacing w:before="40" w:after="40"/>
              <w:jc w:val="center"/>
            </w:pPr>
          </w:p>
        </w:tc>
      </w:tr>
      <w:tr w:rsidR="006E6C46" w:rsidRPr="000F58A7" w14:paraId="51980510" w14:textId="77777777" w:rsidTr="00C85D7F">
        <w:trPr>
          <w:jc w:val="center"/>
        </w:trPr>
        <w:tc>
          <w:tcPr>
            <w:tcW w:w="7020" w:type="dxa"/>
            <w:vAlign w:val="center"/>
          </w:tcPr>
          <w:p w14:paraId="7EAC0B92" w14:textId="21F05B5A" w:rsidR="006E6C46" w:rsidRPr="000F58A7" w:rsidRDefault="006E6C46" w:rsidP="006E6C46">
            <w:pPr>
              <w:spacing w:before="40" w:after="40"/>
              <w:rPr>
                <w:b/>
                <w:bCs/>
                <w:szCs w:val="22"/>
              </w:rPr>
            </w:pPr>
            <w:r w:rsidRPr="00B742AB">
              <w:rPr>
                <w:b/>
                <w:bCs/>
              </w:rPr>
              <w:t>Executed Interconnection Agreement</w:t>
            </w:r>
          </w:p>
        </w:tc>
        <w:tc>
          <w:tcPr>
            <w:tcW w:w="2132" w:type="dxa"/>
            <w:vAlign w:val="center"/>
          </w:tcPr>
          <w:p w14:paraId="2944DB26" w14:textId="4BCDC240" w:rsidR="006E6C46" w:rsidRPr="000F58A7" w:rsidRDefault="006E6C46" w:rsidP="006E6C46">
            <w:pPr>
              <w:spacing w:before="40" w:after="40"/>
              <w:jc w:val="center"/>
            </w:pPr>
          </w:p>
        </w:tc>
      </w:tr>
      <w:tr w:rsidR="006E6C46" w:rsidRPr="000F58A7" w14:paraId="6B09386B" w14:textId="77777777" w:rsidTr="00C85D7F">
        <w:trPr>
          <w:jc w:val="center"/>
        </w:trPr>
        <w:tc>
          <w:tcPr>
            <w:tcW w:w="7020" w:type="dxa"/>
            <w:vAlign w:val="center"/>
          </w:tcPr>
          <w:p w14:paraId="15B485E1" w14:textId="58E47B62" w:rsidR="006E6C46" w:rsidRPr="000F58A7" w:rsidRDefault="006E6C46" w:rsidP="006E6C46">
            <w:pPr>
              <w:spacing w:before="40" w:after="40"/>
              <w:rPr>
                <w:b/>
                <w:bCs/>
                <w:szCs w:val="22"/>
              </w:rPr>
            </w:pPr>
            <w:r w:rsidRPr="00B742AB">
              <w:rPr>
                <w:b/>
                <w:bCs/>
              </w:rPr>
              <w:t>CEC Pre-Certification Obtained</w:t>
            </w:r>
          </w:p>
        </w:tc>
        <w:tc>
          <w:tcPr>
            <w:tcW w:w="2132" w:type="dxa"/>
            <w:vAlign w:val="center"/>
          </w:tcPr>
          <w:p w14:paraId="4980BE16" w14:textId="022ED720" w:rsidR="006E6C46" w:rsidRPr="000F58A7" w:rsidRDefault="006E6C46" w:rsidP="006E6C46">
            <w:pPr>
              <w:spacing w:before="40" w:after="40"/>
              <w:jc w:val="center"/>
            </w:pPr>
          </w:p>
        </w:tc>
      </w:tr>
      <w:tr w:rsidR="006E6C46" w:rsidRPr="000F58A7" w14:paraId="5E42E091" w14:textId="77777777" w:rsidTr="00C85D7F">
        <w:trPr>
          <w:jc w:val="center"/>
        </w:trPr>
        <w:tc>
          <w:tcPr>
            <w:tcW w:w="7020" w:type="dxa"/>
            <w:vAlign w:val="center"/>
          </w:tcPr>
          <w:p w14:paraId="5BC64653" w14:textId="4A0134B7" w:rsidR="006E6C46" w:rsidRPr="000F58A7" w:rsidRDefault="006E6C46" w:rsidP="006E6C46">
            <w:pPr>
              <w:spacing w:before="40" w:after="40"/>
              <w:rPr>
                <w:b/>
                <w:bCs/>
                <w:szCs w:val="22"/>
              </w:rPr>
            </w:pPr>
            <w:r w:rsidRPr="00B742AB">
              <w:rPr>
                <w:b/>
                <w:bCs/>
              </w:rPr>
              <w:t>Obtain Federal and State Discretionary Permits</w:t>
            </w:r>
          </w:p>
        </w:tc>
        <w:tc>
          <w:tcPr>
            <w:tcW w:w="2132" w:type="dxa"/>
            <w:vAlign w:val="center"/>
          </w:tcPr>
          <w:p w14:paraId="6084B5E4" w14:textId="59FF8711" w:rsidR="006E6C46" w:rsidRPr="000F58A7" w:rsidRDefault="006E6C46" w:rsidP="006E6C46">
            <w:pPr>
              <w:spacing w:before="40" w:after="40"/>
              <w:jc w:val="center"/>
            </w:pPr>
          </w:p>
        </w:tc>
      </w:tr>
      <w:tr w:rsidR="006E6C46" w:rsidRPr="000F58A7" w14:paraId="67DE28BB" w14:textId="77777777" w:rsidTr="00C85D7F">
        <w:trPr>
          <w:jc w:val="center"/>
        </w:trPr>
        <w:tc>
          <w:tcPr>
            <w:tcW w:w="7020" w:type="dxa"/>
            <w:vAlign w:val="center"/>
          </w:tcPr>
          <w:p w14:paraId="46ADF45D" w14:textId="3B7D5418" w:rsidR="006E6C46" w:rsidRPr="000F58A7" w:rsidRDefault="006E6C46" w:rsidP="006E6C46">
            <w:pPr>
              <w:spacing w:before="40" w:after="40"/>
              <w:rPr>
                <w:b/>
                <w:bCs/>
              </w:rPr>
            </w:pPr>
            <w:r w:rsidRPr="00B742AB">
              <w:rPr>
                <w:b/>
                <w:bCs/>
              </w:rPr>
              <w:t>Network Upgrades Completed</w:t>
            </w:r>
          </w:p>
        </w:tc>
        <w:tc>
          <w:tcPr>
            <w:tcW w:w="2132" w:type="dxa"/>
            <w:vAlign w:val="center"/>
          </w:tcPr>
          <w:p w14:paraId="1A847DE3" w14:textId="41B872E7" w:rsidR="006E6C46" w:rsidRPr="000F58A7" w:rsidRDefault="006E6C46" w:rsidP="006E6C46">
            <w:pPr>
              <w:spacing w:before="40" w:after="40"/>
              <w:jc w:val="center"/>
            </w:pPr>
          </w:p>
        </w:tc>
      </w:tr>
      <w:tr w:rsidR="006E6C46" w:rsidRPr="000F58A7" w14:paraId="7070C883" w14:textId="77777777" w:rsidTr="00C85D7F">
        <w:trPr>
          <w:jc w:val="center"/>
        </w:trPr>
        <w:tc>
          <w:tcPr>
            <w:tcW w:w="7020" w:type="dxa"/>
            <w:vAlign w:val="center"/>
          </w:tcPr>
          <w:p w14:paraId="42431FAD" w14:textId="48394BB8" w:rsidR="006E6C46" w:rsidRDefault="006E6C46" w:rsidP="006E6C46">
            <w:pPr>
              <w:spacing w:before="40" w:after="40"/>
              <w:rPr>
                <w:b/>
                <w:bCs/>
              </w:rPr>
            </w:pPr>
            <w:r w:rsidRPr="00B742AB">
              <w:rPr>
                <w:b/>
                <w:bCs/>
              </w:rPr>
              <w:t>Procure Major Equipment</w:t>
            </w:r>
          </w:p>
        </w:tc>
        <w:tc>
          <w:tcPr>
            <w:tcW w:w="2132" w:type="dxa"/>
            <w:vAlign w:val="center"/>
          </w:tcPr>
          <w:p w14:paraId="242311DB" w14:textId="77777777" w:rsidR="006E6C46" w:rsidRPr="000F58A7" w:rsidRDefault="006E6C46" w:rsidP="006E6C46">
            <w:pPr>
              <w:spacing w:before="40" w:after="40"/>
              <w:jc w:val="center"/>
            </w:pPr>
          </w:p>
        </w:tc>
      </w:tr>
      <w:tr w:rsidR="006E6C46" w:rsidRPr="000F58A7" w14:paraId="74EB1FD7" w14:textId="32D79FCA" w:rsidTr="00C85D7F">
        <w:trPr>
          <w:jc w:val="center"/>
        </w:trPr>
        <w:tc>
          <w:tcPr>
            <w:tcW w:w="7020" w:type="dxa"/>
            <w:vAlign w:val="center"/>
          </w:tcPr>
          <w:p w14:paraId="2BE5A8D4" w14:textId="6D7B9E4A" w:rsidR="006E6C46" w:rsidRPr="000F58A7" w:rsidRDefault="006E6C46" w:rsidP="006E6C46">
            <w:pPr>
              <w:spacing w:before="40" w:after="40"/>
              <w:rPr>
                <w:b/>
                <w:bCs/>
              </w:rPr>
            </w:pPr>
            <w:r w:rsidRPr="00B742AB">
              <w:rPr>
                <w:b/>
                <w:bCs/>
              </w:rPr>
              <w:t>Expected Construction Start Date</w:t>
            </w:r>
          </w:p>
        </w:tc>
        <w:tc>
          <w:tcPr>
            <w:tcW w:w="2132" w:type="dxa"/>
            <w:vAlign w:val="center"/>
          </w:tcPr>
          <w:p w14:paraId="248A9E64" w14:textId="1230534A" w:rsidR="006E6C46" w:rsidRPr="000F58A7" w:rsidRDefault="006E6C46" w:rsidP="006E6C46">
            <w:pPr>
              <w:spacing w:before="40" w:after="40"/>
              <w:jc w:val="center"/>
            </w:pPr>
          </w:p>
        </w:tc>
      </w:tr>
      <w:tr w:rsidR="006E6C46" w:rsidRPr="000F58A7" w14:paraId="04AE6E44" w14:textId="77777777" w:rsidTr="00C85D7F">
        <w:trPr>
          <w:jc w:val="center"/>
        </w:trPr>
        <w:tc>
          <w:tcPr>
            <w:tcW w:w="7020" w:type="dxa"/>
            <w:vAlign w:val="center"/>
          </w:tcPr>
          <w:p w14:paraId="12FA9932" w14:textId="1FDBBEBE" w:rsidR="006E6C46" w:rsidRPr="000F58A7" w:rsidRDefault="006E6C46" w:rsidP="006E6C46">
            <w:pPr>
              <w:spacing w:before="40" w:after="40"/>
              <w:rPr>
                <w:b/>
                <w:bCs/>
              </w:rPr>
            </w:pPr>
            <w:r w:rsidRPr="00B742AB">
              <w:rPr>
                <w:b/>
                <w:bCs/>
              </w:rPr>
              <w:t>Initial Synchronization</w:t>
            </w:r>
          </w:p>
        </w:tc>
        <w:tc>
          <w:tcPr>
            <w:tcW w:w="2132" w:type="dxa"/>
            <w:vAlign w:val="center"/>
          </w:tcPr>
          <w:p w14:paraId="32D3DC12" w14:textId="3ECBD3D6" w:rsidR="006E6C46" w:rsidRPr="000F58A7" w:rsidRDefault="006E6C46" w:rsidP="006E6C46">
            <w:pPr>
              <w:spacing w:before="40" w:after="40"/>
              <w:jc w:val="center"/>
            </w:pPr>
          </w:p>
        </w:tc>
      </w:tr>
      <w:tr w:rsidR="006E6C46" w:rsidRPr="000F58A7" w14:paraId="4256121F" w14:textId="77777777" w:rsidTr="00C85D7F">
        <w:trPr>
          <w:jc w:val="center"/>
        </w:trPr>
        <w:tc>
          <w:tcPr>
            <w:tcW w:w="7020" w:type="dxa"/>
            <w:vAlign w:val="center"/>
          </w:tcPr>
          <w:p w14:paraId="32C8E45F" w14:textId="17B5BB4D" w:rsidR="006E6C46" w:rsidRPr="000F58A7" w:rsidRDefault="006E6C46" w:rsidP="006E6C46">
            <w:pPr>
              <w:spacing w:before="40" w:after="40"/>
              <w:rPr>
                <w:b/>
                <w:bCs/>
              </w:rPr>
            </w:pPr>
            <w:r w:rsidRPr="00B742AB">
              <w:rPr>
                <w:b/>
                <w:bCs/>
              </w:rPr>
              <w:t>Expected Commercial Operation Date</w:t>
            </w:r>
          </w:p>
        </w:tc>
        <w:tc>
          <w:tcPr>
            <w:tcW w:w="2132" w:type="dxa"/>
            <w:vAlign w:val="center"/>
          </w:tcPr>
          <w:p w14:paraId="5FEDD6CB" w14:textId="2C8A8159" w:rsidR="006E6C46" w:rsidRPr="000F58A7" w:rsidRDefault="006E6C46" w:rsidP="006E6C46">
            <w:pPr>
              <w:spacing w:before="40" w:after="40"/>
              <w:jc w:val="center"/>
            </w:pPr>
          </w:p>
        </w:tc>
      </w:tr>
      <w:tr w:rsidR="006E6C46" w:rsidRPr="000F58A7" w14:paraId="511F44F1" w14:textId="77777777" w:rsidTr="00C85D7F">
        <w:trPr>
          <w:jc w:val="center"/>
        </w:trPr>
        <w:tc>
          <w:tcPr>
            <w:tcW w:w="7020" w:type="dxa"/>
            <w:vAlign w:val="center"/>
          </w:tcPr>
          <w:p w14:paraId="7B020A12" w14:textId="5D5F3F6B" w:rsidR="006E6C46" w:rsidRPr="000F58A7" w:rsidRDefault="006E6C46" w:rsidP="006E6C46">
            <w:pPr>
              <w:spacing w:before="40" w:after="40"/>
              <w:rPr>
                <w:b/>
                <w:bCs/>
              </w:rPr>
            </w:pPr>
            <w:r w:rsidRPr="00B742AB">
              <w:rPr>
                <w:b/>
                <w:bCs/>
              </w:rPr>
              <w:t xml:space="preserve">Full Capacity Deliverability Status Obtained </w:t>
            </w:r>
          </w:p>
        </w:tc>
        <w:tc>
          <w:tcPr>
            <w:tcW w:w="2132" w:type="dxa"/>
            <w:vAlign w:val="center"/>
          </w:tcPr>
          <w:p w14:paraId="18495A70" w14:textId="58910D8B" w:rsidR="006E6C46" w:rsidRPr="000F58A7" w:rsidRDefault="006E6C46" w:rsidP="006E6C46">
            <w:pPr>
              <w:spacing w:before="40" w:after="40"/>
              <w:jc w:val="center"/>
            </w:pPr>
          </w:p>
        </w:tc>
      </w:tr>
    </w:tbl>
    <w:p w14:paraId="125B457A" w14:textId="3CFF60CA" w:rsidR="007C1197" w:rsidRPr="000F58A7" w:rsidRDefault="00954DC8" w:rsidP="007C1197">
      <w:pPr>
        <w:widowControl/>
        <w:tabs>
          <w:tab w:val="left" w:pos="1440"/>
        </w:tabs>
        <w:adjustRightInd/>
        <w:spacing w:before="240"/>
        <w:rPr>
          <w:b/>
          <w:bCs/>
        </w:rPr>
      </w:pPr>
      <w:r w:rsidRPr="000F58A7">
        <w:rPr>
          <w:b/>
          <w:bCs/>
          <w:u w:val="single"/>
        </w:rPr>
        <w:t>Delivery Term</w:t>
      </w:r>
      <w:r w:rsidRPr="000F58A7">
        <w:t xml:space="preserve">:  </w:t>
      </w:r>
      <w:r w:rsidR="00267259" w:rsidRPr="0023228C">
        <w:t xml:space="preserve">The period for Product delivery will be for </w:t>
      </w:r>
      <w:r w:rsidR="00C85D7F" w:rsidRPr="00C85D7F">
        <w:rPr>
          <w:highlight w:val="lightGray"/>
        </w:rPr>
        <w:t>_____</w:t>
      </w:r>
      <w:r w:rsidR="00A20893">
        <w:t xml:space="preserve"> </w:t>
      </w:r>
      <w:r w:rsidR="00BD7B5D">
        <w:t>(</w:t>
      </w:r>
      <w:r w:rsidR="00C85D7F" w:rsidRPr="00C85D7F">
        <w:rPr>
          <w:highlight w:val="lightGray"/>
        </w:rPr>
        <w:t>__</w:t>
      </w:r>
      <w:r w:rsidR="00BD7B5D">
        <w:t>)</w:t>
      </w:r>
      <w:r w:rsidR="00BD7B5D" w:rsidRPr="000F58A7">
        <w:t xml:space="preserve"> </w:t>
      </w:r>
      <w:r w:rsidRPr="000F58A7">
        <w:t>Contract Years.</w:t>
      </w:r>
      <w:r w:rsidR="00CA537C" w:rsidRPr="00CA537C">
        <w:rPr>
          <w:rStyle w:val="FootnoteReference"/>
          <w:u w:val="none"/>
          <w:vertAlign w:val="superscript"/>
        </w:rPr>
        <w:t xml:space="preserve"> </w:t>
      </w:r>
      <w:r w:rsidR="00CA537C" w:rsidRPr="00B742AB">
        <w:rPr>
          <w:rStyle w:val="FootnoteReference"/>
          <w:u w:val="none"/>
          <w:vertAlign w:val="superscript"/>
        </w:rPr>
        <w:footnoteReference w:id="2"/>
      </w:r>
    </w:p>
    <w:p w14:paraId="52851F61" w14:textId="6D5676E3" w:rsidR="007C1197" w:rsidRPr="000F58A7" w:rsidRDefault="00954DC8" w:rsidP="00554ED2">
      <w:pPr>
        <w:keepNext/>
        <w:widowControl/>
        <w:adjustRightInd/>
        <w:jc w:val="left"/>
        <w:rPr>
          <w:b/>
        </w:rPr>
      </w:pPr>
      <w:r w:rsidRPr="000F58A7">
        <w:rPr>
          <w:b/>
          <w:u w:val="single"/>
        </w:rPr>
        <w:lastRenderedPageBreak/>
        <w:t>Expected Energy</w:t>
      </w:r>
      <w:r w:rsidRPr="000F58A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060"/>
        <w:gridCol w:w="3060"/>
      </w:tblGrid>
      <w:tr w:rsidR="007B40F5" w:rsidRPr="000F58A7" w14:paraId="32D78DDF" w14:textId="77777777" w:rsidTr="00BE514A">
        <w:trPr>
          <w:tblHeader/>
          <w:jc w:val="center"/>
        </w:trPr>
        <w:tc>
          <w:tcPr>
            <w:tcW w:w="3060" w:type="dxa"/>
            <w:shd w:val="clear" w:color="auto" w:fill="F2F2F2" w:themeFill="background1" w:themeFillShade="F2"/>
            <w:vAlign w:val="center"/>
          </w:tcPr>
          <w:p w14:paraId="58119FB5" w14:textId="4AEF5525" w:rsidR="007C1197" w:rsidRPr="000F58A7" w:rsidRDefault="00954DC8" w:rsidP="00A20893">
            <w:pPr>
              <w:keepNext/>
              <w:keepLines/>
              <w:spacing w:before="40" w:after="40"/>
              <w:jc w:val="center"/>
              <w:rPr>
                <w:b/>
                <w:bCs/>
              </w:rPr>
            </w:pPr>
            <w:r w:rsidRPr="000F58A7">
              <w:rPr>
                <w:b/>
                <w:bCs/>
              </w:rPr>
              <w:t>Contract Year</w:t>
            </w:r>
            <w:r w:rsidR="00E96EF6">
              <w:rPr>
                <w:b/>
                <w:bCs/>
              </w:rPr>
              <w:t>s</w:t>
            </w:r>
          </w:p>
        </w:tc>
        <w:tc>
          <w:tcPr>
            <w:tcW w:w="3060" w:type="dxa"/>
            <w:shd w:val="clear" w:color="auto" w:fill="F2F2F2" w:themeFill="background1" w:themeFillShade="F2"/>
            <w:vAlign w:val="center"/>
          </w:tcPr>
          <w:p w14:paraId="3728C9EE" w14:textId="42227C9B" w:rsidR="007C1197" w:rsidRPr="000F58A7" w:rsidRDefault="00954DC8" w:rsidP="00A20893">
            <w:pPr>
              <w:keepNext/>
              <w:keepLines/>
              <w:spacing w:before="40" w:after="40"/>
              <w:jc w:val="center"/>
              <w:rPr>
                <w:b/>
                <w:bCs/>
              </w:rPr>
            </w:pPr>
            <w:r w:rsidRPr="000F58A7">
              <w:rPr>
                <w:b/>
                <w:bCs/>
              </w:rPr>
              <w:t xml:space="preserve">Expected Energy </w:t>
            </w:r>
          </w:p>
        </w:tc>
      </w:tr>
      <w:tr w:rsidR="003E1DDC" w:rsidRPr="000F58A7" w14:paraId="474D2E79" w14:textId="77777777" w:rsidTr="00BD7B5D">
        <w:trPr>
          <w:jc w:val="center"/>
        </w:trPr>
        <w:tc>
          <w:tcPr>
            <w:tcW w:w="3060" w:type="dxa"/>
            <w:vAlign w:val="center"/>
          </w:tcPr>
          <w:p w14:paraId="126A78C2" w14:textId="6113FC82" w:rsidR="003E1DDC" w:rsidRPr="000F58A7" w:rsidRDefault="003E1DDC" w:rsidP="00A20893">
            <w:pPr>
              <w:keepNext/>
              <w:keepLines/>
              <w:spacing w:before="40" w:after="40"/>
              <w:jc w:val="center"/>
              <w:rPr>
                <w:bCs/>
              </w:rPr>
            </w:pPr>
            <w:r w:rsidRPr="000F58A7">
              <w:rPr>
                <w:color w:val="000000"/>
              </w:rPr>
              <w:t>1</w:t>
            </w:r>
            <w:r w:rsidR="00C85D7F">
              <w:rPr>
                <w:color w:val="000000"/>
              </w:rPr>
              <w:t xml:space="preserve"> – </w:t>
            </w:r>
            <w:r w:rsidR="00C85D7F" w:rsidRPr="00C85D7F">
              <w:rPr>
                <w:color w:val="000000"/>
                <w:highlight w:val="lightGray"/>
              </w:rPr>
              <w:t>__</w:t>
            </w:r>
          </w:p>
        </w:tc>
        <w:tc>
          <w:tcPr>
            <w:tcW w:w="3060" w:type="dxa"/>
            <w:vAlign w:val="center"/>
          </w:tcPr>
          <w:p w14:paraId="7EA721B0" w14:textId="77777777" w:rsidR="003E1DDC" w:rsidRDefault="00C85D7F" w:rsidP="00A20893">
            <w:pPr>
              <w:keepNext/>
              <w:keepLines/>
              <w:spacing w:before="40" w:after="40"/>
              <w:jc w:val="center"/>
            </w:pPr>
            <w:r w:rsidRPr="00C85D7F">
              <w:rPr>
                <w:highlight w:val="lightGray"/>
              </w:rPr>
              <w:t>_____</w:t>
            </w:r>
            <w:r>
              <w:t xml:space="preserve"> </w:t>
            </w:r>
            <w:r w:rsidR="008707EE">
              <w:t>MWh</w:t>
            </w:r>
          </w:p>
          <w:p w14:paraId="19A76EAA" w14:textId="6CC452B9" w:rsidR="00267259" w:rsidRPr="000F58A7" w:rsidRDefault="00267259" w:rsidP="00BE514A">
            <w:pPr>
              <w:keepNext/>
              <w:keepLines/>
              <w:spacing w:before="40" w:after="40"/>
              <w:jc w:val="center"/>
            </w:pPr>
            <w:r w:rsidRPr="00F87E88">
              <w:t>[</w:t>
            </w:r>
            <w:r w:rsidRPr="00F87E88">
              <w:rPr>
                <w:i/>
                <w:iCs/>
                <w:highlight w:val="lightGray"/>
              </w:rPr>
              <w:t>If there is an annual adjustment for degradation, this should be noted.</w:t>
            </w:r>
            <w:r w:rsidRPr="00F87E88">
              <w:t>]</w:t>
            </w:r>
          </w:p>
        </w:tc>
      </w:tr>
    </w:tbl>
    <w:p w14:paraId="04CD15B3" w14:textId="77777777" w:rsidR="00297381" w:rsidRDefault="00297381" w:rsidP="007C1197">
      <w:pPr>
        <w:widowControl/>
        <w:adjustRightInd/>
        <w:spacing w:after="0"/>
        <w:jc w:val="left"/>
        <w:rPr>
          <w:b/>
          <w:bCs/>
          <w:u w:val="single"/>
        </w:rPr>
      </w:pPr>
    </w:p>
    <w:p w14:paraId="3D3E3ACF" w14:textId="474060D6" w:rsidR="007C1197" w:rsidRDefault="00A55874" w:rsidP="007C1197">
      <w:pPr>
        <w:widowControl/>
        <w:adjustRightInd/>
        <w:spacing w:after="0"/>
        <w:jc w:val="left"/>
        <w:rPr>
          <w:bCs/>
        </w:rPr>
      </w:pPr>
      <w:r>
        <w:rPr>
          <w:b/>
          <w:bCs/>
          <w:u w:val="single"/>
        </w:rPr>
        <w:t xml:space="preserve">Guaranteed </w:t>
      </w:r>
      <w:r w:rsidR="00836903">
        <w:rPr>
          <w:b/>
          <w:bCs/>
          <w:u w:val="single"/>
        </w:rPr>
        <w:t>Capacity</w:t>
      </w:r>
      <w:r w:rsidR="00954DC8" w:rsidRPr="000F58A7">
        <w:rPr>
          <w:bCs/>
        </w:rPr>
        <w:t xml:space="preserve">: </w:t>
      </w:r>
      <w:r w:rsidR="00C85D7F" w:rsidRPr="00C85D7F">
        <w:rPr>
          <w:color w:val="000000"/>
          <w:highlight w:val="lightGray"/>
        </w:rPr>
        <w:t>__</w:t>
      </w:r>
      <w:r w:rsidR="00BC51F3">
        <w:rPr>
          <w:bCs/>
        </w:rPr>
        <w:t xml:space="preserve"> </w:t>
      </w:r>
      <w:r w:rsidR="00954DC8" w:rsidRPr="000F58A7">
        <w:rPr>
          <w:bCs/>
        </w:rPr>
        <w:t>MW</w:t>
      </w:r>
      <w:r w:rsidR="00BC51F3">
        <w:rPr>
          <w:bCs/>
        </w:rPr>
        <w:t xml:space="preserve"> </w:t>
      </w:r>
    </w:p>
    <w:p w14:paraId="0BCFC37E" w14:textId="3C8B72C5" w:rsidR="00D978CE" w:rsidRDefault="00D978CE" w:rsidP="007C1197">
      <w:pPr>
        <w:widowControl/>
        <w:adjustRightInd/>
        <w:spacing w:after="0"/>
        <w:jc w:val="left"/>
        <w:rPr>
          <w:bCs/>
        </w:rPr>
      </w:pPr>
    </w:p>
    <w:p w14:paraId="4CBEB9AC" w14:textId="36F235A8" w:rsidR="00D978CE" w:rsidRPr="00D978CE" w:rsidRDefault="00CB22B4" w:rsidP="007C1197">
      <w:pPr>
        <w:widowControl/>
        <w:adjustRightInd/>
        <w:spacing w:after="0"/>
        <w:jc w:val="left"/>
        <w:rPr>
          <w:b/>
          <w:u w:val="single"/>
        </w:rPr>
      </w:pPr>
      <w:r>
        <w:rPr>
          <w:b/>
          <w:u w:val="single"/>
        </w:rPr>
        <w:t xml:space="preserve">Guaranteed </w:t>
      </w:r>
      <w:r w:rsidR="00D978CE" w:rsidRPr="00D978CE">
        <w:rPr>
          <w:b/>
          <w:u w:val="single"/>
        </w:rPr>
        <w:t xml:space="preserve">RA </w:t>
      </w:r>
      <w:r>
        <w:rPr>
          <w:b/>
          <w:u w:val="single"/>
        </w:rPr>
        <w:t>Amount</w:t>
      </w:r>
      <w:r w:rsidR="00D978CE" w:rsidRPr="00D978CE">
        <w:rPr>
          <w:bCs/>
        </w:rPr>
        <w:t xml:space="preserve">: </w:t>
      </w:r>
      <w:r w:rsidR="00D978CE" w:rsidRPr="00C85D7F">
        <w:rPr>
          <w:color w:val="000000"/>
          <w:highlight w:val="lightGray"/>
        </w:rPr>
        <w:t>__</w:t>
      </w:r>
      <w:r w:rsidR="00D978CE">
        <w:rPr>
          <w:bCs/>
        </w:rPr>
        <w:t xml:space="preserve"> </w:t>
      </w:r>
      <w:r w:rsidR="00D978CE" w:rsidRPr="000F58A7">
        <w:rPr>
          <w:bCs/>
        </w:rPr>
        <w:t>MW</w:t>
      </w:r>
    </w:p>
    <w:p w14:paraId="51EC0D69" w14:textId="6810C09C" w:rsidR="007C1197" w:rsidRPr="000F58A7" w:rsidRDefault="007C1197" w:rsidP="007C1197">
      <w:pPr>
        <w:widowControl/>
        <w:adjustRightInd/>
        <w:spacing w:after="0"/>
        <w:jc w:val="left"/>
        <w:rPr>
          <w:b/>
          <w:bCs/>
        </w:rPr>
      </w:pPr>
    </w:p>
    <w:p w14:paraId="00792A81" w14:textId="7039117F" w:rsidR="007C1197" w:rsidRPr="00F34F51" w:rsidRDefault="00452647" w:rsidP="00F34F51">
      <w:pPr>
        <w:widowControl/>
        <w:adjustRightInd/>
        <w:jc w:val="left"/>
        <w:rPr>
          <w:b/>
          <w:bCs/>
        </w:rPr>
      </w:pPr>
      <w:r w:rsidRPr="000F58A7">
        <w:rPr>
          <w:b/>
          <w:bCs/>
          <w:u w:val="single"/>
        </w:rPr>
        <w:t>Contract Price</w:t>
      </w:r>
      <w:r w:rsidRPr="000F58A7">
        <w:rPr>
          <w:bCs/>
        </w:rPr>
        <w:t>:</w:t>
      </w:r>
      <w:r w:rsidR="00F34F51">
        <w:rPr>
          <w:b/>
          <w:bCs/>
        </w:rPr>
        <w:t xml:space="preserve"> </w:t>
      </w:r>
      <w:r w:rsidR="00954DC8" w:rsidRPr="000F58A7">
        <w:t>The Contract Price of the Product shall 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3060"/>
      </w:tblGrid>
      <w:tr w:rsidR="00D150A8" w:rsidRPr="000F58A7" w14:paraId="348C1241" w14:textId="77777777" w:rsidTr="00BE514A">
        <w:trPr>
          <w:trHeight w:val="290"/>
          <w:jc w:val="center"/>
        </w:trPr>
        <w:tc>
          <w:tcPr>
            <w:tcW w:w="3060" w:type="dxa"/>
            <w:shd w:val="clear" w:color="auto" w:fill="F2F2F2" w:themeFill="background1" w:themeFillShade="F2"/>
          </w:tcPr>
          <w:p w14:paraId="43604312" w14:textId="77777777" w:rsidR="007C1197" w:rsidRPr="000F58A7" w:rsidRDefault="00954DC8" w:rsidP="007C1197">
            <w:pPr>
              <w:spacing w:before="60" w:after="60" w:line="276" w:lineRule="auto"/>
              <w:jc w:val="center"/>
              <w:rPr>
                <w:b/>
              </w:rPr>
            </w:pPr>
            <w:r w:rsidRPr="000F58A7">
              <w:rPr>
                <w:b/>
              </w:rPr>
              <w:t>Contract Year</w:t>
            </w:r>
          </w:p>
        </w:tc>
        <w:tc>
          <w:tcPr>
            <w:tcW w:w="3060" w:type="dxa"/>
            <w:shd w:val="clear" w:color="auto" w:fill="F2F2F2" w:themeFill="background1" w:themeFillShade="F2"/>
          </w:tcPr>
          <w:p w14:paraId="5EF9E9D2" w14:textId="08171B12" w:rsidR="007C1197" w:rsidRPr="000F58A7" w:rsidRDefault="00954DC8" w:rsidP="007C1197">
            <w:pPr>
              <w:spacing w:before="60" w:after="60" w:line="276" w:lineRule="auto"/>
              <w:jc w:val="center"/>
              <w:rPr>
                <w:b/>
              </w:rPr>
            </w:pPr>
            <w:r w:rsidRPr="000F58A7">
              <w:rPr>
                <w:b/>
              </w:rPr>
              <w:t>Contract Price</w:t>
            </w:r>
          </w:p>
        </w:tc>
      </w:tr>
      <w:tr w:rsidR="00D150A8" w:rsidRPr="000F58A7" w14:paraId="1C1740B9" w14:textId="77777777" w:rsidTr="00D150A8">
        <w:trPr>
          <w:trHeight w:val="290"/>
          <w:jc w:val="center"/>
        </w:trPr>
        <w:tc>
          <w:tcPr>
            <w:tcW w:w="3060" w:type="dxa"/>
            <w:vAlign w:val="center"/>
          </w:tcPr>
          <w:p w14:paraId="7CA50FD7" w14:textId="0B4FDA9D" w:rsidR="007C1197" w:rsidRPr="000F58A7" w:rsidRDefault="00954DC8" w:rsidP="007C1197">
            <w:pPr>
              <w:spacing w:before="60" w:after="60" w:line="276" w:lineRule="auto"/>
              <w:jc w:val="center"/>
            </w:pPr>
            <w:r w:rsidRPr="000F58A7">
              <w:t>1</w:t>
            </w:r>
            <w:r w:rsidR="008537AC">
              <w:t xml:space="preserve"> </w:t>
            </w:r>
            <w:r w:rsidRPr="000F58A7">
              <w:t>-</w:t>
            </w:r>
            <w:r w:rsidR="008537AC">
              <w:t xml:space="preserve"> </w:t>
            </w:r>
            <w:r w:rsidR="00267259" w:rsidRPr="00C85D7F">
              <w:rPr>
                <w:color w:val="000000"/>
                <w:highlight w:val="lightGray"/>
              </w:rPr>
              <w:t>__</w:t>
            </w:r>
          </w:p>
        </w:tc>
        <w:tc>
          <w:tcPr>
            <w:tcW w:w="3060" w:type="dxa"/>
            <w:vAlign w:val="center"/>
          </w:tcPr>
          <w:p w14:paraId="635DAF34" w14:textId="5894C98D" w:rsidR="007C1197" w:rsidRPr="000F58A7" w:rsidRDefault="00BA2899" w:rsidP="00D10C7B">
            <w:pPr>
              <w:spacing w:before="60" w:after="60" w:line="276" w:lineRule="auto"/>
              <w:jc w:val="center"/>
            </w:pPr>
            <w:r w:rsidRPr="000F58A7">
              <w:t>$</w:t>
            </w:r>
            <w:r w:rsidR="00267259" w:rsidRPr="00C85D7F">
              <w:rPr>
                <w:highlight w:val="lightGray"/>
              </w:rPr>
              <w:t>_____</w:t>
            </w:r>
            <w:r w:rsidR="003E1A12">
              <w:t>/MWh</w:t>
            </w:r>
            <w:r w:rsidR="00D10C7B">
              <w:t xml:space="preserve"> </w:t>
            </w:r>
            <w:r w:rsidR="00B4739B" w:rsidRPr="00B742AB">
              <w:t>(flat) with no escalation</w:t>
            </w:r>
          </w:p>
        </w:tc>
      </w:tr>
    </w:tbl>
    <w:p w14:paraId="3BCDF7D4" w14:textId="77777777" w:rsidR="002B0351" w:rsidRPr="00B742AB" w:rsidRDefault="002B0351" w:rsidP="002B0351">
      <w:pPr>
        <w:keepNext/>
        <w:spacing w:before="240"/>
        <w:rPr>
          <w:bCs/>
        </w:rPr>
      </w:pPr>
      <w:r w:rsidRPr="00B742AB">
        <w:rPr>
          <w:b/>
          <w:u w:val="single"/>
        </w:rPr>
        <w:t>Metering Arrangement</w:t>
      </w:r>
      <w:r w:rsidRPr="00B742AB">
        <w:rPr>
          <w:bCs/>
        </w:rPr>
        <w:t>:</w:t>
      </w:r>
      <w:r w:rsidRPr="00B742AB" w:rsidDel="008F31B0">
        <w:rPr>
          <w:bCs/>
        </w:rPr>
        <w:t xml:space="preserve"> </w:t>
      </w:r>
      <w:r w:rsidRPr="00B742AB">
        <w:rPr>
          <w:bCs/>
        </w:rPr>
        <w:t>[</w:t>
      </w:r>
      <w:r w:rsidRPr="00B742AB">
        <w:rPr>
          <w:bCs/>
          <w:highlight w:val="lightGray"/>
        </w:rPr>
        <w:t>CAISO Metered Entity</w:t>
      </w:r>
      <w:r w:rsidRPr="00B742AB">
        <w:rPr>
          <w:bCs/>
        </w:rPr>
        <w:t>] [</w:t>
      </w:r>
      <w:r w:rsidRPr="00B742AB">
        <w:rPr>
          <w:bCs/>
          <w:highlight w:val="lightGray"/>
        </w:rPr>
        <w:t>SC Metered Entity</w:t>
      </w:r>
      <w:r w:rsidRPr="00B742AB">
        <w:rPr>
          <w:bCs/>
        </w:rPr>
        <w:t>]</w:t>
      </w:r>
    </w:p>
    <w:p w14:paraId="503F5FA1" w14:textId="652B6C46" w:rsidR="002B0351" w:rsidRDefault="002B0351" w:rsidP="002B0351">
      <w:pPr>
        <w:widowControl/>
        <w:adjustRightInd/>
        <w:spacing w:before="240" w:after="0"/>
        <w:rPr>
          <w:b/>
          <w:bCs/>
          <w:u w:val="single"/>
        </w:rPr>
      </w:pPr>
      <w:r w:rsidRPr="00B742AB">
        <w:rPr>
          <w:b/>
          <w:u w:val="single"/>
        </w:rPr>
        <w:t>Delivery Point</w:t>
      </w:r>
      <w:r w:rsidRPr="00B742AB">
        <w:t>:  Facility PNode</w:t>
      </w:r>
    </w:p>
    <w:p w14:paraId="203950C5" w14:textId="2A447D54" w:rsidR="007C1197" w:rsidRPr="000F58A7" w:rsidRDefault="00954DC8" w:rsidP="003724E6">
      <w:pPr>
        <w:widowControl/>
        <w:adjustRightInd/>
        <w:spacing w:before="240" w:after="0"/>
      </w:pPr>
      <w:r w:rsidRPr="000F58A7">
        <w:rPr>
          <w:b/>
          <w:bCs/>
          <w:u w:val="single"/>
        </w:rPr>
        <w:t>Product</w:t>
      </w:r>
      <w:r w:rsidRPr="000F58A7">
        <w:rPr>
          <w:bCs/>
        </w:rPr>
        <w:t>:</w:t>
      </w:r>
      <w:r w:rsidRPr="000F58A7">
        <w:t xml:space="preserve">  </w:t>
      </w:r>
    </w:p>
    <w:p w14:paraId="10296047" w14:textId="6F32879B" w:rsidR="007C1197" w:rsidRPr="000F58A7" w:rsidRDefault="002C2C25" w:rsidP="00A462C6">
      <w:pPr>
        <w:pStyle w:val="ListParagraph"/>
        <w:widowControl/>
        <w:tabs>
          <w:tab w:val="left" w:pos="810"/>
        </w:tabs>
        <w:adjustRightInd/>
        <w:spacing w:after="0"/>
        <w:ind w:left="360"/>
        <w:jc w:val="left"/>
      </w:pPr>
      <w:r w:rsidRPr="000F58A7">
        <w:rPr>
          <w:rFonts w:ascii="Wingdings" w:hAnsi="Wingdings"/>
        </w:rPr>
        <w:sym w:font="Wingdings" w:char="F078"/>
      </w:r>
      <w:r w:rsidR="00A462C6">
        <w:rPr>
          <w:rFonts w:ascii="Wingdings" w:hAnsi="Wingdings"/>
        </w:rPr>
        <w:t></w:t>
      </w:r>
      <w:r w:rsidR="005140E1">
        <w:t xml:space="preserve">Facility </w:t>
      </w:r>
      <w:r w:rsidR="00600C65">
        <w:t xml:space="preserve">Energy </w:t>
      </w:r>
      <w:r w:rsidR="00954DC8" w:rsidRPr="000F58A7">
        <w:t xml:space="preserve"> </w:t>
      </w:r>
    </w:p>
    <w:p w14:paraId="44D28F82" w14:textId="00892E96" w:rsidR="007C1197" w:rsidRPr="000F58A7" w:rsidRDefault="00954DC8" w:rsidP="00A462C6">
      <w:pPr>
        <w:tabs>
          <w:tab w:val="left" w:pos="900"/>
        </w:tabs>
        <w:spacing w:after="0"/>
        <w:ind w:left="360"/>
        <w:jc w:val="left"/>
      </w:pPr>
      <w:r w:rsidRPr="000F58A7">
        <w:rPr>
          <w:rFonts w:ascii="Wingdings" w:hAnsi="Wingdings"/>
        </w:rPr>
        <w:sym w:font="Wingdings" w:char="F078"/>
      </w:r>
      <w:r w:rsidR="00A462C6">
        <w:rPr>
          <w:rFonts w:ascii="Wingdings" w:hAnsi="Wingdings"/>
        </w:rPr>
        <w:t></w:t>
      </w:r>
      <w:r w:rsidRPr="000F58A7">
        <w:t xml:space="preserve">Green Attributes (Portfolio Content Category 1) </w:t>
      </w:r>
      <w:r w:rsidR="00A13E7F">
        <w:t xml:space="preserve">associated with </w:t>
      </w:r>
      <w:r w:rsidR="00E43FF4">
        <w:t>Facility Energy</w:t>
      </w:r>
    </w:p>
    <w:p w14:paraId="6340A273" w14:textId="3C8432BE" w:rsidR="007C1197" w:rsidRPr="00A462C6" w:rsidRDefault="00954DC8" w:rsidP="00A462C6">
      <w:pPr>
        <w:tabs>
          <w:tab w:val="left" w:pos="900"/>
        </w:tabs>
        <w:spacing w:after="0"/>
        <w:ind w:left="360"/>
        <w:rPr>
          <w:b/>
          <w:u w:val="single"/>
        </w:rPr>
      </w:pPr>
      <w:r w:rsidRPr="000F58A7">
        <w:rPr>
          <w:rFonts w:ascii="Wingdings" w:hAnsi="Wingdings"/>
        </w:rPr>
        <w:sym w:font="Wingdings" w:char="F078"/>
      </w:r>
      <w:r w:rsidR="00A462C6">
        <w:rPr>
          <w:rFonts w:ascii="Wingdings" w:hAnsi="Wingdings"/>
        </w:rPr>
        <w:t></w:t>
      </w:r>
      <w:r w:rsidR="00FE02E0">
        <w:t>C</w:t>
      </w:r>
      <w:r w:rsidRPr="000F58A7">
        <w:t xml:space="preserve">apacity Attributes </w:t>
      </w:r>
    </w:p>
    <w:p w14:paraId="41A50366" w14:textId="60A4A8A0" w:rsidR="007C1197" w:rsidRPr="000F58A7" w:rsidRDefault="00596C77" w:rsidP="00A462C6">
      <w:pPr>
        <w:tabs>
          <w:tab w:val="left" w:pos="810"/>
        </w:tabs>
        <w:spacing w:after="0"/>
        <w:ind w:left="720" w:hanging="360"/>
        <w:rPr>
          <w:b/>
          <w:u w:val="single"/>
        </w:rPr>
      </w:pPr>
      <w:r w:rsidRPr="000F58A7">
        <w:rPr>
          <w:rFonts w:ascii="Wingdings" w:hAnsi="Wingdings"/>
        </w:rPr>
        <w:sym w:font="Wingdings" w:char="F078"/>
      </w:r>
      <w:r w:rsidR="00A462C6">
        <w:rPr>
          <w:rFonts w:ascii="Wingdings" w:hAnsi="Wingdings"/>
        </w:rPr>
        <w:t></w:t>
      </w:r>
      <w:r w:rsidR="00FE02E0">
        <w:t>A</w:t>
      </w:r>
      <w:r w:rsidR="00954DC8" w:rsidRPr="000F58A7">
        <w:t xml:space="preserve">ncillary Services </w:t>
      </w:r>
    </w:p>
    <w:p w14:paraId="1CD078FC" w14:textId="1FED5CDA" w:rsidR="0009444F" w:rsidRPr="000F58A7" w:rsidRDefault="00954DC8" w:rsidP="003724E6">
      <w:pPr>
        <w:pStyle w:val="BodyText"/>
        <w:spacing w:before="240" w:after="240"/>
      </w:pPr>
      <w:r w:rsidRPr="000F58A7">
        <w:rPr>
          <w:b/>
          <w:bCs/>
          <w:u w:val="single"/>
        </w:rPr>
        <w:t>Scheduling Coordinator</w:t>
      </w:r>
      <w:r w:rsidRPr="000F58A7">
        <w:t xml:space="preserve">:  </w:t>
      </w:r>
      <w:r w:rsidR="00F70BC7" w:rsidRPr="000E2AB7">
        <w:t>Buyer</w:t>
      </w:r>
      <w:r w:rsidR="00C13BD7" w:rsidRPr="000E2AB7">
        <w:t xml:space="preserve"> or </w:t>
      </w:r>
      <w:r w:rsidR="00F70BC7" w:rsidRPr="000E2AB7">
        <w:t xml:space="preserve">Buyer </w:t>
      </w:r>
      <w:r w:rsidR="005A6C4B" w:rsidRPr="000E2AB7">
        <w:t>Third Party</w:t>
      </w:r>
    </w:p>
    <w:p w14:paraId="0CD83E6B" w14:textId="77777777" w:rsidR="00B54A3E" w:rsidRPr="00080F49" w:rsidRDefault="00B54A3E" w:rsidP="00B54A3E">
      <w:pPr>
        <w:widowControl/>
        <w:adjustRightInd/>
        <w:rPr>
          <w:b/>
          <w:bCs/>
          <w:u w:val="single"/>
        </w:rPr>
      </w:pPr>
      <w:r>
        <w:rPr>
          <w:b/>
          <w:bCs/>
          <w:u w:val="single"/>
        </w:rPr>
        <w:t xml:space="preserve">Development </w:t>
      </w:r>
      <w:r w:rsidRPr="00125934">
        <w:rPr>
          <w:b/>
          <w:bCs/>
          <w:u w:val="single"/>
        </w:rPr>
        <w:t>Security</w:t>
      </w:r>
      <w:r>
        <w:rPr>
          <w:b/>
          <w:bCs/>
          <w:u w:val="single"/>
        </w:rPr>
        <w:t xml:space="preserve"> and Performance Security:</w:t>
      </w:r>
    </w:p>
    <w:p w14:paraId="5EDF3E73" w14:textId="7702CBE4" w:rsidR="00B54A3E" w:rsidRDefault="00B54A3E" w:rsidP="00B54A3E">
      <w:pPr>
        <w:widowControl/>
        <w:adjustRightInd/>
      </w:pPr>
      <w:r w:rsidRPr="00A849D1">
        <w:rPr>
          <w:bCs/>
          <w:u w:val="single"/>
        </w:rPr>
        <w:t>Development Security</w:t>
      </w:r>
      <w:r w:rsidRPr="00015CC3">
        <w:t xml:space="preserve">: </w:t>
      </w:r>
      <w:r>
        <w:t>$</w:t>
      </w:r>
      <w:r w:rsidR="00267259">
        <w:t>125</w:t>
      </w:r>
      <w:r>
        <w:t>,000 per MW of Guaranteed Capacity (as measured as of the Effective Date)</w:t>
      </w:r>
    </w:p>
    <w:p w14:paraId="356BA8BB" w14:textId="3F2D1197" w:rsidR="00B54A3E" w:rsidRDefault="00B54A3E" w:rsidP="00B54A3E">
      <w:pPr>
        <w:widowControl/>
        <w:adjustRightInd/>
      </w:pPr>
      <w:r w:rsidRPr="00217352">
        <w:rPr>
          <w:bCs/>
          <w:u w:val="single"/>
        </w:rPr>
        <w:t>Performance Security</w:t>
      </w:r>
      <w:r w:rsidRPr="008B2223">
        <w:t>:</w:t>
      </w:r>
      <w:r>
        <w:t xml:space="preserve"> $105,000 per MW of Guaranteed Capacity (as measured as of the Commercial Operation Date)</w:t>
      </w:r>
    </w:p>
    <w:p w14:paraId="65A78CC5" w14:textId="77777777" w:rsidR="008537AC" w:rsidRDefault="008537AC" w:rsidP="000D4B32">
      <w:pPr>
        <w:pStyle w:val="BodyText"/>
        <w:spacing w:before="240" w:after="240"/>
        <w:sectPr w:rsidR="008537AC" w:rsidSect="007C1197">
          <w:headerReference w:type="default" r:id="rId8"/>
          <w:footerReference w:type="even" r:id="rId9"/>
          <w:footerReference w:type="default" r:id="rId10"/>
          <w:headerReference w:type="first" r:id="rId11"/>
          <w:footerReference w:type="first" r:id="rId12"/>
          <w:pgSz w:w="12240" w:h="15840" w:code="1"/>
          <w:pgMar w:top="1440" w:right="1440" w:bottom="1440" w:left="1440" w:header="1080" w:footer="720" w:gutter="0"/>
          <w:pgNumType w:start="1"/>
          <w:cols w:space="720"/>
          <w:noEndnote/>
          <w:titlePg/>
          <w:docGrid w:linePitch="326"/>
        </w:sectPr>
      </w:pPr>
    </w:p>
    <w:p w14:paraId="6003CCE4" w14:textId="77777777" w:rsidR="00B54A3E" w:rsidRDefault="00B54A3E" w:rsidP="006E3F91">
      <w:pPr>
        <w:pStyle w:val="BodyText"/>
        <w:spacing w:before="240" w:after="0"/>
      </w:pPr>
    </w:p>
    <w:p w14:paraId="1ECE3A8A" w14:textId="438A34B4" w:rsidR="00615A00" w:rsidRPr="00615A00" w:rsidRDefault="00997404">
      <w:pPr>
        <w:pStyle w:val="TOC1"/>
        <w:rPr>
          <w:rFonts w:eastAsiaTheme="minorEastAsia"/>
          <w:b w:val="0"/>
          <w:bCs w:val="0"/>
          <w:caps w:val="0"/>
          <w:noProof/>
          <w:sz w:val="24"/>
          <w:szCs w:val="24"/>
        </w:rPr>
      </w:pPr>
      <w:r w:rsidRPr="00615A00">
        <w:rPr>
          <w:b w:val="0"/>
          <w:bCs w:val="0"/>
          <w:sz w:val="24"/>
          <w:szCs w:val="24"/>
        </w:rPr>
        <w:fldChar w:fldCharType="begin"/>
      </w:r>
      <w:r w:rsidRPr="00615A00">
        <w:rPr>
          <w:b w:val="0"/>
          <w:bCs w:val="0"/>
          <w:sz w:val="24"/>
          <w:szCs w:val="24"/>
        </w:rPr>
        <w:instrText xml:space="preserve"> TOC \o "1-2" \h \z \u </w:instrText>
      </w:r>
      <w:r w:rsidRPr="00615A00">
        <w:rPr>
          <w:b w:val="0"/>
          <w:bCs w:val="0"/>
          <w:sz w:val="24"/>
          <w:szCs w:val="24"/>
        </w:rPr>
        <w:fldChar w:fldCharType="separate"/>
      </w:r>
      <w:hyperlink w:anchor="_Toc131691056" w:history="1">
        <w:r w:rsidR="00615A00" w:rsidRPr="00615A00">
          <w:rPr>
            <w:rStyle w:val="Hyperlink"/>
            <w:b w:val="0"/>
            <w:bCs w:val="0"/>
            <w:noProof/>
            <w:sz w:val="24"/>
            <w:szCs w:val="24"/>
          </w:rPr>
          <w:t>ARTICLE 1 DEFINITIONS</w:t>
        </w:r>
        <w:r w:rsidR="00615A00" w:rsidRPr="00615A00">
          <w:rPr>
            <w:b w:val="0"/>
            <w:bCs w:val="0"/>
            <w:noProof/>
            <w:webHidden/>
            <w:sz w:val="24"/>
            <w:szCs w:val="24"/>
          </w:rPr>
          <w:tab/>
        </w:r>
        <w:r w:rsidR="00615A00" w:rsidRPr="00615A00">
          <w:rPr>
            <w:b w:val="0"/>
            <w:bCs w:val="0"/>
            <w:noProof/>
            <w:webHidden/>
            <w:sz w:val="24"/>
            <w:szCs w:val="24"/>
          </w:rPr>
          <w:fldChar w:fldCharType="begin"/>
        </w:r>
        <w:r w:rsidR="00615A00" w:rsidRPr="00615A00">
          <w:rPr>
            <w:b w:val="0"/>
            <w:bCs w:val="0"/>
            <w:noProof/>
            <w:webHidden/>
            <w:sz w:val="24"/>
            <w:szCs w:val="24"/>
          </w:rPr>
          <w:instrText xml:space="preserve"> PAGEREF _Toc131691056 \h </w:instrText>
        </w:r>
        <w:r w:rsidR="00615A00" w:rsidRPr="00615A00">
          <w:rPr>
            <w:b w:val="0"/>
            <w:bCs w:val="0"/>
            <w:noProof/>
            <w:webHidden/>
            <w:sz w:val="24"/>
            <w:szCs w:val="24"/>
          </w:rPr>
        </w:r>
        <w:r w:rsidR="00615A00" w:rsidRPr="00615A00">
          <w:rPr>
            <w:b w:val="0"/>
            <w:bCs w:val="0"/>
            <w:noProof/>
            <w:webHidden/>
            <w:sz w:val="24"/>
            <w:szCs w:val="24"/>
          </w:rPr>
          <w:fldChar w:fldCharType="separate"/>
        </w:r>
        <w:r w:rsidR="00615A00" w:rsidRPr="00615A00">
          <w:rPr>
            <w:b w:val="0"/>
            <w:bCs w:val="0"/>
            <w:noProof/>
            <w:webHidden/>
            <w:sz w:val="24"/>
            <w:szCs w:val="24"/>
          </w:rPr>
          <w:t>1</w:t>
        </w:r>
        <w:r w:rsidR="00615A00" w:rsidRPr="00615A00">
          <w:rPr>
            <w:b w:val="0"/>
            <w:bCs w:val="0"/>
            <w:noProof/>
            <w:webHidden/>
            <w:sz w:val="24"/>
            <w:szCs w:val="24"/>
          </w:rPr>
          <w:fldChar w:fldCharType="end"/>
        </w:r>
      </w:hyperlink>
    </w:p>
    <w:p w14:paraId="68A87721" w14:textId="02D352C2"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57" w:history="1">
        <w:r w:rsidRPr="00615A00">
          <w:rPr>
            <w:rStyle w:val="Hyperlink"/>
            <w:rFonts w:ascii="Times New Roman" w:hAnsi="Times New Roman"/>
            <w:noProof/>
            <w:sz w:val="24"/>
            <w:szCs w:val="24"/>
          </w:rPr>
          <w:t>1.1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Contract Definitions.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_Toc131691057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1</w:t>
        </w:r>
        <w:r w:rsidRPr="00615A00">
          <w:rPr>
            <w:rFonts w:ascii="Times New Roman" w:hAnsi="Times New Roman"/>
            <w:noProof/>
            <w:webHidden/>
            <w:sz w:val="24"/>
            <w:szCs w:val="24"/>
          </w:rPr>
          <w:fldChar w:fldCharType="end"/>
        </w:r>
      </w:hyperlink>
    </w:p>
    <w:p w14:paraId="21EF1344" w14:textId="16E5E121"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58" w:history="1">
        <w:r w:rsidRPr="00615A00">
          <w:rPr>
            <w:rStyle w:val="Hyperlink"/>
            <w:rFonts w:ascii="Times New Roman" w:hAnsi="Times New Roman"/>
            <w:noProof/>
            <w:sz w:val="24"/>
            <w:szCs w:val="24"/>
          </w:rPr>
          <w:t>1.2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Rules of Interpretation.</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_Toc131691058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19</w:t>
        </w:r>
        <w:r w:rsidRPr="00615A00">
          <w:rPr>
            <w:rFonts w:ascii="Times New Roman" w:hAnsi="Times New Roman"/>
            <w:noProof/>
            <w:webHidden/>
            <w:sz w:val="24"/>
            <w:szCs w:val="24"/>
          </w:rPr>
          <w:fldChar w:fldCharType="end"/>
        </w:r>
      </w:hyperlink>
    </w:p>
    <w:p w14:paraId="6BC2EF38" w14:textId="300B48AE" w:rsidR="00615A00" w:rsidRPr="00615A00" w:rsidRDefault="00615A00">
      <w:pPr>
        <w:pStyle w:val="TOC1"/>
        <w:rPr>
          <w:rFonts w:eastAsiaTheme="minorEastAsia"/>
          <w:b w:val="0"/>
          <w:bCs w:val="0"/>
          <w:caps w:val="0"/>
          <w:noProof/>
          <w:sz w:val="24"/>
          <w:szCs w:val="24"/>
        </w:rPr>
      </w:pPr>
      <w:hyperlink w:anchor="_Toc131691059" w:history="1">
        <w:r w:rsidRPr="00615A00">
          <w:rPr>
            <w:rStyle w:val="Hyperlink"/>
            <w:b w:val="0"/>
            <w:bCs w:val="0"/>
            <w:noProof/>
            <w:sz w:val="24"/>
            <w:szCs w:val="24"/>
          </w:rPr>
          <w:t>ARTICLE 2 TERM; CONDITIONS PRECEDENT</w:t>
        </w:r>
        <w:r w:rsidRPr="00615A00">
          <w:rPr>
            <w:b w:val="0"/>
            <w:bCs w:val="0"/>
            <w:noProof/>
            <w:webHidden/>
            <w:sz w:val="24"/>
            <w:szCs w:val="24"/>
          </w:rPr>
          <w:tab/>
        </w:r>
        <w:r w:rsidRPr="00615A00">
          <w:rPr>
            <w:b w:val="0"/>
            <w:bCs w:val="0"/>
            <w:noProof/>
            <w:webHidden/>
            <w:sz w:val="24"/>
            <w:szCs w:val="24"/>
          </w:rPr>
          <w:fldChar w:fldCharType="begin"/>
        </w:r>
        <w:r w:rsidRPr="00615A00">
          <w:rPr>
            <w:b w:val="0"/>
            <w:bCs w:val="0"/>
            <w:noProof/>
            <w:webHidden/>
            <w:sz w:val="24"/>
            <w:szCs w:val="24"/>
          </w:rPr>
          <w:instrText xml:space="preserve"> PAGEREF _Toc131691059 \h </w:instrText>
        </w:r>
        <w:r w:rsidRPr="00615A00">
          <w:rPr>
            <w:b w:val="0"/>
            <w:bCs w:val="0"/>
            <w:noProof/>
            <w:webHidden/>
            <w:sz w:val="24"/>
            <w:szCs w:val="24"/>
          </w:rPr>
        </w:r>
        <w:r w:rsidRPr="00615A00">
          <w:rPr>
            <w:b w:val="0"/>
            <w:bCs w:val="0"/>
            <w:noProof/>
            <w:webHidden/>
            <w:sz w:val="24"/>
            <w:szCs w:val="24"/>
          </w:rPr>
          <w:fldChar w:fldCharType="separate"/>
        </w:r>
        <w:r w:rsidRPr="00615A00">
          <w:rPr>
            <w:b w:val="0"/>
            <w:bCs w:val="0"/>
            <w:noProof/>
            <w:webHidden/>
            <w:sz w:val="24"/>
            <w:szCs w:val="24"/>
          </w:rPr>
          <w:t>20</w:t>
        </w:r>
        <w:r w:rsidRPr="00615A00">
          <w:rPr>
            <w:b w:val="0"/>
            <w:bCs w:val="0"/>
            <w:noProof/>
            <w:webHidden/>
            <w:sz w:val="24"/>
            <w:szCs w:val="24"/>
          </w:rPr>
          <w:fldChar w:fldCharType="end"/>
        </w:r>
      </w:hyperlink>
    </w:p>
    <w:p w14:paraId="3060172E" w14:textId="362C0ED5"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60" w:history="1">
        <w:r w:rsidRPr="00615A00">
          <w:rPr>
            <w:rStyle w:val="Hyperlink"/>
            <w:rFonts w:ascii="Times New Roman" w:hAnsi="Times New Roman"/>
            <w:noProof/>
            <w:sz w:val="24"/>
            <w:szCs w:val="24"/>
          </w:rPr>
          <w:t>2.1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Contract Term.</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_Toc131691060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20</w:t>
        </w:r>
        <w:r w:rsidRPr="00615A00">
          <w:rPr>
            <w:rFonts w:ascii="Times New Roman" w:hAnsi="Times New Roman"/>
            <w:noProof/>
            <w:webHidden/>
            <w:sz w:val="24"/>
            <w:szCs w:val="24"/>
          </w:rPr>
          <w:fldChar w:fldCharType="end"/>
        </w:r>
      </w:hyperlink>
    </w:p>
    <w:p w14:paraId="7165FF79" w14:textId="3F86CF89"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61" w:history="1">
        <w:r w:rsidRPr="00615A00">
          <w:rPr>
            <w:rStyle w:val="Hyperlink"/>
            <w:rFonts w:ascii="Times New Roman" w:hAnsi="Times New Roman"/>
            <w:noProof/>
            <w:sz w:val="24"/>
            <w:szCs w:val="24"/>
            <w:specVanish/>
          </w:rPr>
          <w:t>2.2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Conditions Precedent</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_Toc131691061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20</w:t>
        </w:r>
        <w:r w:rsidRPr="00615A00">
          <w:rPr>
            <w:rFonts w:ascii="Times New Roman" w:hAnsi="Times New Roman"/>
            <w:noProof/>
            <w:webHidden/>
            <w:sz w:val="24"/>
            <w:szCs w:val="24"/>
          </w:rPr>
          <w:fldChar w:fldCharType="end"/>
        </w:r>
      </w:hyperlink>
    </w:p>
    <w:p w14:paraId="7106B4E6" w14:textId="10819CD7"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62" w:history="1">
        <w:r w:rsidRPr="00615A00">
          <w:rPr>
            <w:rStyle w:val="Hyperlink"/>
            <w:rFonts w:ascii="Times New Roman" w:hAnsi="Times New Roman"/>
            <w:noProof/>
            <w:sz w:val="24"/>
            <w:szCs w:val="24"/>
            <w:specVanish/>
          </w:rPr>
          <w:t>2.3</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Development; Construction; Progress Reports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_Toc131691062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21</w:t>
        </w:r>
        <w:r w:rsidRPr="00615A00">
          <w:rPr>
            <w:rFonts w:ascii="Times New Roman" w:hAnsi="Times New Roman"/>
            <w:noProof/>
            <w:webHidden/>
            <w:sz w:val="24"/>
            <w:szCs w:val="24"/>
          </w:rPr>
          <w:fldChar w:fldCharType="end"/>
        </w:r>
      </w:hyperlink>
    </w:p>
    <w:p w14:paraId="2956C3C8" w14:textId="7C9DF026"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63" w:history="1">
        <w:r w:rsidRPr="00615A00">
          <w:rPr>
            <w:rStyle w:val="Hyperlink"/>
            <w:rFonts w:ascii="Times New Roman" w:hAnsi="Times New Roman"/>
            <w:noProof/>
            <w:sz w:val="24"/>
            <w:szCs w:val="24"/>
            <w:specVanish/>
          </w:rPr>
          <w:t>2.4</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Remedial Action Plan</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_Toc131691063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22</w:t>
        </w:r>
        <w:r w:rsidRPr="00615A00">
          <w:rPr>
            <w:rFonts w:ascii="Times New Roman" w:hAnsi="Times New Roman"/>
            <w:noProof/>
            <w:webHidden/>
            <w:sz w:val="24"/>
            <w:szCs w:val="24"/>
          </w:rPr>
          <w:fldChar w:fldCharType="end"/>
        </w:r>
      </w:hyperlink>
    </w:p>
    <w:p w14:paraId="00A19C9D" w14:textId="4B1FA4C2" w:rsidR="00615A00" w:rsidRPr="00615A00" w:rsidRDefault="00615A00">
      <w:pPr>
        <w:pStyle w:val="TOC1"/>
        <w:rPr>
          <w:rFonts w:eastAsiaTheme="minorEastAsia"/>
          <w:b w:val="0"/>
          <w:bCs w:val="0"/>
          <w:caps w:val="0"/>
          <w:noProof/>
          <w:sz w:val="24"/>
          <w:szCs w:val="24"/>
        </w:rPr>
      </w:pPr>
      <w:hyperlink w:anchor="_Toc131691064" w:history="1">
        <w:r w:rsidRPr="00615A00">
          <w:rPr>
            <w:rStyle w:val="Hyperlink"/>
            <w:b w:val="0"/>
            <w:bCs w:val="0"/>
            <w:noProof/>
            <w:sz w:val="24"/>
            <w:szCs w:val="24"/>
          </w:rPr>
          <w:t>ARTICLE 3 PURCHASE AND SALE</w:t>
        </w:r>
        <w:r w:rsidRPr="00615A00">
          <w:rPr>
            <w:b w:val="0"/>
            <w:bCs w:val="0"/>
            <w:noProof/>
            <w:webHidden/>
            <w:sz w:val="24"/>
            <w:szCs w:val="24"/>
          </w:rPr>
          <w:tab/>
        </w:r>
        <w:r w:rsidRPr="00615A00">
          <w:rPr>
            <w:b w:val="0"/>
            <w:bCs w:val="0"/>
            <w:noProof/>
            <w:webHidden/>
            <w:sz w:val="24"/>
            <w:szCs w:val="24"/>
          </w:rPr>
          <w:fldChar w:fldCharType="begin"/>
        </w:r>
        <w:r w:rsidRPr="00615A00">
          <w:rPr>
            <w:b w:val="0"/>
            <w:bCs w:val="0"/>
            <w:noProof/>
            <w:webHidden/>
            <w:sz w:val="24"/>
            <w:szCs w:val="24"/>
          </w:rPr>
          <w:instrText xml:space="preserve"> PAGEREF _Toc131691064 \h </w:instrText>
        </w:r>
        <w:r w:rsidRPr="00615A00">
          <w:rPr>
            <w:b w:val="0"/>
            <w:bCs w:val="0"/>
            <w:noProof/>
            <w:webHidden/>
            <w:sz w:val="24"/>
            <w:szCs w:val="24"/>
          </w:rPr>
        </w:r>
        <w:r w:rsidRPr="00615A00">
          <w:rPr>
            <w:b w:val="0"/>
            <w:bCs w:val="0"/>
            <w:noProof/>
            <w:webHidden/>
            <w:sz w:val="24"/>
            <w:szCs w:val="24"/>
          </w:rPr>
          <w:fldChar w:fldCharType="separate"/>
        </w:r>
        <w:r w:rsidRPr="00615A00">
          <w:rPr>
            <w:b w:val="0"/>
            <w:bCs w:val="0"/>
            <w:noProof/>
            <w:webHidden/>
            <w:sz w:val="24"/>
            <w:szCs w:val="24"/>
          </w:rPr>
          <w:t>22</w:t>
        </w:r>
        <w:r w:rsidRPr="00615A00">
          <w:rPr>
            <w:b w:val="0"/>
            <w:bCs w:val="0"/>
            <w:noProof/>
            <w:webHidden/>
            <w:sz w:val="24"/>
            <w:szCs w:val="24"/>
          </w:rPr>
          <w:fldChar w:fldCharType="end"/>
        </w:r>
      </w:hyperlink>
    </w:p>
    <w:p w14:paraId="5301D50D" w14:textId="6E55E89F"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65" w:history="1">
        <w:r w:rsidRPr="00615A00">
          <w:rPr>
            <w:rStyle w:val="Hyperlink"/>
            <w:rFonts w:ascii="Times New Roman" w:hAnsi="Times New Roman"/>
            <w:noProof/>
            <w:sz w:val="24"/>
            <w:szCs w:val="24"/>
          </w:rPr>
          <w:t>3.1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Purchase and Sale of Product.</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_Toc131691065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22</w:t>
        </w:r>
        <w:r w:rsidRPr="00615A00">
          <w:rPr>
            <w:rFonts w:ascii="Times New Roman" w:hAnsi="Times New Roman"/>
            <w:noProof/>
            <w:webHidden/>
            <w:sz w:val="24"/>
            <w:szCs w:val="24"/>
          </w:rPr>
          <w:fldChar w:fldCharType="end"/>
        </w:r>
      </w:hyperlink>
    </w:p>
    <w:p w14:paraId="08573F66" w14:textId="6363535A"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66" w:history="1">
        <w:r w:rsidRPr="00615A00">
          <w:rPr>
            <w:rStyle w:val="Hyperlink"/>
            <w:rFonts w:ascii="Times New Roman" w:hAnsi="Times New Roman"/>
            <w:noProof/>
            <w:sz w:val="24"/>
            <w:szCs w:val="24"/>
            <w:specVanish/>
          </w:rPr>
          <w:t>3.2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Sale of Green Attributes.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_Toc131691066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22</w:t>
        </w:r>
        <w:r w:rsidRPr="00615A00">
          <w:rPr>
            <w:rFonts w:ascii="Times New Roman" w:hAnsi="Times New Roman"/>
            <w:noProof/>
            <w:webHidden/>
            <w:sz w:val="24"/>
            <w:szCs w:val="24"/>
          </w:rPr>
          <w:fldChar w:fldCharType="end"/>
        </w:r>
      </w:hyperlink>
    </w:p>
    <w:p w14:paraId="1627EBAC" w14:textId="39533F01"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67" w:history="1">
        <w:r w:rsidRPr="00615A00">
          <w:rPr>
            <w:rStyle w:val="Hyperlink"/>
            <w:rFonts w:ascii="Times New Roman" w:hAnsi="Times New Roman"/>
            <w:noProof/>
            <w:sz w:val="24"/>
            <w:szCs w:val="24"/>
            <w:specVanish/>
          </w:rPr>
          <w:t>3.3</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Imbalance Energy.</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_Toc131691067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22</w:t>
        </w:r>
        <w:r w:rsidRPr="00615A00">
          <w:rPr>
            <w:rFonts w:ascii="Times New Roman" w:hAnsi="Times New Roman"/>
            <w:noProof/>
            <w:webHidden/>
            <w:sz w:val="24"/>
            <w:szCs w:val="24"/>
          </w:rPr>
          <w:fldChar w:fldCharType="end"/>
        </w:r>
      </w:hyperlink>
    </w:p>
    <w:p w14:paraId="1488E121" w14:textId="0B98D5E7"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68" w:history="1">
        <w:r w:rsidRPr="00615A00">
          <w:rPr>
            <w:rStyle w:val="Hyperlink"/>
            <w:rFonts w:ascii="Times New Roman" w:hAnsi="Times New Roman"/>
            <w:noProof/>
            <w:sz w:val="24"/>
            <w:szCs w:val="24"/>
            <w:specVanish/>
          </w:rPr>
          <w:t>3.4</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Ownership of Renewable Energy Incentives.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_Toc131691068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22</w:t>
        </w:r>
        <w:r w:rsidRPr="00615A00">
          <w:rPr>
            <w:rFonts w:ascii="Times New Roman" w:hAnsi="Times New Roman"/>
            <w:noProof/>
            <w:webHidden/>
            <w:sz w:val="24"/>
            <w:szCs w:val="24"/>
          </w:rPr>
          <w:fldChar w:fldCharType="end"/>
        </w:r>
      </w:hyperlink>
    </w:p>
    <w:p w14:paraId="623178F1" w14:textId="73AE2826"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69" w:history="1">
        <w:r w:rsidRPr="00615A00">
          <w:rPr>
            <w:rStyle w:val="Hyperlink"/>
            <w:rFonts w:ascii="Times New Roman" w:hAnsi="Times New Roman"/>
            <w:noProof/>
            <w:sz w:val="24"/>
            <w:szCs w:val="24"/>
          </w:rPr>
          <w:t>3.5</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Future Environmental Attributes.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_Toc131691069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23</w:t>
        </w:r>
        <w:r w:rsidRPr="00615A00">
          <w:rPr>
            <w:rFonts w:ascii="Times New Roman" w:hAnsi="Times New Roman"/>
            <w:noProof/>
            <w:webHidden/>
            <w:sz w:val="24"/>
            <w:szCs w:val="24"/>
          </w:rPr>
          <w:fldChar w:fldCharType="end"/>
        </w:r>
      </w:hyperlink>
    </w:p>
    <w:p w14:paraId="1EF99A1B" w14:textId="552CEB72"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70" w:history="1">
        <w:r w:rsidRPr="00615A00">
          <w:rPr>
            <w:rStyle w:val="Hyperlink"/>
            <w:rFonts w:ascii="Times New Roman" w:hAnsi="Times New Roman"/>
            <w:noProof/>
            <w:sz w:val="24"/>
            <w:szCs w:val="24"/>
            <w:specVanish/>
          </w:rPr>
          <w:t>3.6</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Test Energy.</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_Toc131691070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23</w:t>
        </w:r>
        <w:r w:rsidRPr="00615A00">
          <w:rPr>
            <w:rFonts w:ascii="Times New Roman" w:hAnsi="Times New Roman"/>
            <w:noProof/>
            <w:webHidden/>
            <w:sz w:val="24"/>
            <w:szCs w:val="24"/>
          </w:rPr>
          <w:fldChar w:fldCharType="end"/>
        </w:r>
      </w:hyperlink>
    </w:p>
    <w:p w14:paraId="6899CE81" w14:textId="1624ECEB"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71" w:history="1">
        <w:r w:rsidRPr="00615A00">
          <w:rPr>
            <w:rStyle w:val="Hyperlink"/>
            <w:rFonts w:ascii="Times New Roman" w:hAnsi="Times New Roman"/>
            <w:noProof/>
            <w:sz w:val="24"/>
            <w:szCs w:val="24"/>
            <w:specVanish/>
          </w:rPr>
          <w:t>3.7</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Capacity Attributes.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_Toc131691071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23</w:t>
        </w:r>
        <w:r w:rsidRPr="00615A00">
          <w:rPr>
            <w:rFonts w:ascii="Times New Roman" w:hAnsi="Times New Roman"/>
            <w:noProof/>
            <w:webHidden/>
            <w:sz w:val="24"/>
            <w:szCs w:val="24"/>
          </w:rPr>
          <w:fldChar w:fldCharType="end"/>
        </w:r>
      </w:hyperlink>
    </w:p>
    <w:p w14:paraId="6F941CC0" w14:textId="2D689735"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72" w:history="1">
        <w:r w:rsidRPr="00615A00">
          <w:rPr>
            <w:rStyle w:val="Hyperlink"/>
            <w:rFonts w:ascii="Times New Roman" w:hAnsi="Times New Roman"/>
            <w:noProof/>
            <w:sz w:val="24"/>
            <w:szCs w:val="24"/>
            <w:specVanish/>
          </w:rPr>
          <w:t>3.8</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Resource Adequacy Failure</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_Toc131691072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24</w:t>
        </w:r>
        <w:r w:rsidRPr="00615A00">
          <w:rPr>
            <w:rFonts w:ascii="Times New Roman" w:hAnsi="Times New Roman"/>
            <w:noProof/>
            <w:webHidden/>
            <w:sz w:val="24"/>
            <w:szCs w:val="24"/>
          </w:rPr>
          <w:fldChar w:fldCharType="end"/>
        </w:r>
      </w:hyperlink>
    </w:p>
    <w:p w14:paraId="201FF58D" w14:textId="143FB96E"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73" w:history="1">
        <w:r w:rsidRPr="00615A00">
          <w:rPr>
            <w:rStyle w:val="Hyperlink"/>
            <w:rFonts w:ascii="Times New Roman" w:hAnsi="Times New Roman"/>
            <w:noProof/>
            <w:sz w:val="24"/>
            <w:szCs w:val="24"/>
            <w:specVanish/>
          </w:rPr>
          <w:t>3.9</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CEC Certification and Verification.</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_Toc131691073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25</w:t>
        </w:r>
        <w:r w:rsidRPr="00615A00">
          <w:rPr>
            <w:rFonts w:ascii="Times New Roman" w:hAnsi="Times New Roman"/>
            <w:noProof/>
            <w:webHidden/>
            <w:sz w:val="24"/>
            <w:szCs w:val="24"/>
          </w:rPr>
          <w:fldChar w:fldCharType="end"/>
        </w:r>
      </w:hyperlink>
    </w:p>
    <w:p w14:paraId="051BE92F" w14:textId="30208E6F"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74" w:history="1">
        <w:r w:rsidRPr="00615A00">
          <w:rPr>
            <w:rStyle w:val="Hyperlink"/>
            <w:rFonts w:ascii="Times New Roman" w:hAnsi="Times New Roman"/>
            <w:noProof/>
            <w:sz w:val="24"/>
            <w:szCs w:val="24"/>
            <w:specVanish/>
          </w:rPr>
          <w:t>3.10</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CPUC Mid-Term Reliability Requirements.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_Toc131691074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25</w:t>
        </w:r>
        <w:r w:rsidRPr="00615A00">
          <w:rPr>
            <w:rFonts w:ascii="Times New Roman" w:hAnsi="Times New Roman"/>
            <w:noProof/>
            <w:webHidden/>
            <w:sz w:val="24"/>
            <w:szCs w:val="24"/>
          </w:rPr>
          <w:fldChar w:fldCharType="end"/>
        </w:r>
      </w:hyperlink>
    </w:p>
    <w:p w14:paraId="1ACD6414" w14:textId="719C786C"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75" w:history="1">
        <w:r w:rsidRPr="00615A00">
          <w:rPr>
            <w:rStyle w:val="Hyperlink"/>
            <w:rFonts w:ascii="Times New Roman" w:hAnsi="Times New Roman"/>
            <w:noProof/>
            <w:sz w:val="24"/>
            <w:szCs w:val="24"/>
            <w:specVanish/>
          </w:rPr>
          <w:t>3.11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Non-Modifiable Standard Terms and Conditions.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_Toc131691075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25</w:t>
        </w:r>
        <w:r w:rsidRPr="00615A00">
          <w:rPr>
            <w:rFonts w:ascii="Times New Roman" w:hAnsi="Times New Roman"/>
            <w:noProof/>
            <w:webHidden/>
            <w:sz w:val="24"/>
            <w:szCs w:val="24"/>
          </w:rPr>
          <w:fldChar w:fldCharType="end"/>
        </w:r>
      </w:hyperlink>
    </w:p>
    <w:p w14:paraId="548508FD" w14:textId="02AE4EEA"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76" w:history="1">
        <w:r w:rsidRPr="00615A00">
          <w:rPr>
            <w:rStyle w:val="Hyperlink"/>
            <w:rFonts w:ascii="Times New Roman" w:hAnsi="Times New Roman"/>
            <w:noProof/>
            <w:sz w:val="24"/>
            <w:szCs w:val="24"/>
            <w:specVanish/>
          </w:rPr>
          <w:t>3.12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Compliance Expenditure Cap.</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_Toc131691076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26</w:t>
        </w:r>
        <w:r w:rsidRPr="00615A00">
          <w:rPr>
            <w:rFonts w:ascii="Times New Roman" w:hAnsi="Times New Roman"/>
            <w:noProof/>
            <w:webHidden/>
            <w:sz w:val="24"/>
            <w:szCs w:val="24"/>
          </w:rPr>
          <w:fldChar w:fldCharType="end"/>
        </w:r>
      </w:hyperlink>
    </w:p>
    <w:p w14:paraId="0EB6B4D2" w14:textId="57CDCF17" w:rsidR="00615A00" w:rsidRPr="00615A00" w:rsidRDefault="00615A00">
      <w:pPr>
        <w:pStyle w:val="TOC1"/>
        <w:rPr>
          <w:rFonts w:eastAsiaTheme="minorEastAsia"/>
          <w:b w:val="0"/>
          <w:bCs w:val="0"/>
          <w:caps w:val="0"/>
          <w:noProof/>
          <w:sz w:val="24"/>
          <w:szCs w:val="24"/>
        </w:rPr>
      </w:pPr>
      <w:hyperlink w:anchor="_Toc131691077" w:history="1">
        <w:r w:rsidRPr="00615A00">
          <w:rPr>
            <w:rStyle w:val="Hyperlink"/>
            <w:b w:val="0"/>
            <w:bCs w:val="0"/>
            <w:noProof/>
            <w:sz w:val="24"/>
            <w:szCs w:val="24"/>
          </w:rPr>
          <w:t>ARTICLE 4 OBLIGATIONS AND DELIVERIES</w:t>
        </w:r>
        <w:r w:rsidRPr="00615A00">
          <w:rPr>
            <w:b w:val="0"/>
            <w:bCs w:val="0"/>
            <w:noProof/>
            <w:webHidden/>
            <w:sz w:val="24"/>
            <w:szCs w:val="24"/>
          </w:rPr>
          <w:tab/>
        </w:r>
        <w:r w:rsidRPr="00615A00">
          <w:rPr>
            <w:b w:val="0"/>
            <w:bCs w:val="0"/>
            <w:noProof/>
            <w:webHidden/>
            <w:sz w:val="24"/>
            <w:szCs w:val="24"/>
          </w:rPr>
          <w:fldChar w:fldCharType="begin"/>
        </w:r>
        <w:r w:rsidRPr="00615A00">
          <w:rPr>
            <w:b w:val="0"/>
            <w:bCs w:val="0"/>
            <w:noProof/>
            <w:webHidden/>
            <w:sz w:val="24"/>
            <w:szCs w:val="24"/>
          </w:rPr>
          <w:instrText xml:space="preserve"> PAGEREF _Toc131691077 \h </w:instrText>
        </w:r>
        <w:r w:rsidRPr="00615A00">
          <w:rPr>
            <w:b w:val="0"/>
            <w:bCs w:val="0"/>
            <w:noProof/>
            <w:webHidden/>
            <w:sz w:val="24"/>
            <w:szCs w:val="24"/>
          </w:rPr>
        </w:r>
        <w:r w:rsidRPr="00615A00">
          <w:rPr>
            <w:b w:val="0"/>
            <w:bCs w:val="0"/>
            <w:noProof/>
            <w:webHidden/>
            <w:sz w:val="24"/>
            <w:szCs w:val="24"/>
          </w:rPr>
          <w:fldChar w:fldCharType="separate"/>
        </w:r>
        <w:r w:rsidRPr="00615A00">
          <w:rPr>
            <w:b w:val="0"/>
            <w:bCs w:val="0"/>
            <w:noProof/>
            <w:webHidden/>
            <w:sz w:val="24"/>
            <w:szCs w:val="24"/>
          </w:rPr>
          <w:t>27</w:t>
        </w:r>
        <w:r w:rsidRPr="00615A00">
          <w:rPr>
            <w:b w:val="0"/>
            <w:bCs w:val="0"/>
            <w:noProof/>
            <w:webHidden/>
            <w:sz w:val="24"/>
            <w:szCs w:val="24"/>
          </w:rPr>
          <w:fldChar w:fldCharType="end"/>
        </w:r>
      </w:hyperlink>
    </w:p>
    <w:p w14:paraId="124386C7" w14:textId="162A8E12"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78" w:history="1">
        <w:r w:rsidRPr="00615A00">
          <w:rPr>
            <w:rStyle w:val="Hyperlink"/>
            <w:rFonts w:ascii="Times New Roman" w:hAnsi="Times New Roman"/>
            <w:noProof/>
            <w:sz w:val="24"/>
            <w:szCs w:val="24"/>
          </w:rPr>
          <w:t>4.1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Delivery.</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_Toc131691078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27</w:t>
        </w:r>
        <w:r w:rsidRPr="00615A00">
          <w:rPr>
            <w:rFonts w:ascii="Times New Roman" w:hAnsi="Times New Roman"/>
            <w:noProof/>
            <w:webHidden/>
            <w:sz w:val="24"/>
            <w:szCs w:val="24"/>
          </w:rPr>
          <w:fldChar w:fldCharType="end"/>
        </w:r>
      </w:hyperlink>
    </w:p>
    <w:p w14:paraId="43963365" w14:textId="151707BB"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79" w:history="1">
        <w:r w:rsidRPr="00615A00">
          <w:rPr>
            <w:rStyle w:val="Hyperlink"/>
            <w:rFonts w:ascii="Times New Roman" w:hAnsi="Times New Roman"/>
            <w:noProof/>
            <w:sz w:val="24"/>
            <w:szCs w:val="24"/>
          </w:rPr>
          <w:t>4.2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Title and Risk of Loss.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_Toc131691079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28</w:t>
        </w:r>
        <w:r w:rsidRPr="00615A00">
          <w:rPr>
            <w:rFonts w:ascii="Times New Roman" w:hAnsi="Times New Roman"/>
            <w:noProof/>
            <w:webHidden/>
            <w:sz w:val="24"/>
            <w:szCs w:val="24"/>
          </w:rPr>
          <w:fldChar w:fldCharType="end"/>
        </w:r>
      </w:hyperlink>
    </w:p>
    <w:p w14:paraId="743E7EE2" w14:textId="2E404AA2"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80" w:history="1">
        <w:r w:rsidRPr="00615A00">
          <w:rPr>
            <w:rStyle w:val="Hyperlink"/>
            <w:rFonts w:ascii="Times New Roman" w:hAnsi="Times New Roman"/>
            <w:noProof/>
            <w:sz w:val="24"/>
            <w:szCs w:val="24"/>
            <w:specVanish/>
          </w:rPr>
          <w:t>4.3</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Forecasting</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_Toc131691080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28</w:t>
        </w:r>
        <w:r w:rsidRPr="00615A00">
          <w:rPr>
            <w:rFonts w:ascii="Times New Roman" w:hAnsi="Times New Roman"/>
            <w:noProof/>
            <w:webHidden/>
            <w:sz w:val="24"/>
            <w:szCs w:val="24"/>
          </w:rPr>
          <w:fldChar w:fldCharType="end"/>
        </w:r>
      </w:hyperlink>
    </w:p>
    <w:p w14:paraId="1C969219" w14:textId="354BFD6C"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81" w:history="1">
        <w:r w:rsidRPr="00615A00">
          <w:rPr>
            <w:rStyle w:val="Hyperlink"/>
            <w:rFonts w:ascii="Times New Roman" w:hAnsi="Times New Roman"/>
            <w:noProof/>
            <w:sz w:val="24"/>
            <w:szCs w:val="24"/>
          </w:rPr>
          <w:t>4.4</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Dispatch Down/Curtailment.</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_Toc131691081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30</w:t>
        </w:r>
        <w:r w:rsidRPr="00615A00">
          <w:rPr>
            <w:rFonts w:ascii="Times New Roman" w:hAnsi="Times New Roman"/>
            <w:noProof/>
            <w:webHidden/>
            <w:sz w:val="24"/>
            <w:szCs w:val="24"/>
          </w:rPr>
          <w:fldChar w:fldCharType="end"/>
        </w:r>
      </w:hyperlink>
    </w:p>
    <w:p w14:paraId="576F956F" w14:textId="7570CA09"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82" w:history="1">
        <w:r w:rsidRPr="00615A00">
          <w:rPr>
            <w:rStyle w:val="Hyperlink"/>
            <w:rFonts w:ascii="Times New Roman" w:hAnsi="Times New Roman"/>
            <w:noProof/>
            <w:sz w:val="24"/>
            <w:szCs w:val="24"/>
            <w:specVanish/>
          </w:rPr>
          <w:t>4.5</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Station Use.</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_Toc131691082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31</w:t>
        </w:r>
        <w:r w:rsidRPr="00615A00">
          <w:rPr>
            <w:rFonts w:ascii="Times New Roman" w:hAnsi="Times New Roman"/>
            <w:noProof/>
            <w:webHidden/>
            <w:sz w:val="24"/>
            <w:szCs w:val="24"/>
          </w:rPr>
          <w:fldChar w:fldCharType="end"/>
        </w:r>
      </w:hyperlink>
    </w:p>
    <w:p w14:paraId="6EC4A0AF" w14:textId="05E9C2DA"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83" w:history="1">
        <w:r w:rsidRPr="00615A00">
          <w:rPr>
            <w:rStyle w:val="Hyperlink"/>
            <w:rFonts w:ascii="Times New Roman" w:hAnsi="Times New Roman"/>
            <w:noProof/>
            <w:sz w:val="24"/>
            <w:szCs w:val="24"/>
          </w:rPr>
          <w:t>4.6</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Reduction in Delivery Obligation.</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_Toc131691083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31</w:t>
        </w:r>
        <w:r w:rsidRPr="00615A00">
          <w:rPr>
            <w:rFonts w:ascii="Times New Roman" w:hAnsi="Times New Roman"/>
            <w:noProof/>
            <w:webHidden/>
            <w:sz w:val="24"/>
            <w:szCs w:val="24"/>
          </w:rPr>
          <w:fldChar w:fldCharType="end"/>
        </w:r>
      </w:hyperlink>
    </w:p>
    <w:p w14:paraId="08553FDB" w14:textId="2EF00ADD"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84" w:history="1">
        <w:r w:rsidRPr="00615A00">
          <w:rPr>
            <w:rStyle w:val="Hyperlink"/>
            <w:rFonts w:ascii="Times New Roman" w:hAnsi="Times New Roman"/>
            <w:noProof/>
            <w:sz w:val="24"/>
            <w:szCs w:val="24"/>
            <w:specVanish/>
          </w:rPr>
          <w:t>4.7</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Guaranteed Energy Production.</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_Toc131691084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31</w:t>
        </w:r>
        <w:r w:rsidRPr="00615A00">
          <w:rPr>
            <w:rFonts w:ascii="Times New Roman" w:hAnsi="Times New Roman"/>
            <w:noProof/>
            <w:webHidden/>
            <w:sz w:val="24"/>
            <w:szCs w:val="24"/>
          </w:rPr>
          <w:fldChar w:fldCharType="end"/>
        </w:r>
      </w:hyperlink>
    </w:p>
    <w:p w14:paraId="497F65C9" w14:textId="2972E912"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85" w:history="1">
        <w:r w:rsidRPr="00615A00">
          <w:rPr>
            <w:rStyle w:val="Hyperlink"/>
            <w:rFonts w:ascii="Times New Roman" w:hAnsi="Times New Roman"/>
            <w:noProof/>
            <w:sz w:val="24"/>
            <w:szCs w:val="24"/>
            <w:specVanish/>
          </w:rPr>
          <w:t>4.8</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WREGIS.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_Toc131691085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32</w:t>
        </w:r>
        <w:r w:rsidRPr="00615A00">
          <w:rPr>
            <w:rFonts w:ascii="Times New Roman" w:hAnsi="Times New Roman"/>
            <w:noProof/>
            <w:webHidden/>
            <w:sz w:val="24"/>
            <w:szCs w:val="24"/>
          </w:rPr>
          <w:fldChar w:fldCharType="end"/>
        </w:r>
      </w:hyperlink>
    </w:p>
    <w:p w14:paraId="3770B6D2" w14:textId="3229FF5F"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86" w:history="1">
        <w:r w:rsidRPr="00615A00">
          <w:rPr>
            <w:rStyle w:val="Hyperlink"/>
            <w:rFonts w:ascii="Times New Roman" w:hAnsi="Times New Roman"/>
            <w:noProof/>
            <w:sz w:val="24"/>
            <w:szCs w:val="24"/>
            <w:specVanish/>
          </w:rPr>
          <w:t>4.9</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Green-e Certification.</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_Toc131691086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33</w:t>
        </w:r>
        <w:r w:rsidRPr="00615A00">
          <w:rPr>
            <w:rFonts w:ascii="Times New Roman" w:hAnsi="Times New Roman"/>
            <w:noProof/>
            <w:webHidden/>
            <w:sz w:val="24"/>
            <w:szCs w:val="24"/>
          </w:rPr>
          <w:fldChar w:fldCharType="end"/>
        </w:r>
      </w:hyperlink>
    </w:p>
    <w:p w14:paraId="7A227838" w14:textId="2B48B51A"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87" w:history="1">
        <w:r w:rsidRPr="00615A00">
          <w:rPr>
            <w:rStyle w:val="Hyperlink"/>
            <w:rFonts w:ascii="Times New Roman" w:hAnsi="Times New Roman"/>
            <w:noProof/>
            <w:sz w:val="24"/>
            <w:szCs w:val="24"/>
            <w:specVanish/>
          </w:rPr>
          <w:t>4.10</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Interconnection Capacity</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_Toc131691087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33</w:t>
        </w:r>
        <w:r w:rsidRPr="00615A00">
          <w:rPr>
            <w:rFonts w:ascii="Times New Roman" w:hAnsi="Times New Roman"/>
            <w:noProof/>
            <w:webHidden/>
            <w:sz w:val="24"/>
            <w:szCs w:val="24"/>
          </w:rPr>
          <w:fldChar w:fldCharType="end"/>
        </w:r>
      </w:hyperlink>
    </w:p>
    <w:p w14:paraId="176AE5B2" w14:textId="6D57F6F0" w:rsidR="00615A00" w:rsidRPr="00615A00" w:rsidRDefault="00615A00">
      <w:pPr>
        <w:pStyle w:val="TOC1"/>
        <w:rPr>
          <w:rFonts w:eastAsiaTheme="minorEastAsia"/>
          <w:b w:val="0"/>
          <w:bCs w:val="0"/>
          <w:caps w:val="0"/>
          <w:noProof/>
          <w:sz w:val="24"/>
          <w:szCs w:val="24"/>
        </w:rPr>
      </w:pPr>
      <w:hyperlink w:anchor="_Toc131691088" w:history="1">
        <w:r w:rsidRPr="00615A00">
          <w:rPr>
            <w:rStyle w:val="Hyperlink"/>
            <w:b w:val="0"/>
            <w:bCs w:val="0"/>
            <w:noProof/>
            <w:sz w:val="24"/>
            <w:szCs w:val="24"/>
          </w:rPr>
          <w:t>ARTICLE 5 TAXES</w:t>
        </w:r>
        <w:r w:rsidRPr="00615A00">
          <w:rPr>
            <w:b w:val="0"/>
            <w:bCs w:val="0"/>
            <w:noProof/>
            <w:webHidden/>
            <w:sz w:val="24"/>
            <w:szCs w:val="24"/>
          </w:rPr>
          <w:tab/>
        </w:r>
        <w:r w:rsidRPr="00615A00">
          <w:rPr>
            <w:b w:val="0"/>
            <w:bCs w:val="0"/>
            <w:noProof/>
            <w:webHidden/>
            <w:sz w:val="24"/>
            <w:szCs w:val="24"/>
          </w:rPr>
          <w:fldChar w:fldCharType="begin"/>
        </w:r>
        <w:r w:rsidRPr="00615A00">
          <w:rPr>
            <w:b w:val="0"/>
            <w:bCs w:val="0"/>
            <w:noProof/>
            <w:webHidden/>
            <w:sz w:val="24"/>
            <w:szCs w:val="24"/>
          </w:rPr>
          <w:instrText xml:space="preserve"> PAGEREF _Toc131691088 \h </w:instrText>
        </w:r>
        <w:r w:rsidRPr="00615A00">
          <w:rPr>
            <w:b w:val="0"/>
            <w:bCs w:val="0"/>
            <w:noProof/>
            <w:webHidden/>
            <w:sz w:val="24"/>
            <w:szCs w:val="24"/>
          </w:rPr>
        </w:r>
        <w:r w:rsidRPr="00615A00">
          <w:rPr>
            <w:b w:val="0"/>
            <w:bCs w:val="0"/>
            <w:noProof/>
            <w:webHidden/>
            <w:sz w:val="24"/>
            <w:szCs w:val="24"/>
          </w:rPr>
          <w:fldChar w:fldCharType="separate"/>
        </w:r>
        <w:r w:rsidRPr="00615A00">
          <w:rPr>
            <w:b w:val="0"/>
            <w:bCs w:val="0"/>
            <w:noProof/>
            <w:webHidden/>
            <w:sz w:val="24"/>
            <w:szCs w:val="24"/>
          </w:rPr>
          <w:t>33</w:t>
        </w:r>
        <w:r w:rsidRPr="00615A00">
          <w:rPr>
            <w:b w:val="0"/>
            <w:bCs w:val="0"/>
            <w:noProof/>
            <w:webHidden/>
            <w:sz w:val="24"/>
            <w:szCs w:val="24"/>
          </w:rPr>
          <w:fldChar w:fldCharType="end"/>
        </w:r>
      </w:hyperlink>
    </w:p>
    <w:p w14:paraId="7AFAA01F" w14:textId="6D604A06"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89" w:history="1">
        <w:r w:rsidRPr="00615A00">
          <w:rPr>
            <w:rStyle w:val="Hyperlink"/>
            <w:rFonts w:ascii="Times New Roman" w:hAnsi="Times New Roman"/>
            <w:noProof/>
            <w:sz w:val="24"/>
            <w:szCs w:val="24"/>
            <w:specVanish/>
          </w:rPr>
          <w:t>5.1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Allocation of Taxes and Charges.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_Toc131691089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33</w:t>
        </w:r>
        <w:r w:rsidRPr="00615A00">
          <w:rPr>
            <w:rFonts w:ascii="Times New Roman" w:hAnsi="Times New Roman"/>
            <w:noProof/>
            <w:webHidden/>
            <w:sz w:val="24"/>
            <w:szCs w:val="24"/>
          </w:rPr>
          <w:fldChar w:fldCharType="end"/>
        </w:r>
      </w:hyperlink>
    </w:p>
    <w:p w14:paraId="7BDDC9E2" w14:textId="7AD9538F"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90" w:history="1">
        <w:r w:rsidRPr="00615A00">
          <w:rPr>
            <w:rStyle w:val="Hyperlink"/>
            <w:rFonts w:ascii="Times New Roman" w:hAnsi="Times New Roman"/>
            <w:noProof/>
            <w:sz w:val="24"/>
            <w:szCs w:val="24"/>
            <w:specVanish/>
          </w:rPr>
          <w:t>5.2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Cooperation.</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_Toc131691090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33</w:t>
        </w:r>
        <w:r w:rsidRPr="00615A00">
          <w:rPr>
            <w:rFonts w:ascii="Times New Roman" w:hAnsi="Times New Roman"/>
            <w:noProof/>
            <w:webHidden/>
            <w:sz w:val="24"/>
            <w:szCs w:val="24"/>
          </w:rPr>
          <w:fldChar w:fldCharType="end"/>
        </w:r>
      </w:hyperlink>
    </w:p>
    <w:p w14:paraId="0696D06D" w14:textId="1D6E55C9" w:rsidR="00615A00" w:rsidRPr="00615A00" w:rsidRDefault="00615A00">
      <w:pPr>
        <w:pStyle w:val="TOC1"/>
        <w:rPr>
          <w:rFonts w:eastAsiaTheme="minorEastAsia"/>
          <w:b w:val="0"/>
          <w:bCs w:val="0"/>
          <w:caps w:val="0"/>
          <w:noProof/>
          <w:sz w:val="24"/>
          <w:szCs w:val="24"/>
        </w:rPr>
      </w:pPr>
      <w:hyperlink w:anchor="_Toc131691091" w:history="1">
        <w:r w:rsidRPr="00615A00">
          <w:rPr>
            <w:rStyle w:val="Hyperlink"/>
            <w:b w:val="0"/>
            <w:bCs w:val="0"/>
            <w:noProof/>
            <w:sz w:val="24"/>
            <w:szCs w:val="24"/>
          </w:rPr>
          <w:t>ARTICLE 6 MAINTENANCE OF THE FACILITY</w:t>
        </w:r>
        <w:r w:rsidRPr="00615A00">
          <w:rPr>
            <w:b w:val="0"/>
            <w:bCs w:val="0"/>
            <w:noProof/>
            <w:webHidden/>
            <w:sz w:val="24"/>
            <w:szCs w:val="24"/>
          </w:rPr>
          <w:tab/>
        </w:r>
        <w:r w:rsidRPr="00615A00">
          <w:rPr>
            <w:b w:val="0"/>
            <w:bCs w:val="0"/>
            <w:noProof/>
            <w:webHidden/>
            <w:sz w:val="24"/>
            <w:szCs w:val="24"/>
          </w:rPr>
          <w:fldChar w:fldCharType="begin"/>
        </w:r>
        <w:r w:rsidRPr="00615A00">
          <w:rPr>
            <w:b w:val="0"/>
            <w:bCs w:val="0"/>
            <w:noProof/>
            <w:webHidden/>
            <w:sz w:val="24"/>
            <w:szCs w:val="24"/>
          </w:rPr>
          <w:instrText xml:space="preserve"> PAGEREF _Toc131691091 \h </w:instrText>
        </w:r>
        <w:r w:rsidRPr="00615A00">
          <w:rPr>
            <w:b w:val="0"/>
            <w:bCs w:val="0"/>
            <w:noProof/>
            <w:webHidden/>
            <w:sz w:val="24"/>
            <w:szCs w:val="24"/>
          </w:rPr>
        </w:r>
        <w:r w:rsidRPr="00615A00">
          <w:rPr>
            <w:b w:val="0"/>
            <w:bCs w:val="0"/>
            <w:noProof/>
            <w:webHidden/>
            <w:sz w:val="24"/>
            <w:szCs w:val="24"/>
          </w:rPr>
          <w:fldChar w:fldCharType="separate"/>
        </w:r>
        <w:r w:rsidRPr="00615A00">
          <w:rPr>
            <w:b w:val="0"/>
            <w:bCs w:val="0"/>
            <w:noProof/>
            <w:webHidden/>
            <w:sz w:val="24"/>
            <w:szCs w:val="24"/>
          </w:rPr>
          <w:t>34</w:t>
        </w:r>
        <w:r w:rsidRPr="00615A00">
          <w:rPr>
            <w:b w:val="0"/>
            <w:bCs w:val="0"/>
            <w:noProof/>
            <w:webHidden/>
            <w:sz w:val="24"/>
            <w:szCs w:val="24"/>
          </w:rPr>
          <w:fldChar w:fldCharType="end"/>
        </w:r>
      </w:hyperlink>
    </w:p>
    <w:p w14:paraId="62C699AC" w14:textId="5F0DAD1B"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92" w:history="1">
        <w:r w:rsidRPr="00615A00">
          <w:rPr>
            <w:rStyle w:val="Hyperlink"/>
            <w:rFonts w:ascii="Times New Roman" w:hAnsi="Times New Roman"/>
            <w:noProof/>
            <w:sz w:val="24"/>
            <w:szCs w:val="24"/>
            <w:specVanish/>
          </w:rPr>
          <w:t>6.1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Maintenance of the Facility.</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_Toc131691092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34</w:t>
        </w:r>
        <w:r w:rsidRPr="00615A00">
          <w:rPr>
            <w:rFonts w:ascii="Times New Roman" w:hAnsi="Times New Roman"/>
            <w:noProof/>
            <w:webHidden/>
            <w:sz w:val="24"/>
            <w:szCs w:val="24"/>
          </w:rPr>
          <w:fldChar w:fldCharType="end"/>
        </w:r>
      </w:hyperlink>
    </w:p>
    <w:p w14:paraId="78023E89" w14:textId="27AFD6C2"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93" w:history="1">
        <w:r w:rsidRPr="00615A00">
          <w:rPr>
            <w:rStyle w:val="Hyperlink"/>
            <w:rFonts w:ascii="Times New Roman" w:hAnsi="Times New Roman"/>
            <w:noProof/>
            <w:sz w:val="24"/>
            <w:szCs w:val="24"/>
            <w:specVanish/>
          </w:rPr>
          <w:t>6.2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Maintenance of Health and Safety.</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_Toc131691093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34</w:t>
        </w:r>
        <w:r w:rsidRPr="00615A00">
          <w:rPr>
            <w:rFonts w:ascii="Times New Roman" w:hAnsi="Times New Roman"/>
            <w:noProof/>
            <w:webHidden/>
            <w:sz w:val="24"/>
            <w:szCs w:val="24"/>
          </w:rPr>
          <w:fldChar w:fldCharType="end"/>
        </w:r>
      </w:hyperlink>
    </w:p>
    <w:p w14:paraId="092612EC" w14:textId="7B2D1010"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94" w:history="1">
        <w:r w:rsidRPr="00615A00">
          <w:rPr>
            <w:rStyle w:val="Hyperlink"/>
            <w:rFonts w:ascii="Times New Roman" w:hAnsi="Times New Roman"/>
            <w:noProof/>
            <w:sz w:val="24"/>
            <w:szCs w:val="24"/>
            <w:specVanish/>
          </w:rPr>
          <w:t>6.3</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Shared Facilities.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_Toc131691094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34</w:t>
        </w:r>
        <w:r w:rsidRPr="00615A00">
          <w:rPr>
            <w:rFonts w:ascii="Times New Roman" w:hAnsi="Times New Roman"/>
            <w:noProof/>
            <w:webHidden/>
            <w:sz w:val="24"/>
            <w:szCs w:val="24"/>
          </w:rPr>
          <w:fldChar w:fldCharType="end"/>
        </w:r>
      </w:hyperlink>
    </w:p>
    <w:p w14:paraId="14B092AC" w14:textId="13D1BBE5" w:rsidR="00615A00" w:rsidRPr="00615A00" w:rsidRDefault="00615A00">
      <w:pPr>
        <w:pStyle w:val="TOC1"/>
        <w:rPr>
          <w:rFonts w:eastAsiaTheme="minorEastAsia"/>
          <w:b w:val="0"/>
          <w:bCs w:val="0"/>
          <w:caps w:val="0"/>
          <w:noProof/>
          <w:sz w:val="24"/>
          <w:szCs w:val="24"/>
        </w:rPr>
      </w:pPr>
      <w:hyperlink w:anchor="_Toc131691095" w:history="1">
        <w:r w:rsidRPr="00615A00">
          <w:rPr>
            <w:rStyle w:val="Hyperlink"/>
            <w:b w:val="0"/>
            <w:bCs w:val="0"/>
            <w:noProof/>
            <w:sz w:val="24"/>
            <w:szCs w:val="24"/>
          </w:rPr>
          <w:t>ARTICLE 7 METERING</w:t>
        </w:r>
        <w:r w:rsidRPr="00615A00">
          <w:rPr>
            <w:b w:val="0"/>
            <w:bCs w:val="0"/>
            <w:noProof/>
            <w:webHidden/>
            <w:sz w:val="24"/>
            <w:szCs w:val="24"/>
          </w:rPr>
          <w:tab/>
        </w:r>
        <w:r w:rsidRPr="00615A00">
          <w:rPr>
            <w:b w:val="0"/>
            <w:bCs w:val="0"/>
            <w:noProof/>
            <w:webHidden/>
            <w:sz w:val="24"/>
            <w:szCs w:val="24"/>
          </w:rPr>
          <w:fldChar w:fldCharType="begin"/>
        </w:r>
        <w:r w:rsidRPr="00615A00">
          <w:rPr>
            <w:b w:val="0"/>
            <w:bCs w:val="0"/>
            <w:noProof/>
            <w:webHidden/>
            <w:sz w:val="24"/>
            <w:szCs w:val="24"/>
          </w:rPr>
          <w:instrText xml:space="preserve"> PAGEREF _Toc131691095 \h </w:instrText>
        </w:r>
        <w:r w:rsidRPr="00615A00">
          <w:rPr>
            <w:b w:val="0"/>
            <w:bCs w:val="0"/>
            <w:noProof/>
            <w:webHidden/>
            <w:sz w:val="24"/>
            <w:szCs w:val="24"/>
          </w:rPr>
        </w:r>
        <w:r w:rsidRPr="00615A00">
          <w:rPr>
            <w:b w:val="0"/>
            <w:bCs w:val="0"/>
            <w:noProof/>
            <w:webHidden/>
            <w:sz w:val="24"/>
            <w:szCs w:val="24"/>
          </w:rPr>
          <w:fldChar w:fldCharType="separate"/>
        </w:r>
        <w:r w:rsidRPr="00615A00">
          <w:rPr>
            <w:b w:val="0"/>
            <w:bCs w:val="0"/>
            <w:noProof/>
            <w:webHidden/>
            <w:sz w:val="24"/>
            <w:szCs w:val="24"/>
          </w:rPr>
          <w:t>34</w:t>
        </w:r>
        <w:r w:rsidRPr="00615A00">
          <w:rPr>
            <w:b w:val="0"/>
            <w:bCs w:val="0"/>
            <w:noProof/>
            <w:webHidden/>
            <w:sz w:val="24"/>
            <w:szCs w:val="24"/>
          </w:rPr>
          <w:fldChar w:fldCharType="end"/>
        </w:r>
      </w:hyperlink>
    </w:p>
    <w:p w14:paraId="54F78708" w14:textId="4269321A"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96" w:history="1">
        <w:r w:rsidRPr="00615A00">
          <w:rPr>
            <w:rStyle w:val="Hyperlink"/>
            <w:rFonts w:ascii="Times New Roman" w:hAnsi="Times New Roman"/>
            <w:noProof/>
            <w:sz w:val="24"/>
            <w:szCs w:val="24"/>
            <w:specVanish/>
          </w:rPr>
          <w:t>7.1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Metering.</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_Toc131691096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34</w:t>
        </w:r>
        <w:r w:rsidRPr="00615A00">
          <w:rPr>
            <w:rFonts w:ascii="Times New Roman" w:hAnsi="Times New Roman"/>
            <w:noProof/>
            <w:webHidden/>
            <w:sz w:val="24"/>
            <w:szCs w:val="24"/>
          </w:rPr>
          <w:fldChar w:fldCharType="end"/>
        </w:r>
      </w:hyperlink>
    </w:p>
    <w:p w14:paraId="370420BD" w14:textId="7434AFFB"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97" w:history="1">
        <w:r w:rsidRPr="00615A00">
          <w:rPr>
            <w:rStyle w:val="Hyperlink"/>
            <w:rFonts w:ascii="Times New Roman" w:hAnsi="Times New Roman"/>
            <w:noProof/>
            <w:sz w:val="24"/>
            <w:szCs w:val="24"/>
            <w:specVanish/>
          </w:rPr>
          <w:t>7.2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Meter Verification.</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_Toc131691097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35</w:t>
        </w:r>
        <w:r w:rsidRPr="00615A00">
          <w:rPr>
            <w:rFonts w:ascii="Times New Roman" w:hAnsi="Times New Roman"/>
            <w:noProof/>
            <w:webHidden/>
            <w:sz w:val="24"/>
            <w:szCs w:val="24"/>
          </w:rPr>
          <w:fldChar w:fldCharType="end"/>
        </w:r>
      </w:hyperlink>
    </w:p>
    <w:p w14:paraId="3468BC8A" w14:textId="36B18F6B" w:rsidR="00615A00" w:rsidRPr="00615A00" w:rsidRDefault="00615A00">
      <w:pPr>
        <w:pStyle w:val="TOC1"/>
        <w:rPr>
          <w:rFonts w:eastAsiaTheme="minorEastAsia"/>
          <w:b w:val="0"/>
          <w:bCs w:val="0"/>
          <w:caps w:val="0"/>
          <w:noProof/>
          <w:sz w:val="24"/>
          <w:szCs w:val="24"/>
        </w:rPr>
      </w:pPr>
      <w:hyperlink w:anchor="_Toc131691098" w:history="1">
        <w:r w:rsidRPr="00615A00">
          <w:rPr>
            <w:rStyle w:val="Hyperlink"/>
            <w:b w:val="0"/>
            <w:bCs w:val="0"/>
            <w:noProof/>
            <w:sz w:val="24"/>
            <w:szCs w:val="24"/>
          </w:rPr>
          <w:t>ARTICLE 8 INVOICING AND PAYMENT; CREDIT</w:t>
        </w:r>
        <w:r w:rsidRPr="00615A00">
          <w:rPr>
            <w:b w:val="0"/>
            <w:bCs w:val="0"/>
            <w:noProof/>
            <w:webHidden/>
            <w:sz w:val="24"/>
            <w:szCs w:val="24"/>
          </w:rPr>
          <w:tab/>
        </w:r>
        <w:r w:rsidRPr="00615A00">
          <w:rPr>
            <w:b w:val="0"/>
            <w:bCs w:val="0"/>
            <w:noProof/>
            <w:webHidden/>
            <w:sz w:val="24"/>
            <w:szCs w:val="24"/>
          </w:rPr>
          <w:fldChar w:fldCharType="begin"/>
        </w:r>
        <w:r w:rsidRPr="00615A00">
          <w:rPr>
            <w:b w:val="0"/>
            <w:bCs w:val="0"/>
            <w:noProof/>
            <w:webHidden/>
            <w:sz w:val="24"/>
            <w:szCs w:val="24"/>
          </w:rPr>
          <w:instrText xml:space="preserve"> PAGEREF _Toc131691098 \h </w:instrText>
        </w:r>
        <w:r w:rsidRPr="00615A00">
          <w:rPr>
            <w:b w:val="0"/>
            <w:bCs w:val="0"/>
            <w:noProof/>
            <w:webHidden/>
            <w:sz w:val="24"/>
            <w:szCs w:val="24"/>
          </w:rPr>
        </w:r>
        <w:r w:rsidRPr="00615A00">
          <w:rPr>
            <w:b w:val="0"/>
            <w:bCs w:val="0"/>
            <w:noProof/>
            <w:webHidden/>
            <w:sz w:val="24"/>
            <w:szCs w:val="24"/>
          </w:rPr>
          <w:fldChar w:fldCharType="separate"/>
        </w:r>
        <w:r w:rsidRPr="00615A00">
          <w:rPr>
            <w:b w:val="0"/>
            <w:bCs w:val="0"/>
            <w:noProof/>
            <w:webHidden/>
            <w:sz w:val="24"/>
            <w:szCs w:val="24"/>
          </w:rPr>
          <w:t>35</w:t>
        </w:r>
        <w:r w:rsidRPr="00615A00">
          <w:rPr>
            <w:b w:val="0"/>
            <w:bCs w:val="0"/>
            <w:noProof/>
            <w:webHidden/>
            <w:sz w:val="24"/>
            <w:szCs w:val="24"/>
          </w:rPr>
          <w:fldChar w:fldCharType="end"/>
        </w:r>
      </w:hyperlink>
    </w:p>
    <w:p w14:paraId="3115D7B8" w14:textId="70CC576A"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099" w:history="1">
        <w:r w:rsidRPr="00615A00">
          <w:rPr>
            <w:rStyle w:val="Hyperlink"/>
            <w:rFonts w:ascii="Times New Roman" w:hAnsi="Times New Roman"/>
            <w:noProof/>
            <w:sz w:val="24"/>
            <w:szCs w:val="24"/>
            <w:specVanish/>
          </w:rPr>
          <w:t>8.1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Invoicing.</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_Toc131691099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35</w:t>
        </w:r>
        <w:r w:rsidRPr="00615A00">
          <w:rPr>
            <w:rFonts w:ascii="Times New Roman" w:hAnsi="Times New Roman"/>
            <w:noProof/>
            <w:webHidden/>
            <w:sz w:val="24"/>
            <w:szCs w:val="24"/>
          </w:rPr>
          <w:fldChar w:fldCharType="end"/>
        </w:r>
      </w:hyperlink>
    </w:p>
    <w:p w14:paraId="2E0182AA" w14:textId="377346C6"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00" w:history="1">
        <w:r w:rsidRPr="00615A00">
          <w:rPr>
            <w:rStyle w:val="Hyperlink"/>
            <w:rFonts w:ascii="Times New Roman" w:hAnsi="Times New Roman"/>
            <w:noProof/>
            <w:sz w:val="24"/>
            <w:szCs w:val="24"/>
            <w:specVanish/>
          </w:rPr>
          <w:t>8.2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Payment.</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_Toc131691100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35</w:t>
        </w:r>
        <w:r w:rsidRPr="00615A00">
          <w:rPr>
            <w:rFonts w:ascii="Times New Roman" w:hAnsi="Times New Roman"/>
            <w:noProof/>
            <w:webHidden/>
            <w:sz w:val="24"/>
            <w:szCs w:val="24"/>
          </w:rPr>
          <w:fldChar w:fldCharType="end"/>
        </w:r>
      </w:hyperlink>
    </w:p>
    <w:p w14:paraId="0AFE7EEA" w14:textId="1C53A722"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01" w:history="1">
        <w:r w:rsidRPr="00615A00">
          <w:rPr>
            <w:rStyle w:val="Hyperlink"/>
            <w:rFonts w:ascii="Times New Roman" w:hAnsi="Times New Roman"/>
            <w:noProof/>
            <w:sz w:val="24"/>
            <w:szCs w:val="24"/>
            <w:specVanish/>
          </w:rPr>
          <w:t>8.3</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Books and Records.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_Toc131691101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36</w:t>
        </w:r>
        <w:r w:rsidRPr="00615A00">
          <w:rPr>
            <w:rFonts w:ascii="Times New Roman" w:hAnsi="Times New Roman"/>
            <w:noProof/>
            <w:webHidden/>
            <w:sz w:val="24"/>
            <w:szCs w:val="24"/>
          </w:rPr>
          <w:fldChar w:fldCharType="end"/>
        </w:r>
      </w:hyperlink>
    </w:p>
    <w:p w14:paraId="6057919A" w14:textId="3F63B241"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02" w:history="1">
        <w:r w:rsidRPr="00615A00">
          <w:rPr>
            <w:rStyle w:val="Hyperlink"/>
            <w:rFonts w:ascii="Times New Roman" w:hAnsi="Times New Roman"/>
            <w:noProof/>
            <w:sz w:val="24"/>
            <w:szCs w:val="24"/>
            <w:specVanish/>
          </w:rPr>
          <w:t>8.4</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Payment Adjustments; Billing Errors.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_Toc131691102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36</w:t>
        </w:r>
        <w:r w:rsidRPr="00615A00">
          <w:rPr>
            <w:rFonts w:ascii="Times New Roman" w:hAnsi="Times New Roman"/>
            <w:noProof/>
            <w:webHidden/>
            <w:sz w:val="24"/>
            <w:szCs w:val="24"/>
          </w:rPr>
          <w:fldChar w:fldCharType="end"/>
        </w:r>
      </w:hyperlink>
    </w:p>
    <w:p w14:paraId="1A799C6F" w14:textId="54A058A7"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03" w:history="1">
        <w:r w:rsidRPr="00615A00">
          <w:rPr>
            <w:rStyle w:val="Hyperlink"/>
            <w:rFonts w:ascii="Times New Roman" w:hAnsi="Times New Roman"/>
            <w:noProof/>
            <w:sz w:val="24"/>
            <w:szCs w:val="24"/>
            <w:specVanish/>
          </w:rPr>
          <w:t>8.5</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Billing Disputes.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_Toc131691103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36</w:t>
        </w:r>
        <w:r w:rsidRPr="00615A00">
          <w:rPr>
            <w:rFonts w:ascii="Times New Roman" w:hAnsi="Times New Roman"/>
            <w:noProof/>
            <w:webHidden/>
            <w:sz w:val="24"/>
            <w:szCs w:val="24"/>
          </w:rPr>
          <w:fldChar w:fldCharType="end"/>
        </w:r>
      </w:hyperlink>
    </w:p>
    <w:p w14:paraId="46731FD9" w14:textId="48E8EB45"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04" w:history="1">
        <w:r w:rsidRPr="00615A00">
          <w:rPr>
            <w:rStyle w:val="Hyperlink"/>
            <w:rFonts w:ascii="Times New Roman" w:hAnsi="Times New Roman"/>
            <w:noProof/>
            <w:sz w:val="24"/>
            <w:szCs w:val="24"/>
            <w:specVanish/>
          </w:rPr>
          <w:t>8.6</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Netting of Payments.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_Toc131691104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37</w:t>
        </w:r>
        <w:r w:rsidRPr="00615A00">
          <w:rPr>
            <w:rFonts w:ascii="Times New Roman" w:hAnsi="Times New Roman"/>
            <w:noProof/>
            <w:webHidden/>
            <w:sz w:val="24"/>
            <w:szCs w:val="24"/>
          </w:rPr>
          <w:fldChar w:fldCharType="end"/>
        </w:r>
      </w:hyperlink>
    </w:p>
    <w:p w14:paraId="49999349" w14:textId="48D95C8A"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05" w:history="1">
        <w:r w:rsidRPr="00615A00">
          <w:rPr>
            <w:rStyle w:val="Hyperlink"/>
            <w:rFonts w:ascii="Times New Roman" w:hAnsi="Times New Roman"/>
            <w:noProof/>
            <w:sz w:val="24"/>
            <w:szCs w:val="24"/>
            <w:specVanish/>
          </w:rPr>
          <w:t>8.7</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Seller’s Development Security.</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_Toc131691105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37</w:t>
        </w:r>
        <w:r w:rsidRPr="00615A00">
          <w:rPr>
            <w:rFonts w:ascii="Times New Roman" w:hAnsi="Times New Roman"/>
            <w:noProof/>
            <w:webHidden/>
            <w:sz w:val="24"/>
            <w:szCs w:val="24"/>
          </w:rPr>
          <w:fldChar w:fldCharType="end"/>
        </w:r>
      </w:hyperlink>
    </w:p>
    <w:p w14:paraId="23B42DFD" w14:textId="3C58EBB2"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06" w:history="1">
        <w:r w:rsidRPr="00615A00">
          <w:rPr>
            <w:rStyle w:val="Hyperlink"/>
            <w:rFonts w:ascii="Times New Roman" w:hAnsi="Times New Roman"/>
            <w:noProof/>
            <w:sz w:val="24"/>
            <w:szCs w:val="24"/>
            <w:specVanish/>
          </w:rPr>
          <w:t>8.8</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Seller’s Performance Security.</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_Toc131691106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37</w:t>
        </w:r>
        <w:r w:rsidRPr="00615A00">
          <w:rPr>
            <w:rFonts w:ascii="Times New Roman" w:hAnsi="Times New Roman"/>
            <w:noProof/>
            <w:webHidden/>
            <w:sz w:val="24"/>
            <w:szCs w:val="24"/>
          </w:rPr>
          <w:fldChar w:fldCharType="end"/>
        </w:r>
      </w:hyperlink>
    </w:p>
    <w:p w14:paraId="52550DEA" w14:textId="11CFFFAD"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07" w:history="1">
        <w:r w:rsidRPr="00615A00">
          <w:rPr>
            <w:rStyle w:val="Hyperlink"/>
            <w:rFonts w:ascii="Times New Roman" w:hAnsi="Times New Roman"/>
            <w:noProof/>
            <w:sz w:val="24"/>
            <w:szCs w:val="24"/>
            <w:specVanish/>
          </w:rPr>
          <w:t>8.9</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First Priority Security Interest in Cash or Cash Equivalent Collateral.</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_Toc131691107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38</w:t>
        </w:r>
        <w:r w:rsidRPr="00615A00">
          <w:rPr>
            <w:rFonts w:ascii="Times New Roman" w:hAnsi="Times New Roman"/>
            <w:noProof/>
            <w:webHidden/>
            <w:sz w:val="24"/>
            <w:szCs w:val="24"/>
          </w:rPr>
          <w:fldChar w:fldCharType="end"/>
        </w:r>
      </w:hyperlink>
    </w:p>
    <w:p w14:paraId="24039D08" w14:textId="54466C92"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08" w:history="1">
        <w:r w:rsidRPr="00615A00">
          <w:rPr>
            <w:rStyle w:val="Hyperlink"/>
            <w:rFonts w:ascii="Times New Roman" w:hAnsi="Times New Roman"/>
            <w:noProof/>
            <w:sz w:val="24"/>
            <w:szCs w:val="24"/>
            <w:specVanish/>
          </w:rPr>
          <w:t>8.10</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Financial Statements.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_Toc131691108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38</w:t>
        </w:r>
        <w:r w:rsidRPr="00615A00">
          <w:rPr>
            <w:rFonts w:ascii="Times New Roman" w:hAnsi="Times New Roman"/>
            <w:noProof/>
            <w:webHidden/>
            <w:sz w:val="24"/>
            <w:szCs w:val="24"/>
          </w:rPr>
          <w:fldChar w:fldCharType="end"/>
        </w:r>
      </w:hyperlink>
    </w:p>
    <w:p w14:paraId="39ABF946" w14:textId="7FE34407" w:rsidR="00615A00" w:rsidRPr="00615A00" w:rsidRDefault="00615A00">
      <w:pPr>
        <w:pStyle w:val="TOC1"/>
        <w:rPr>
          <w:rFonts w:eastAsiaTheme="minorEastAsia"/>
          <w:b w:val="0"/>
          <w:bCs w:val="0"/>
          <w:caps w:val="0"/>
          <w:noProof/>
          <w:sz w:val="24"/>
          <w:szCs w:val="24"/>
        </w:rPr>
      </w:pPr>
      <w:hyperlink w:anchor="_Toc131691109" w:history="1">
        <w:r w:rsidRPr="00615A00">
          <w:rPr>
            <w:rStyle w:val="Hyperlink"/>
            <w:b w:val="0"/>
            <w:bCs w:val="0"/>
            <w:noProof/>
            <w:sz w:val="24"/>
            <w:szCs w:val="24"/>
          </w:rPr>
          <w:t>ARTICLE 9 NOTICES</w:t>
        </w:r>
        <w:r w:rsidRPr="00615A00">
          <w:rPr>
            <w:b w:val="0"/>
            <w:bCs w:val="0"/>
            <w:noProof/>
            <w:webHidden/>
            <w:sz w:val="24"/>
            <w:szCs w:val="24"/>
          </w:rPr>
          <w:tab/>
        </w:r>
        <w:r w:rsidRPr="00615A00">
          <w:rPr>
            <w:b w:val="0"/>
            <w:bCs w:val="0"/>
            <w:noProof/>
            <w:webHidden/>
            <w:sz w:val="24"/>
            <w:szCs w:val="24"/>
          </w:rPr>
          <w:fldChar w:fldCharType="begin"/>
        </w:r>
        <w:r w:rsidRPr="00615A00">
          <w:rPr>
            <w:b w:val="0"/>
            <w:bCs w:val="0"/>
            <w:noProof/>
            <w:webHidden/>
            <w:sz w:val="24"/>
            <w:szCs w:val="24"/>
          </w:rPr>
          <w:instrText xml:space="preserve"> PAGEREF _Toc131691109 \h </w:instrText>
        </w:r>
        <w:r w:rsidRPr="00615A00">
          <w:rPr>
            <w:b w:val="0"/>
            <w:bCs w:val="0"/>
            <w:noProof/>
            <w:webHidden/>
            <w:sz w:val="24"/>
            <w:szCs w:val="24"/>
          </w:rPr>
        </w:r>
        <w:r w:rsidRPr="00615A00">
          <w:rPr>
            <w:b w:val="0"/>
            <w:bCs w:val="0"/>
            <w:noProof/>
            <w:webHidden/>
            <w:sz w:val="24"/>
            <w:szCs w:val="24"/>
          </w:rPr>
          <w:fldChar w:fldCharType="separate"/>
        </w:r>
        <w:r w:rsidRPr="00615A00">
          <w:rPr>
            <w:b w:val="0"/>
            <w:bCs w:val="0"/>
            <w:noProof/>
            <w:webHidden/>
            <w:sz w:val="24"/>
            <w:szCs w:val="24"/>
          </w:rPr>
          <w:t>38</w:t>
        </w:r>
        <w:r w:rsidRPr="00615A00">
          <w:rPr>
            <w:b w:val="0"/>
            <w:bCs w:val="0"/>
            <w:noProof/>
            <w:webHidden/>
            <w:sz w:val="24"/>
            <w:szCs w:val="24"/>
          </w:rPr>
          <w:fldChar w:fldCharType="end"/>
        </w:r>
      </w:hyperlink>
    </w:p>
    <w:p w14:paraId="1586C335" w14:textId="2586624D"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10" w:history="1">
        <w:r w:rsidRPr="00615A00">
          <w:rPr>
            <w:rStyle w:val="Hyperlink"/>
            <w:rFonts w:ascii="Times New Roman" w:hAnsi="Times New Roman"/>
            <w:noProof/>
            <w:sz w:val="24"/>
            <w:szCs w:val="24"/>
            <w:specVanish/>
          </w:rPr>
          <w:t>9.1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Addresses for the Delivery of Notices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_Toc131691110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38</w:t>
        </w:r>
        <w:r w:rsidRPr="00615A00">
          <w:rPr>
            <w:rFonts w:ascii="Times New Roman" w:hAnsi="Times New Roman"/>
            <w:noProof/>
            <w:webHidden/>
            <w:sz w:val="24"/>
            <w:szCs w:val="24"/>
          </w:rPr>
          <w:fldChar w:fldCharType="end"/>
        </w:r>
      </w:hyperlink>
    </w:p>
    <w:p w14:paraId="6DFB7462" w14:textId="6F3BFA2D"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11" w:history="1">
        <w:r w:rsidRPr="00615A00">
          <w:rPr>
            <w:rStyle w:val="Hyperlink"/>
            <w:rFonts w:ascii="Times New Roman" w:hAnsi="Times New Roman"/>
            <w:noProof/>
            <w:sz w:val="24"/>
            <w:szCs w:val="24"/>
            <w:specVanish/>
          </w:rPr>
          <w:t>9.2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Acceptable Means of Delivering Notice.</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_Toc131691111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39</w:t>
        </w:r>
        <w:r w:rsidRPr="00615A00">
          <w:rPr>
            <w:rFonts w:ascii="Times New Roman" w:hAnsi="Times New Roman"/>
            <w:noProof/>
            <w:webHidden/>
            <w:sz w:val="24"/>
            <w:szCs w:val="24"/>
          </w:rPr>
          <w:fldChar w:fldCharType="end"/>
        </w:r>
      </w:hyperlink>
    </w:p>
    <w:p w14:paraId="62ACD347" w14:textId="7AAA809A" w:rsidR="00615A00" w:rsidRPr="00615A00" w:rsidRDefault="00615A00">
      <w:pPr>
        <w:pStyle w:val="TOC1"/>
        <w:rPr>
          <w:rFonts w:eastAsiaTheme="minorEastAsia"/>
          <w:b w:val="0"/>
          <w:bCs w:val="0"/>
          <w:caps w:val="0"/>
          <w:noProof/>
          <w:sz w:val="24"/>
          <w:szCs w:val="24"/>
        </w:rPr>
      </w:pPr>
      <w:hyperlink w:anchor="_Toc131691112" w:history="1">
        <w:r w:rsidRPr="00615A00">
          <w:rPr>
            <w:rStyle w:val="Hyperlink"/>
            <w:b w:val="0"/>
            <w:bCs w:val="0"/>
            <w:noProof/>
            <w:sz w:val="24"/>
            <w:szCs w:val="24"/>
          </w:rPr>
          <w:t>ARTICLE 10 FORCE MAJEURE</w:t>
        </w:r>
        <w:r w:rsidRPr="00615A00">
          <w:rPr>
            <w:b w:val="0"/>
            <w:bCs w:val="0"/>
            <w:noProof/>
            <w:webHidden/>
            <w:sz w:val="24"/>
            <w:szCs w:val="24"/>
          </w:rPr>
          <w:tab/>
        </w:r>
        <w:r w:rsidRPr="00615A00">
          <w:rPr>
            <w:b w:val="0"/>
            <w:bCs w:val="0"/>
            <w:noProof/>
            <w:webHidden/>
            <w:sz w:val="24"/>
            <w:szCs w:val="24"/>
          </w:rPr>
          <w:fldChar w:fldCharType="begin"/>
        </w:r>
        <w:r w:rsidRPr="00615A00">
          <w:rPr>
            <w:b w:val="0"/>
            <w:bCs w:val="0"/>
            <w:noProof/>
            <w:webHidden/>
            <w:sz w:val="24"/>
            <w:szCs w:val="24"/>
          </w:rPr>
          <w:instrText xml:space="preserve"> PAGEREF _Toc131691112 \h </w:instrText>
        </w:r>
        <w:r w:rsidRPr="00615A00">
          <w:rPr>
            <w:b w:val="0"/>
            <w:bCs w:val="0"/>
            <w:noProof/>
            <w:webHidden/>
            <w:sz w:val="24"/>
            <w:szCs w:val="24"/>
          </w:rPr>
        </w:r>
        <w:r w:rsidRPr="00615A00">
          <w:rPr>
            <w:b w:val="0"/>
            <w:bCs w:val="0"/>
            <w:noProof/>
            <w:webHidden/>
            <w:sz w:val="24"/>
            <w:szCs w:val="24"/>
          </w:rPr>
          <w:fldChar w:fldCharType="separate"/>
        </w:r>
        <w:r w:rsidRPr="00615A00">
          <w:rPr>
            <w:b w:val="0"/>
            <w:bCs w:val="0"/>
            <w:noProof/>
            <w:webHidden/>
            <w:sz w:val="24"/>
            <w:szCs w:val="24"/>
          </w:rPr>
          <w:t>39</w:t>
        </w:r>
        <w:r w:rsidRPr="00615A00">
          <w:rPr>
            <w:b w:val="0"/>
            <w:bCs w:val="0"/>
            <w:noProof/>
            <w:webHidden/>
            <w:sz w:val="24"/>
            <w:szCs w:val="24"/>
          </w:rPr>
          <w:fldChar w:fldCharType="end"/>
        </w:r>
      </w:hyperlink>
    </w:p>
    <w:p w14:paraId="1B32386A" w14:textId="03CC3381"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13" w:history="1">
        <w:r w:rsidRPr="00615A00">
          <w:rPr>
            <w:rStyle w:val="Hyperlink"/>
            <w:rFonts w:ascii="Times New Roman" w:hAnsi="Times New Roman"/>
            <w:noProof/>
            <w:sz w:val="24"/>
            <w:szCs w:val="24"/>
          </w:rPr>
          <w:t>10.1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Definition.</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_Toc131691113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39</w:t>
        </w:r>
        <w:r w:rsidRPr="00615A00">
          <w:rPr>
            <w:rFonts w:ascii="Times New Roman" w:hAnsi="Times New Roman"/>
            <w:noProof/>
            <w:webHidden/>
            <w:sz w:val="24"/>
            <w:szCs w:val="24"/>
          </w:rPr>
          <w:fldChar w:fldCharType="end"/>
        </w:r>
      </w:hyperlink>
    </w:p>
    <w:p w14:paraId="70AB0A61" w14:textId="6D4B3FCA"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14" w:history="1">
        <w:r w:rsidRPr="00615A00">
          <w:rPr>
            <w:rStyle w:val="Hyperlink"/>
            <w:rFonts w:ascii="Times New Roman" w:hAnsi="Times New Roman"/>
            <w:noProof/>
            <w:sz w:val="24"/>
            <w:szCs w:val="24"/>
            <w:specVanish/>
          </w:rPr>
          <w:t>10.2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No Liability If a Force Majeure Event Occurs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_Toc131691114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40</w:t>
        </w:r>
        <w:r w:rsidRPr="00615A00">
          <w:rPr>
            <w:rFonts w:ascii="Times New Roman" w:hAnsi="Times New Roman"/>
            <w:noProof/>
            <w:webHidden/>
            <w:sz w:val="24"/>
            <w:szCs w:val="24"/>
          </w:rPr>
          <w:fldChar w:fldCharType="end"/>
        </w:r>
      </w:hyperlink>
    </w:p>
    <w:p w14:paraId="6CBA1D34" w14:textId="0C6D26EE"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15" w:history="1">
        <w:r w:rsidRPr="00615A00">
          <w:rPr>
            <w:rStyle w:val="Hyperlink"/>
            <w:rFonts w:ascii="Times New Roman" w:hAnsi="Times New Roman"/>
            <w:noProof/>
            <w:sz w:val="24"/>
            <w:szCs w:val="24"/>
            <w:specVanish/>
          </w:rPr>
          <w:t>10.3</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Notice.</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_Toc131691115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40</w:t>
        </w:r>
        <w:r w:rsidRPr="00615A00">
          <w:rPr>
            <w:rFonts w:ascii="Times New Roman" w:hAnsi="Times New Roman"/>
            <w:noProof/>
            <w:webHidden/>
            <w:sz w:val="24"/>
            <w:szCs w:val="24"/>
          </w:rPr>
          <w:fldChar w:fldCharType="end"/>
        </w:r>
      </w:hyperlink>
    </w:p>
    <w:p w14:paraId="3AFF385F" w14:textId="7481C6D1"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16" w:history="1">
        <w:r w:rsidRPr="00615A00">
          <w:rPr>
            <w:rStyle w:val="Hyperlink"/>
            <w:rFonts w:ascii="Times New Roman" w:hAnsi="Times New Roman"/>
            <w:noProof/>
            <w:sz w:val="24"/>
            <w:szCs w:val="24"/>
            <w:specVanish/>
          </w:rPr>
          <w:t>10.4</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Termination Following Force Majeure Event</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_Toc131691116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40</w:t>
        </w:r>
        <w:r w:rsidRPr="00615A00">
          <w:rPr>
            <w:rFonts w:ascii="Times New Roman" w:hAnsi="Times New Roman"/>
            <w:noProof/>
            <w:webHidden/>
            <w:sz w:val="24"/>
            <w:szCs w:val="24"/>
          </w:rPr>
          <w:fldChar w:fldCharType="end"/>
        </w:r>
      </w:hyperlink>
    </w:p>
    <w:p w14:paraId="6C225E50" w14:textId="46794B31" w:rsidR="00615A00" w:rsidRPr="00615A00" w:rsidRDefault="00615A00">
      <w:pPr>
        <w:pStyle w:val="TOC1"/>
        <w:rPr>
          <w:rFonts w:eastAsiaTheme="minorEastAsia"/>
          <w:b w:val="0"/>
          <w:bCs w:val="0"/>
          <w:caps w:val="0"/>
          <w:noProof/>
          <w:sz w:val="24"/>
          <w:szCs w:val="24"/>
        </w:rPr>
      </w:pPr>
      <w:hyperlink w:anchor="_Toc131691117" w:history="1">
        <w:r w:rsidRPr="00615A00">
          <w:rPr>
            <w:rStyle w:val="Hyperlink"/>
            <w:b w:val="0"/>
            <w:bCs w:val="0"/>
            <w:noProof/>
            <w:sz w:val="24"/>
            <w:szCs w:val="24"/>
          </w:rPr>
          <w:t>ARTICLE 11 DEFAULTS; REMEDIES; TERMINATION</w:t>
        </w:r>
        <w:r w:rsidRPr="00615A00">
          <w:rPr>
            <w:b w:val="0"/>
            <w:bCs w:val="0"/>
            <w:noProof/>
            <w:webHidden/>
            <w:sz w:val="24"/>
            <w:szCs w:val="24"/>
          </w:rPr>
          <w:tab/>
        </w:r>
        <w:r w:rsidRPr="00615A00">
          <w:rPr>
            <w:b w:val="0"/>
            <w:bCs w:val="0"/>
            <w:noProof/>
            <w:webHidden/>
            <w:sz w:val="24"/>
            <w:szCs w:val="24"/>
          </w:rPr>
          <w:fldChar w:fldCharType="begin"/>
        </w:r>
        <w:r w:rsidRPr="00615A00">
          <w:rPr>
            <w:b w:val="0"/>
            <w:bCs w:val="0"/>
            <w:noProof/>
            <w:webHidden/>
            <w:sz w:val="24"/>
            <w:szCs w:val="24"/>
          </w:rPr>
          <w:instrText xml:space="preserve"> PAGEREF _Toc131691117 \h </w:instrText>
        </w:r>
        <w:r w:rsidRPr="00615A00">
          <w:rPr>
            <w:b w:val="0"/>
            <w:bCs w:val="0"/>
            <w:noProof/>
            <w:webHidden/>
            <w:sz w:val="24"/>
            <w:szCs w:val="24"/>
          </w:rPr>
        </w:r>
        <w:r w:rsidRPr="00615A00">
          <w:rPr>
            <w:b w:val="0"/>
            <w:bCs w:val="0"/>
            <w:noProof/>
            <w:webHidden/>
            <w:sz w:val="24"/>
            <w:szCs w:val="24"/>
          </w:rPr>
          <w:fldChar w:fldCharType="separate"/>
        </w:r>
        <w:r w:rsidRPr="00615A00">
          <w:rPr>
            <w:b w:val="0"/>
            <w:bCs w:val="0"/>
            <w:noProof/>
            <w:webHidden/>
            <w:sz w:val="24"/>
            <w:szCs w:val="24"/>
          </w:rPr>
          <w:t>41</w:t>
        </w:r>
        <w:r w:rsidRPr="00615A00">
          <w:rPr>
            <w:b w:val="0"/>
            <w:bCs w:val="0"/>
            <w:noProof/>
            <w:webHidden/>
            <w:sz w:val="24"/>
            <w:szCs w:val="24"/>
          </w:rPr>
          <w:fldChar w:fldCharType="end"/>
        </w:r>
      </w:hyperlink>
    </w:p>
    <w:p w14:paraId="7D89200A" w14:textId="38D93242"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18" w:history="1">
        <w:r w:rsidRPr="00615A00">
          <w:rPr>
            <w:rStyle w:val="Hyperlink"/>
            <w:rFonts w:ascii="Times New Roman" w:hAnsi="Times New Roman"/>
            <w:noProof/>
            <w:sz w:val="24"/>
            <w:szCs w:val="24"/>
            <w:specVanish/>
          </w:rPr>
          <w:t>11.1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Events of Default</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_Toc131691118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41</w:t>
        </w:r>
        <w:r w:rsidRPr="00615A00">
          <w:rPr>
            <w:rFonts w:ascii="Times New Roman" w:hAnsi="Times New Roman"/>
            <w:noProof/>
            <w:webHidden/>
            <w:sz w:val="24"/>
            <w:szCs w:val="24"/>
          </w:rPr>
          <w:fldChar w:fldCharType="end"/>
        </w:r>
      </w:hyperlink>
    </w:p>
    <w:p w14:paraId="109F1EF0" w14:textId="0E0AF322"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19" w:history="1">
        <w:r w:rsidRPr="00615A00">
          <w:rPr>
            <w:rStyle w:val="Hyperlink"/>
            <w:rFonts w:ascii="Times New Roman" w:hAnsi="Times New Roman"/>
            <w:noProof/>
            <w:sz w:val="24"/>
            <w:szCs w:val="24"/>
            <w:specVanish/>
          </w:rPr>
          <w:t>11.2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Remedies; Declaration of Early Termination Date.</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_Toc131691119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43</w:t>
        </w:r>
        <w:r w:rsidRPr="00615A00">
          <w:rPr>
            <w:rFonts w:ascii="Times New Roman" w:hAnsi="Times New Roman"/>
            <w:noProof/>
            <w:webHidden/>
            <w:sz w:val="24"/>
            <w:szCs w:val="24"/>
          </w:rPr>
          <w:fldChar w:fldCharType="end"/>
        </w:r>
      </w:hyperlink>
    </w:p>
    <w:p w14:paraId="4372A80A" w14:textId="1089DA80"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20" w:history="1">
        <w:r w:rsidRPr="00615A00">
          <w:rPr>
            <w:rStyle w:val="Hyperlink"/>
            <w:rFonts w:ascii="Times New Roman" w:hAnsi="Times New Roman"/>
            <w:noProof/>
            <w:sz w:val="24"/>
            <w:szCs w:val="24"/>
            <w:specVanish/>
          </w:rPr>
          <w:t>11.3</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Termination Payment.</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_Toc131691120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44</w:t>
        </w:r>
        <w:r w:rsidRPr="00615A00">
          <w:rPr>
            <w:rFonts w:ascii="Times New Roman" w:hAnsi="Times New Roman"/>
            <w:noProof/>
            <w:webHidden/>
            <w:sz w:val="24"/>
            <w:szCs w:val="24"/>
          </w:rPr>
          <w:fldChar w:fldCharType="end"/>
        </w:r>
      </w:hyperlink>
    </w:p>
    <w:p w14:paraId="20A57315" w14:textId="2C897EFC"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21" w:history="1">
        <w:r w:rsidRPr="00615A00">
          <w:rPr>
            <w:rStyle w:val="Hyperlink"/>
            <w:rFonts w:ascii="Times New Roman" w:hAnsi="Times New Roman"/>
            <w:noProof/>
            <w:sz w:val="24"/>
            <w:szCs w:val="24"/>
            <w:specVanish/>
          </w:rPr>
          <w:t>11.4</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Notice of Payment of Termination Payment.</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_Toc131691121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44</w:t>
        </w:r>
        <w:r w:rsidRPr="00615A00">
          <w:rPr>
            <w:rFonts w:ascii="Times New Roman" w:hAnsi="Times New Roman"/>
            <w:noProof/>
            <w:webHidden/>
            <w:sz w:val="24"/>
            <w:szCs w:val="24"/>
          </w:rPr>
          <w:fldChar w:fldCharType="end"/>
        </w:r>
      </w:hyperlink>
    </w:p>
    <w:p w14:paraId="063CB23E" w14:textId="4B05739D"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22" w:history="1">
        <w:r w:rsidRPr="00615A00">
          <w:rPr>
            <w:rStyle w:val="Hyperlink"/>
            <w:rFonts w:ascii="Times New Roman" w:hAnsi="Times New Roman"/>
            <w:noProof/>
            <w:sz w:val="24"/>
            <w:szCs w:val="24"/>
            <w:specVanish/>
          </w:rPr>
          <w:t>11.5</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Disputes With Respect to Termination Payment.</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_Toc131691122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44</w:t>
        </w:r>
        <w:r w:rsidRPr="00615A00">
          <w:rPr>
            <w:rFonts w:ascii="Times New Roman" w:hAnsi="Times New Roman"/>
            <w:noProof/>
            <w:webHidden/>
            <w:sz w:val="24"/>
            <w:szCs w:val="24"/>
          </w:rPr>
          <w:fldChar w:fldCharType="end"/>
        </w:r>
      </w:hyperlink>
    </w:p>
    <w:p w14:paraId="618E9E2F" w14:textId="0DE76593"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23" w:history="1">
        <w:r w:rsidRPr="00615A00">
          <w:rPr>
            <w:rStyle w:val="Hyperlink"/>
            <w:rFonts w:ascii="Times New Roman" w:hAnsi="Times New Roman"/>
            <w:noProof/>
            <w:sz w:val="24"/>
            <w:szCs w:val="24"/>
            <w:specVanish/>
          </w:rPr>
          <w:t>11.6</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Rights And Remedies Are Cumulative</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_Toc131691123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45</w:t>
        </w:r>
        <w:r w:rsidRPr="00615A00">
          <w:rPr>
            <w:rFonts w:ascii="Times New Roman" w:hAnsi="Times New Roman"/>
            <w:noProof/>
            <w:webHidden/>
            <w:sz w:val="24"/>
            <w:szCs w:val="24"/>
          </w:rPr>
          <w:fldChar w:fldCharType="end"/>
        </w:r>
      </w:hyperlink>
    </w:p>
    <w:p w14:paraId="37574A9D" w14:textId="7BA6818E"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24" w:history="1">
        <w:r w:rsidRPr="00615A00">
          <w:rPr>
            <w:rStyle w:val="Hyperlink"/>
            <w:rFonts w:ascii="Times New Roman" w:hAnsi="Times New Roman"/>
            <w:noProof/>
            <w:sz w:val="24"/>
            <w:szCs w:val="24"/>
            <w:specVanish/>
          </w:rPr>
          <w:t>11.7</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Seller Pre-COD Liability Limitations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_Toc131691124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45</w:t>
        </w:r>
        <w:r w:rsidRPr="00615A00">
          <w:rPr>
            <w:rFonts w:ascii="Times New Roman" w:hAnsi="Times New Roman"/>
            <w:noProof/>
            <w:webHidden/>
            <w:sz w:val="24"/>
            <w:szCs w:val="24"/>
          </w:rPr>
          <w:fldChar w:fldCharType="end"/>
        </w:r>
      </w:hyperlink>
    </w:p>
    <w:p w14:paraId="2AD64533" w14:textId="3ABCA183" w:rsidR="00615A00" w:rsidRPr="00615A00" w:rsidRDefault="00615A00">
      <w:pPr>
        <w:pStyle w:val="TOC1"/>
        <w:rPr>
          <w:rFonts w:eastAsiaTheme="minorEastAsia"/>
          <w:b w:val="0"/>
          <w:bCs w:val="0"/>
          <w:caps w:val="0"/>
          <w:noProof/>
          <w:sz w:val="24"/>
          <w:szCs w:val="24"/>
        </w:rPr>
      </w:pPr>
      <w:hyperlink w:anchor="_Toc131691125" w:history="1">
        <w:r w:rsidRPr="00615A00">
          <w:rPr>
            <w:rStyle w:val="Hyperlink"/>
            <w:b w:val="0"/>
            <w:bCs w:val="0"/>
            <w:noProof/>
            <w:sz w:val="24"/>
            <w:szCs w:val="24"/>
          </w:rPr>
          <w:t>ARTICLE 12 LIMITATION OF LIABILITY AND EXCLUSION OF WARRANTIES</w:t>
        </w:r>
        <w:r w:rsidRPr="00615A00">
          <w:rPr>
            <w:b w:val="0"/>
            <w:bCs w:val="0"/>
            <w:noProof/>
            <w:webHidden/>
            <w:sz w:val="24"/>
            <w:szCs w:val="24"/>
          </w:rPr>
          <w:tab/>
        </w:r>
        <w:r w:rsidRPr="00615A00">
          <w:rPr>
            <w:b w:val="0"/>
            <w:bCs w:val="0"/>
            <w:noProof/>
            <w:webHidden/>
            <w:sz w:val="24"/>
            <w:szCs w:val="24"/>
          </w:rPr>
          <w:fldChar w:fldCharType="begin"/>
        </w:r>
        <w:r w:rsidRPr="00615A00">
          <w:rPr>
            <w:b w:val="0"/>
            <w:bCs w:val="0"/>
            <w:noProof/>
            <w:webHidden/>
            <w:sz w:val="24"/>
            <w:szCs w:val="24"/>
          </w:rPr>
          <w:instrText xml:space="preserve"> PAGEREF _Toc131691125 \h </w:instrText>
        </w:r>
        <w:r w:rsidRPr="00615A00">
          <w:rPr>
            <w:b w:val="0"/>
            <w:bCs w:val="0"/>
            <w:noProof/>
            <w:webHidden/>
            <w:sz w:val="24"/>
            <w:szCs w:val="24"/>
          </w:rPr>
        </w:r>
        <w:r w:rsidRPr="00615A00">
          <w:rPr>
            <w:b w:val="0"/>
            <w:bCs w:val="0"/>
            <w:noProof/>
            <w:webHidden/>
            <w:sz w:val="24"/>
            <w:szCs w:val="24"/>
          </w:rPr>
          <w:fldChar w:fldCharType="separate"/>
        </w:r>
        <w:r w:rsidRPr="00615A00">
          <w:rPr>
            <w:b w:val="0"/>
            <w:bCs w:val="0"/>
            <w:noProof/>
            <w:webHidden/>
            <w:sz w:val="24"/>
            <w:szCs w:val="24"/>
          </w:rPr>
          <w:t>45</w:t>
        </w:r>
        <w:r w:rsidRPr="00615A00">
          <w:rPr>
            <w:b w:val="0"/>
            <w:bCs w:val="0"/>
            <w:noProof/>
            <w:webHidden/>
            <w:sz w:val="24"/>
            <w:szCs w:val="24"/>
          </w:rPr>
          <w:fldChar w:fldCharType="end"/>
        </w:r>
      </w:hyperlink>
    </w:p>
    <w:p w14:paraId="79297909" w14:textId="3C0D8DB7"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26" w:history="1">
        <w:r w:rsidRPr="00615A00">
          <w:rPr>
            <w:rStyle w:val="Hyperlink"/>
            <w:rFonts w:ascii="Times New Roman" w:hAnsi="Times New Roman"/>
            <w:noProof/>
            <w:sz w:val="24"/>
            <w:szCs w:val="24"/>
            <w:specVanish/>
          </w:rPr>
          <w:t>12.1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No Consequential Damages.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_Toc131691126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45</w:t>
        </w:r>
        <w:r w:rsidRPr="00615A00">
          <w:rPr>
            <w:rFonts w:ascii="Times New Roman" w:hAnsi="Times New Roman"/>
            <w:noProof/>
            <w:webHidden/>
            <w:sz w:val="24"/>
            <w:szCs w:val="24"/>
          </w:rPr>
          <w:fldChar w:fldCharType="end"/>
        </w:r>
      </w:hyperlink>
    </w:p>
    <w:p w14:paraId="4715415C" w14:textId="74CBD7A1"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27" w:history="1">
        <w:r w:rsidRPr="00615A00">
          <w:rPr>
            <w:rStyle w:val="Hyperlink"/>
            <w:rFonts w:ascii="Times New Roman" w:hAnsi="Times New Roman"/>
            <w:noProof/>
            <w:sz w:val="24"/>
            <w:szCs w:val="24"/>
            <w:specVanish/>
          </w:rPr>
          <w:t>12.2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Waiver and Exclusion of Other Damages.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_Toc131691127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45</w:t>
        </w:r>
        <w:r w:rsidRPr="00615A00">
          <w:rPr>
            <w:rFonts w:ascii="Times New Roman" w:hAnsi="Times New Roman"/>
            <w:noProof/>
            <w:webHidden/>
            <w:sz w:val="24"/>
            <w:szCs w:val="24"/>
          </w:rPr>
          <w:fldChar w:fldCharType="end"/>
        </w:r>
      </w:hyperlink>
    </w:p>
    <w:p w14:paraId="15794044" w14:textId="0061991A" w:rsidR="00615A00" w:rsidRPr="00615A00" w:rsidRDefault="00615A00">
      <w:pPr>
        <w:pStyle w:val="TOC1"/>
        <w:rPr>
          <w:rFonts w:eastAsiaTheme="minorEastAsia"/>
          <w:b w:val="0"/>
          <w:bCs w:val="0"/>
          <w:caps w:val="0"/>
          <w:noProof/>
          <w:sz w:val="24"/>
          <w:szCs w:val="24"/>
        </w:rPr>
      </w:pPr>
      <w:hyperlink w:anchor="_Toc131691128" w:history="1">
        <w:r w:rsidRPr="00615A00">
          <w:rPr>
            <w:rStyle w:val="Hyperlink"/>
            <w:b w:val="0"/>
            <w:bCs w:val="0"/>
            <w:noProof/>
            <w:sz w:val="24"/>
            <w:szCs w:val="24"/>
          </w:rPr>
          <w:t>ARTICLE 13 REPRESENTATIONS AND WARRANTIES; AUTHORITY</w:t>
        </w:r>
        <w:r w:rsidRPr="00615A00">
          <w:rPr>
            <w:b w:val="0"/>
            <w:bCs w:val="0"/>
            <w:noProof/>
            <w:webHidden/>
            <w:sz w:val="24"/>
            <w:szCs w:val="24"/>
          </w:rPr>
          <w:tab/>
        </w:r>
        <w:r w:rsidRPr="00615A00">
          <w:rPr>
            <w:b w:val="0"/>
            <w:bCs w:val="0"/>
            <w:noProof/>
            <w:webHidden/>
            <w:sz w:val="24"/>
            <w:szCs w:val="24"/>
          </w:rPr>
          <w:fldChar w:fldCharType="begin"/>
        </w:r>
        <w:r w:rsidRPr="00615A00">
          <w:rPr>
            <w:b w:val="0"/>
            <w:bCs w:val="0"/>
            <w:noProof/>
            <w:webHidden/>
            <w:sz w:val="24"/>
            <w:szCs w:val="24"/>
          </w:rPr>
          <w:instrText xml:space="preserve"> PAGEREF _Toc131691128 \h </w:instrText>
        </w:r>
        <w:r w:rsidRPr="00615A00">
          <w:rPr>
            <w:b w:val="0"/>
            <w:bCs w:val="0"/>
            <w:noProof/>
            <w:webHidden/>
            <w:sz w:val="24"/>
            <w:szCs w:val="24"/>
          </w:rPr>
        </w:r>
        <w:r w:rsidRPr="00615A00">
          <w:rPr>
            <w:b w:val="0"/>
            <w:bCs w:val="0"/>
            <w:noProof/>
            <w:webHidden/>
            <w:sz w:val="24"/>
            <w:szCs w:val="24"/>
          </w:rPr>
          <w:fldChar w:fldCharType="separate"/>
        </w:r>
        <w:r w:rsidRPr="00615A00">
          <w:rPr>
            <w:b w:val="0"/>
            <w:bCs w:val="0"/>
            <w:noProof/>
            <w:webHidden/>
            <w:sz w:val="24"/>
            <w:szCs w:val="24"/>
          </w:rPr>
          <w:t>46</w:t>
        </w:r>
        <w:r w:rsidRPr="00615A00">
          <w:rPr>
            <w:b w:val="0"/>
            <w:bCs w:val="0"/>
            <w:noProof/>
            <w:webHidden/>
            <w:sz w:val="24"/>
            <w:szCs w:val="24"/>
          </w:rPr>
          <w:fldChar w:fldCharType="end"/>
        </w:r>
      </w:hyperlink>
    </w:p>
    <w:p w14:paraId="67A31C02" w14:textId="1E3B6ED8"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29" w:history="1">
        <w:r w:rsidRPr="00615A00">
          <w:rPr>
            <w:rStyle w:val="Hyperlink"/>
            <w:rFonts w:ascii="Times New Roman" w:hAnsi="Times New Roman"/>
            <w:noProof/>
            <w:sz w:val="24"/>
            <w:szCs w:val="24"/>
            <w:specVanish/>
          </w:rPr>
          <w:t>13.1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Seller’s Representations and Warranties.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_Toc131691129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46</w:t>
        </w:r>
        <w:r w:rsidRPr="00615A00">
          <w:rPr>
            <w:rFonts w:ascii="Times New Roman" w:hAnsi="Times New Roman"/>
            <w:noProof/>
            <w:webHidden/>
            <w:sz w:val="24"/>
            <w:szCs w:val="24"/>
          </w:rPr>
          <w:fldChar w:fldCharType="end"/>
        </w:r>
      </w:hyperlink>
    </w:p>
    <w:p w14:paraId="7776787A" w14:textId="7BA88C3F"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30" w:history="1">
        <w:r w:rsidRPr="00615A00">
          <w:rPr>
            <w:rStyle w:val="Hyperlink"/>
            <w:rFonts w:ascii="Times New Roman" w:hAnsi="Times New Roman"/>
            <w:noProof/>
            <w:sz w:val="24"/>
            <w:szCs w:val="24"/>
          </w:rPr>
          <w:t>13.2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Buyer’s Representations and Warranties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_Toc131691130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47</w:t>
        </w:r>
        <w:r w:rsidRPr="00615A00">
          <w:rPr>
            <w:rFonts w:ascii="Times New Roman" w:hAnsi="Times New Roman"/>
            <w:noProof/>
            <w:webHidden/>
            <w:sz w:val="24"/>
            <w:szCs w:val="24"/>
          </w:rPr>
          <w:fldChar w:fldCharType="end"/>
        </w:r>
      </w:hyperlink>
    </w:p>
    <w:p w14:paraId="16F8D4E9" w14:textId="4B30BB8F"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31" w:history="1">
        <w:r w:rsidRPr="00615A00">
          <w:rPr>
            <w:rStyle w:val="Hyperlink"/>
            <w:rFonts w:ascii="Times New Roman" w:hAnsi="Times New Roman"/>
            <w:noProof/>
            <w:sz w:val="24"/>
            <w:szCs w:val="24"/>
          </w:rPr>
          <w:t>13.3</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General Covenants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_Toc131691131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48</w:t>
        </w:r>
        <w:r w:rsidRPr="00615A00">
          <w:rPr>
            <w:rFonts w:ascii="Times New Roman" w:hAnsi="Times New Roman"/>
            <w:noProof/>
            <w:webHidden/>
            <w:sz w:val="24"/>
            <w:szCs w:val="24"/>
          </w:rPr>
          <w:fldChar w:fldCharType="end"/>
        </w:r>
      </w:hyperlink>
    </w:p>
    <w:p w14:paraId="630CBA65" w14:textId="2EF60E34"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32" w:history="1">
        <w:r w:rsidRPr="00615A00">
          <w:rPr>
            <w:rStyle w:val="Hyperlink"/>
            <w:rFonts w:ascii="Times New Roman" w:hAnsi="Times New Roman"/>
            <w:noProof/>
            <w:sz w:val="24"/>
            <w:szCs w:val="24"/>
            <w:specVanish/>
          </w:rPr>
          <w:t>13.4</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Prevailing Wage</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_Toc131691132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48</w:t>
        </w:r>
        <w:r w:rsidRPr="00615A00">
          <w:rPr>
            <w:rFonts w:ascii="Times New Roman" w:hAnsi="Times New Roman"/>
            <w:noProof/>
            <w:webHidden/>
            <w:sz w:val="24"/>
            <w:szCs w:val="24"/>
          </w:rPr>
          <w:fldChar w:fldCharType="end"/>
        </w:r>
      </w:hyperlink>
    </w:p>
    <w:p w14:paraId="7A57A707" w14:textId="03EC513C"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33" w:history="1">
        <w:r w:rsidRPr="00615A00">
          <w:rPr>
            <w:rStyle w:val="Hyperlink"/>
            <w:rFonts w:ascii="Times New Roman" w:hAnsi="Times New Roman"/>
            <w:noProof/>
            <w:sz w:val="24"/>
            <w:szCs w:val="24"/>
            <w:specVanish/>
          </w:rPr>
          <w:t>13.5</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Workforce Development</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_Toc131691133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49</w:t>
        </w:r>
        <w:r w:rsidRPr="00615A00">
          <w:rPr>
            <w:rFonts w:ascii="Times New Roman" w:hAnsi="Times New Roman"/>
            <w:noProof/>
            <w:webHidden/>
            <w:sz w:val="24"/>
            <w:szCs w:val="24"/>
          </w:rPr>
          <w:fldChar w:fldCharType="end"/>
        </w:r>
      </w:hyperlink>
    </w:p>
    <w:p w14:paraId="0FAFBECB" w14:textId="4E8F7D85"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34" w:history="1">
        <w:r w:rsidRPr="00615A00">
          <w:rPr>
            <w:rStyle w:val="Hyperlink"/>
            <w:rFonts w:ascii="Times New Roman" w:hAnsi="Times New Roman"/>
            <w:noProof/>
            <w:sz w:val="24"/>
            <w:szCs w:val="24"/>
            <w:specVanish/>
          </w:rPr>
          <w:t>13.6</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Community Investment</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_Toc131691134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49</w:t>
        </w:r>
        <w:r w:rsidRPr="00615A00">
          <w:rPr>
            <w:rFonts w:ascii="Times New Roman" w:hAnsi="Times New Roman"/>
            <w:noProof/>
            <w:webHidden/>
            <w:sz w:val="24"/>
            <w:szCs w:val="24"/>
          </w:rPr>
          <w:fldChar w:fldCharType="end"/>
        </w:r>
      </w:hyperlink>
    </w:p>
    <w:p w14:paraId="64371FFA" w14:textId="6652CCBF"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35" w:history="1">
        <w:r w:rsidRPr="00615A00">
          <w:rPr>
            <w:rStyle w:val="Hyperlink"/>
            <w:rFonts w:ascii="Times New Roman" w:hAnsi="Times New Roman"/>
            <w:noProof/>
            <w:sz w:val="24"/>
            <w:szCs w:val="24"/>
            <w:specVanish/>
          </w:rPr>
          <w:t>13.7</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Additional Seller Covenants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_Toc131691135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49</w:t>
        </w:r>
        <w:r w:rsidRPr="00615A00">
          <w:rPr>
            <w:rFonts w:ascii="Times New Roman" w:hAnsi="Times New Roman"/>
            <w:noProof/>
            <w:webHidden/>
            <w:sz w:val="24"/>
            <w:szCs w:val="24"/>
          </w:rPr>
          <w:fldChar w:fldCharType="end"/>
        </w:r>
      </w:hyperlink>
    </w:p>
    <w:p w14:paraId="31D2966F" w14:textId="65818129" w:rsidR="00615A00" w:rsidRPr="00615A00" w:rsidRDefault="00615A00">
      <w:pPr>
        <w:pStyle w:val="TOC1"/>
        <w:rPr>
          <w:rFonts w:eastAsiaTheme="minorEastAsia"/>
          <w:b w:val="0"/>
          <w:bCs w:val="0"/>
          <w:caps w:val="0"/>
          <w:noProof/>
          <w:sz w:val="24"/>
          <w:szCs w:val="24"/>
        </w:rPr>
      </w:pPr>
      <w:hyperlink w:anchor="_Toc131691136" w:history="1">
        <w:r w:rsidRPr="00615A00">
          <w:rPr>
            <w:rStyle w:val="Hyperlink"/>
            <w:b w:val="0"/>
            <w:bCs w:val="0"/>
            <w:noProof/>
            <w:sz w:val="24"/>
            <w:szCs w:val="24"/>
          </w:rPr>
          <w:t>ARTICLE 14 ASSIGNMENT</w:t>
        </w:r>
        <w:r w:rsidRPr="00615A00">
          <w:rPr>
            <w:b w:val="0"/>
            <w:bCs w:val="0"/>
            <w:noProof/>
            <w:webHidden/>
            <w:sz w:val="24"/>
            <w:szCs w:val="24"/>
          </w:rPr>
          <w:tab/>
        </w:r>
        <w:r w:rsidRPr="00615A00">
          <w:rPr>
            <w:b w:val="0"/>
            <w:bCs w:val="0"/>
            <w:noProof/>
            <w:webHidden/>
            <w:sz w:val="24"/>
            <w:szCs w:val="24"/>
          </w:rPr>
          <w:fldChar w:fldCharType="begin"/>
        </w:r>
        <w:r w:rsidRPr="00615A00">
          <w:rPr>
            <w:b w:val="0"/>
            <w:bCs w:val="0"/>
            <w:noProof/>
            <w:webHidden/>
            <w:sz w:val="24"/>
            <w:szCs w:val="24"/>
          </w:rPr>
          <w:instrText xml:space="preserve"> PAGEREF _Toc131691136 \h </w:instrText>
        </w:r>
        <w:r w:rsidRPr="00615A00">
          <w:rPr>
            <w:b w:val="0"/>
            <w:bCs w:val="0"/>
            <w:noProof/>
            <w:webHidden/>
            <w:sz w:val="24"/>
            <w:szCs w:val="24"/>
          </w:rPr>
        </w:r>
        <w:r w:rsidRPr="00615A00">
          <w:rPr>
            <w:b w:val="0"/>
            <w:bCs w:val="0"/>
            <w:noProof/>
            <w:webHidden/>
            <w:sz w:val="24"/>
            <w:szCs w:val="24"/>
          </w:rPr>
          <w:fldChar w:fldCharType="separate"/>
        </w:r>
        <w:r w:rsidRPr="00615A00">
          <w:rPr>
            <w:b w:val="0"/>
            <w:bCs w:val="0"/>
            <w:noProof/>
            <w:webHidden/>
            <w:sz w:val="24"/>
            <w:szCs w:val="24"/>
          </w:rPr>
          <w:t>50</w:t>
        </w:r>
        <w:r w:rsidRPr="00615A00">
          <w:rPr>
            <w:b w:val="0"/>
            <w:bCs w:val="0"/>
            <w:noProof/>
            <w:webHidden/>
            <w:sz w:val="24"/>
            <w:szCs w:val="24"/>
          </w:rPr>
          <w:fldChar w:fldCharType="end"/>
        </w:r>
      </w:hyperlink>
    </w:p>
    <w:p w14:paraId="76E1E747" w14:textId="7802411F"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37" w:history="1">
        <w:r w:rsidRPr="00615A00">
          <w:rPr>
            <w:rStyle w:val="Hyperlink"/>
            <w:rFonts w:ascii="Times New Roman" w:hAnsi="Times New Roman"/>
            <w:noProof/>
            <w:sz w:val="24"/>
            <w:szCs w:val="24"/>
          </w:rPr>
          <w:t>14.1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General Prohibition on Assignments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_Toc131691137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50</w:t>
        </w:r>
        <w:r w:rsidRPr="00615A00">
          <w:rPr>
            <w:rFonts w:ascii="Times New Roman" w:hAnsi="Times New Roman"/>
            <w:noProof/>
            <w:webHidden/>
            <w:sz w:val="24"/>
            <w:szCs w:val="24"/>
          </w:rPr>
          <w:fldChar w:fldCharType="end"/>
        </w:r>
      </w:hyperlink>
    </w:p>
    <w:p w14:paraId="53728F85" w14:textId="51A04262"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38" w:history="1">
        <w:r w:rsidRPr="00615A00">
          <w:rPr>
            <w:rStyle w:val="Hyperlink"/>
            <w:rFonts w:ascii="Times New Roman" w:hAnsi="Times New Roman"/>
            <w:noProof/>
            <w:sz w:val="24"/>
            <w:szCs w:val="24"/>
            <w:specVanish/>
          </w:rPr>
          <w:t>14.2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Collateral Assignment</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_Toc131691138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50</w:t>
        </w:r>
        <w:r w:rsidRPr="00615A00">
          <w:rPr>
            <w:rFonts w:ascii="Times New Roman" w:hAnsi="Times New Roman"/>
            <w:noProof/>
            <w:webHidden/>
            <w:sz w:val="24"/>
            <w:szCs w:val="24"/>
          </w:rPr>
          <w:fldChar w:fldCharType="end"/>
        </w:r>
      </w:hyperlink>
    </w:p>
    <w:p w14:paraId="6CF8BD8D" w14:textId="458503B8"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39" w:history="1">
        <w:r w:rsidRPr="00615A00">
          <w:rPr>
            <w:rStyle w:val="Hyperlink"/>
            <w:rFonts w:ascii="Times New Roman" w:hAnsi="Times New Roman"/>
            <w:noProof/>
            <w:sz w:val="24"/>
            <w:szCs w:val="24"/>
            <w:specVanish/>
          </w:rPr>
          <w:t>14.3</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Buyer Limited Assignment Right.</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_Toc131691139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52</w:t>
        </w:r>
        <w:r w:rsidRPr="00615A00">
          <w:rPr>
            <w:rFonts w:ascii="Times New Roman" w:hAnsi="Times New Roman"/>
            <w:noProof/>
            <w:webHidden/>
            <w:sz w:val="24"/>
            <w:szCs w:val="24"/>
          </w:rPr>
          <w:fldChar w:fldCharType="end"/>
        </w:r>
      </w:hyperlink>
    </w:p>
    <w:p w14:paraId="1D8CBB11" w14:textId="6C7EFDDB" w:rsidR="00615A00" w:rsidRPr="00615A00" w:rsidRDefault="00615A00">
      <w:pPr>
        <w:pStyle w:val="TOC1"/>
        <w:rPr>
          <w:rFonts w:eastAsiaTheme="minorEastAsia"/>
          <w:b w:val="0"/>
          <w:bCs w:val="0"/>
          <w:caps w:val="0"/>
          <w:noProof/>
          <w:sz w:val="24"/>
          <w:szCs w:val="24"/>
        </w:rPr>
      </w:pPr>
      <w:hyperlink w:anchor="_Toc131691140" w:history="1">
        <w:r w:rsidRPr="00615A00">
          <w:rPr>
            <w:rStyle w:val="Hyperlink"/>
            <w:b w:val="0"/>
            <w:bCs w:val="0"/>
            <w:noProof/>
            <w:sz w:val="24"/>
            <w:szCs w:val="24"/>
          </w:rPr>
          <w:t>ARTICLE 15 DISPUTE RESOLUTION</w:t>
        </w:r>
        <w:r w:rsidRPr="00615A00">
          <w:rPr>
            <w:b w:val="0"/>
            <w:bCs w:val="0"/>
            <w:noProof/>
            <w:webHidden/>
            <w:sz w:val="24"/>
            <w:szCs w:val="24"/>
          </w:rPr>
          <w:tab/>
        </w:r>
        <w:r w:rsidRPr="00615A00">
          <w:rPr>
            <w:b w:val="0"/>
            <w:bCs w:val="0"/>
            <w:noProof/>
            <w:webHidden/>
            <w:sz w:val="24"/>
            <w:szCs w:val="24"/>
          </w:rPr>
          <w:fldChar w:fldCharType="begin"/>
        </w:r>
        <w:r w:rsidRPr="00615A00">
          <w:rPr>
            <w:b w:val="0"/>
            <w:bCs w:val="0"/>
            <w:noProof/>
            <w:webHidden/>
            <w:sz w:val="24"/>
            <w:szCs w:val="24"/>
          </w:rPr>
          <w:instrText xml:space="preserve"> PAGEREF _Toc131691140 \h </w:instrText>
        </w:r>
        <w:r w:rsidRPr="00615A00">
          <w:rPr>
            <w:b w:val="0"/>
            <w:bCs w:val="0"/>
            <w:noProof/>
            <w:webHidden/>
            <w:sz w:val="24"/>
            <w:szCs w:val="24"/>
          </w:rPr>
        </w:r>
        <w:r w:rsidRPr="00615A00">
          <w:rPr>
            <w:b w:val="0"/>
            <w:bCs w:val="0"/>
            <w:noProof/>
            <w:webHidden/>
            <w:sz w:val="24"/>
            <w:szCs w:val="24"/>
          </w:rPr>
          <w:fldChar w:fldCharType="separate"/>
        </w:r>
        <w:r w:rsidRPr="00615A00">
          <w:rPr>
            <w:b w:val="0"/>
            <w:bCs w:val="0"/>
            <w:noProof/>
            <w:webHidden/>
            <w:sz w:val="24"/>
            <w:szCs w:val="24"/>
          </w:rPr>
          <w:t>53</w:t>
        </w:r>
        <w:r w:rsidRPr="00615A00">
          <w:rPr>
            <w:b w:val="0"/>
            <w:bCs w:val="0"/>
            <w:noProof/>
            <w:webHidden/>
            <w:sz w:val="24"/>
            <w:szCs w:val="24"/>
          </w:rPr>
          <w:fldChar w:fldCharType="end"/>
        </w:r>
      </w:hyperlink>
    </w:p>
    <w:p w14:paraId="3AF143EF" w14:textId="0E4A3578"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41" w:history="1">
        <w:r w:rsidRPr="00615A00">
          <w:rPr>
            <w:rStyle w:val="Hyperlink"/>
            <w:rFonts w:ascii="Times New Roman" w:hAnsi="Times New Roman"/>
            <w:noProof/>
            <w:sz w:val="24"/>
            <w:szCs w:val="24"/>
            <w:specVanish/>
          </w:rPr>
          <w:t>15.1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Governing Law.</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_Toc131691141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53</w:t>
        </w:r>
        <w:r w:rsidRPr="00615A00">
          <w:rPr>
            <w:rFonts w:ascii="Times New Roman" w:hAnsi="Times New Roman"/>
            <w:noProof/>
            <w:webHidden/>
            <w:sz w:val="24"/>
            <w:szCs w:val="24"/>
          </w:rPr>
          <w:fldChar w:fldCharType="end"/>
        </w:r>
      </w:hyperlink>
    </w:p>
    <w:p w14:paraId="54C7E99C" w14:textId="2CA78CE1"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42" w:history="1">
        <w:r w:rsidRPr="00615A00">
          <w:rPr>
            <w:rStyle w:val="Hyperlink"/>
            <w:rFonts w:ascii="Times New Roman" w:hAnsi="Times New Roman"/>
            <w:noProof/>
            <w:sz w:val="24"/>
            <w:szCs w:val="24"/>
            <w:specVanish/>
          </w:rPr>
          <w:t>15.2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Dispute Resolution.</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_Toc131691142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53</w:t>
        </w:r>
        <w:r w:rsidRPr="00615A00">
          <w:rPr>
            <w:rFonts w:ascii="Times New Roman" w:hAnsi="Times New Roman"/>
            <w:noProof/>
            <w:webHidden/>
            <w:sz w:val="24"/>
            <w:szCs w:val="24"/>
          </w:rPr>
          <w:fldChar w:fldCharType="end"/>
        </w:r>
      </w:hyperlink>
    </w:p>
    <w:p w14:paraId="1459F1F2" w14:textId="6E1D9C67" w:rsidR="00615A00" w:rsidRPr="00615A00" w:rsidRDefault="00615A00">
      <w:pPr>
        <w:pStyle w:val="TOC1"/>
        <w:rPr>
          <w:rFonts w:eastAsiaTheme="minorEastAsia"/>
          <w:b w:val="0"/>
          <w:bCs w:val="0"/>
          <w:caps w:val="0"/>
          <w:noProof/>
          <w:sz w:val="24"/>
          <w:szCs w:val="24"/>
        </w:rPr>
      </w:pPr>
      <w:hyperlink w:anchor="_Toc131691143" w:history="1">
        <w:r w:rsidRPr="00615A00">
          <w:rPr>
            <w:rStyle w:val="Hyperlink"/>
            <w:b w:val="0"/>
            <w:bCs w:val="0"/>
            <w:noProof/>
            <w:sz w:val="24"/>
            <w:szCs w:val="24"/>
          </w:rPr>
          <w:t>ARTICLE 16 INDEMNIFICATION</w:t>
        </w:r>
        <w:r w:rsidRPr="00615A00">
          <w:rPr>
            <w:b w:val="0"/>
            <w:bCs w:val="0"/>
            <w:noProof/>
            <w:webHidden/>
            <w:sz w:val="24"/>
            <w:szCs w:val="24"/>
          </w:rPr>
          <w:tab/>
        </w:r>
        <w:r w:rsidRPr="00615A00">
          <w:rPr>
            <w:b w:val="0"/>
            <w:bCs w:val="0"/>
            <w:noProof/>
            <w:webHidden/>
            <w:sz w:val="24"/>
            <w:szCs w:val="24"/>
          </w:rPr>
          <w:fldChar w:fldCharType="begin"/>
        </w:r>
        <w:r w:rsidRPr="00615A00">
          <w:rPr>
            <w:b w:val="0"/>
            <w:bCs w:val="0"/>
            <w:noProof/>
            <w:webHidden/>
            <w:sz w:val="24"/>
            <w:szCs w:val="24"/>
          </w:rPr>
          <w:instrText xml:space="preserve"> PAGEREF _Toc131691143 \h </w:instrText>
        </w:r>
        <w:r w:rsidRPr="00615A00">
          <w:rPr>
            <w:b w:val="0"/>
            <w:bCs w:val="0"/>
            <w:noProof/>
            <w:webHidden/>
            <w:sz w:val="24"/>
            <w:szCs w:val="24"/>
          </w:rPr>
        </w:r>
        <w:r w:rsidRPr="00615A00">
          <w:rPr>
            <w:b w:val="0"/>
            <w:bCs w:val="0"/>
            <w:noProof/>
            <w:webHidden/>
            <w:sz w:val="24"/>
            <w:szCs w:val="24"/>
          </w:rPr>
          <w:fldChar w:fldCharType="separate"/>
        </w:r>
        <w:r w:rsidRPr="00615A00">
          <w:rPr>
            <w:b w:val="0"/>
            <w:bCs w:val="0"/>
            <w:noProof/>
            <w:webHidden/>
            <w:sz w:val="24"/>
            <w:szCs w:val="24"/>
          </w:rPr>
          <w:t>54</w:t>
        </w:r>
        <w:r w:rsidRPr="00615A00">
          <w:rPr>
            <w:b w:val="0"/>
            <w:bCs w:val="0"/>
            <w:noProof/>
            <w:webHidden/>
            <w:sz w:val="24"/>
            <w:szCs w:val="24"/>
          </w:rPr>
          <w:fldChar w:fldCharType="end"/>
        </w:r>
      </w:hyperlink>
    </w:p>
    <w:p w14:paraId="59A39672" w14:textId="21E62E2D"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44" w:history="1">
        <w:r w:rsidRPr="00615A00">
          <w:rPr>
            <w:rStyle w:val="Hyperlink"/>
            <w:rFonts w:ascii="Times New Roman" w:hAnsi="Times New Roman"/>
            <w:noProof/>
            <w:sz w:val="24"/>
            <w:szCs w:val="24"/>
            <w:specVanish/>
          </w:rPr>
          <w:t>16.1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Indemnification.</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_Toc131691144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54</w:t>
        </w:r>
        <w:r w:rsidRPr="00615A00">
          <w:rPr>
            <w:rFonts w:ascii="Times New Roman" w:hAnsi="Times New Roman"/>
            <w:noProof/>
            <w:webHidden/>
            <w:sz w:val="24"/>
            <w:szCs w:val="24"/>
          </w:rPr>
          <w:fldChar w:fldCharType="end"/>
        </w:r>
      </w:hyperlink>
    </w:p>
    <w:p w14:paraId="73CF82D4" w14:textId="4C2BFDC0"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45" w:history="1">
        <w:r w:rsidRPr="00615A00">
          <w:rPr>
            <w:rStyle w:val="Hyperlink"/>
            <w:rFonts w:ascii="Times New Roman" w:hAnsi="Times New Roman"/>
            <w:noProof/>
            <w:sz w:val="24"/>
            <w:szCs w:val="24"/>
          </w:rPr>
          <w:t>16.2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Notice of Claim.</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_Toc131691145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54</w:t>
        </w:r>
        <w:r w:rsidRPr="00615A00">
          <w:rPr>
            <w:rFonts w:ascii="Times New Roman" w:hAnsi="Times New Roman"/>
            <w:noProof/>
            <w:webHidden/>
            <w:sz w:val="24"/>
            <w:szCs w:val="24"/>
          </w:rPr>
          <w:fldChar w:fldCharType="end"/>
        </w:r>
      </w:hyperlink>
    </w:p>
    <w:p w14:paraId="7ADB0309" w14:textId="77F45B65"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46" w:history="1">
        <w:r w:rsidRPr="00615A00">
          <w:rPr>
            <w:rStyle w:val="Hyperlink"/>
            <w:rFonts w:ascii="Times New Roman" w:hAnsi="Times New Roman"/>
            <w:noProof/>
            <w:sz w:val="24"/>
            <w:szCs w:val="24"/>
            <w:specVanish/>
          </w:rPr>
          <w:t>16.3</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Failure to Provide Notice.</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_Toc131691146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54</w:t>
        </w:r>
        <w:r w:rsidRPr="00615A00">
          <w:rPr>
            <w:rFonts w:ascii="Times New Roman" w:hAnsi="Times New Roman"/>
            <w:noProof/>
            <w:webHidden/>
            <w:sz w:val="24"/>
            <w:szCs w:val="24"/>
          </w:rPr>
          <w:fldChar w:fldCharType="end"/>
        </w:r>
      </w:hyperlink>
    </w:p>
    <w:p w14:paraId="3F107292" w14:textId="51D99E49"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47" w:history="1">
        <w:r w:rsidRPr="00615A00">
          <w:rPr>
            <w:rStyle w:val="Hyperlink"/>
            <w:rFonts w:ascii="Times New Roman" w:hAnsi="Times New Roman"/>
            <w:noProof/>
            <w:sz w:val="24"/>
            <w:szCs w:val="24"/>
            <w:specVanish/>
          </w:rPr>
          <w:t>16.4</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Defense of Claims.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_Toc131691147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55</w:t>
        </w:r>
        <w:r w:rsidRPr="00615A00">
          <w:rPr>
            <w:rFonts w:ascii="Times New Roman" w:hAnsi="Times New Roman"/>
            <w:noProof/>
            <w:webHidden/>
            <w:sz w:val="24"/>
            <w:szCs w:val="24"/>
          </w:rPr>
          <w:fldChar w:fldCharType="end"/>
        </w:r>
      </w:hyperlink>
    </w:p>
    <w:p w14:paraId="75082014" w14:textId="17DD76E9"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48" w:history="1">
        <w:r w:rsidRPr="00615A00">
          <w:rPr>
            <w:rStyle w:val="Hyperlink"/>
            <w:rFonts w:ascii="Times New Roman" w:hAnsi="Times New Roman"/>
            <w:noProof/>
            <w:sz w:val="24"/>
            <w:szCs w:val="24"/>
            <w:specVanish/>
          </w:rPr>
          <w:t>16.5</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Subrogation of Rights.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_Toc131691148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55</w:t>
        </w:r>
        <w:r w:rsidRPr="00615A00">
          <w:rPr>
            <w:rFonts w:ascii="Times New Roman" w:hAnsi="Times New Roman"/>
            <w:noProof/>
            <w:webHidden/>
            <w:sz w:val="24"/>
            <w:szCs w:val="24"/>
          </w:rPr>
          <w:fldChar w:fldCharType="end"/>
        </w:r>
      </w:hyperlink>
    </w:p>
    <w:p w14:paraId="53C3A5B0" w14:textId="6C1BE428"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49" w:history="1">
        <w:r w:rsidRPr="00615A00">
          <w:rPr>
            <w:rStyle w:val="Hyperlink"/>
            <w:rFonts w:ascii="Times New Roman" w:hAnsi="Times New Roman"/>
            <w:noProof/>
            <w:sz w:val="24"/>
            <w:szCs w:val="24"/>
            <w:specVanish/>
          </w:rPr>
          <w:t>16.6</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Rights and Remedies are Cumulative.</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_Toc131691149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55</w:t>
        </w:r>
        <w:r w:rsidRPr="00615A00">
          <w:rPr>
            <w:rFonts w:ascii="Times New Roman" w:hAnsi="Times New Roman"/>
            <w:noProof/>
            <w:webHidden/>
            <w:sz w:val="24"/>
            <w:szCs w:val="24"/>
          </w:rPr>
          <w:fldChar w:fldCharType="end"/>
        </w:r>
      </w:hyperlink>
    </w:p>
    <w:p w14:paraId="13B825AF" w14:textId="2304211F" w:rsidR="00615A00" w:rsidRPr="00615A00" w:rsidRDefault="00615A00">
      <w:pPr>
        <w:pStyle w:val="TOC1"/>
        <w:rPr>
          <w:rFonts w:eastAsiaTheme="minorEastAsia"/>
          <w:b w:val="0"/>
          <w:bCs w:val="0"/>
          <w:caps w:val="0"/>
          <w:noProof/>
          <w:sz w:val="24"/>
          <w:szCs w:val="24"/>
        </w:rPr>
      </w:pPr>
      <w:hyperlink w:anchor="_Toc131691150" w:history="1">
        <w:r w:rsidRPr="00615A00">
          <w:rPr>
            <w:rStyle w:val="Hyperlink"/>
            <w:b w:val="0"/>
            <w:bCs w:val="0"/>
            <w:noProof/>
            <w:sz w:val="24"/>
            <w:szCs w:val="24"/>
          </w:rPr>
          <w:t>ARTICLE 17 INSURANCE</w:t>
        </w:r>
        <w:r w:rsidRPr="00615A00">
          <w:rPr>
            <w:b w:val="0"/>
            <w:bCs w:val="0"/>
            <w:noProof/>
            <w:webHidden/>
            <w:sz w:val="24"/>
            <w:szCs w:val="24"/>
          </w:rPr>
          <w:tab/>
        </w:r>
        <w:r w:rsidRPr="00615A00">
          <w:rPr>
            <w:b w:val="0"/>
            <w:bCs w:val="0"/>
            <w:noProof/>
            <w:webHidden/>
            <w:sz w:val="24"/>
            <w:szCs w:val="24"/>
          </w:rPr>
          <w:fldChar w:fldCharType="begin"/>
        </w:r>
        <w:r w:rsidRPr="00615A00">
          <w:rPr>
            <w:b w:val="0"/>
            <w:bCs w:val="0"/>
            <w:noProof/>
            <w:webHidden/>
            <w:sz w:val="24"/>
            <w:szCs w:val="24"/>
          </w:rPr>
          <w:instrText xml:space="preserve"> PAGEREF _Toc131691150 \h </w:instrText>
        </w:r>
        <w:r w:rsidRPr="00615A00">
          <w:rPr>
            <w:b w:val="0"/>
            <w:bCs w:val="0"/>
            <w:noProof/>
            <w:webHidden/>
            <w:sz w:val="24"/>
            <w:szCs w:val="24"/>
          </w:rPr>
        </w:r>
        <w:r w:rsidRPr="00615A00">
          <w:rPr>
            <w:b w:val="0"/>
            <w:bCs w:val="0"/>
            <w:noProof/>
            <w:webHidden/>
            <w:sz w:val="24"/>
            <w:szCs w:val="24"/>
          </w:rPr>
          <w:fldChar w:fldCharType="separate"/>
        </w:r>
        <w:r w:rsidRPr="00615A00">
          <w:rPr>
            <w:b w:val="0"/>
            <w:bCs w:val="0"/>
            <w:noProof/>
            <w:webHidden/>
            <w:sz w:val="24"/>
            <w:szCs w:val="24"/>
          </w:rPr>
          <w:t>55</w:t>
        </w:r>
        <w:r w:rsidRPr="00615A00">
          <w:rPr>
            <w:b w:val="0"/>
            <w:bCs w:val="0"/>
            <w:noProof/>
            <w:webHidden/>
            <w:sz w:val="24"/>
            <w:szCs w:val="24"/>
          </w:rPr>
          <w:fldChar w:fldCharType="end"/>
        </w:r>
      </w:hyperlink>
    </w:p>
    <w:p w14:paraId="1A8A6EC3" w14:textId="15367772"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51" w:history="1">
        <w:r w:rsidRPr="00615A00">
          <w:rPr>
            <w:rStyle w:val="Hyperlink"/>
            <w:rFonts w:ascii="Times New Roman" w:hAnsi="Times New Roman"/>
            <w:noProof/>
            <w:sz w:val="24"/>
            <w:szCs w:val="24"/>
          </w:rPr>
          <w:t>17.1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Insurance.</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_Toc131691151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55</w:t>
        </w:r>
        <w:r w:rsidRPr="00615A00">
          <w:rPr>
            <w:rFonts w:ascii="Times New Roman" w:hAnsi="Times New Roman"/>
            <w:noProof/>
            <w:webHidden/>
            <w:sz w:val="24"/>
            <w:szCs w:val="24"/>
          </w:rPr>
          <w:fldChar w:fldCharType="end"/>
        </w:r>
      </w:hyperlink>
    </w:p>
    <w:p w14:paraId="4BC7ED8E" w14:textId="6F9B02A1" w:rsidR="00615A00" w:rsidRPr="00615A00" w:rsidRDefault="00615A00">
      <w:pPr>
        <w:pStyle w:val="TOC1"/>
        <w:rPr>
          <w:rFonts w:eastAsiaTheme="minorEastAsia"/>
          <w:b w:val="0"/>
          <w:bCs w:val="0"/>
          <w:caps w:val="0"/>
          <w:noProof/>
          <w:sz w:val="24"/>
          <w:szCs w:val="24"/>
        </w:rPr>
      </w:pPr>
      <w:hyperlink w:anchor="_Toc131691152" w:history="1">
        <w:r w:rsidRPr="00615A00">
          <w:rPr>
            <w:rStyle w:val="Hyperlink"/>
            <w:b w:val="0"/>
            <w:bCs w:val="0"/>
            <w:noProof/>
            <w:sz w:val="24"/>
            <w:szCs w:val="24"/>
          </w:rPr>
          <w:t>ARTICLE 18 CONFIDENTIAL INFORMATION</w:t>
        </w:r>
        <w:r w:rsidRPr="00615A00">
          <w:rPr>
            <w:b w:val="0"/>
            <w:bCs w:val="0"/>
            <w:noProof/>
            <w:webHidden/>
            <w:sz w:val="24"/>
            <w:szCs w:val="24"/>
          </w:rPr>
          <w:tab/>
        </w:r>
        <w:r w:rsidRPr="00615A00">
          <w:rPr>
            <w:b w:val="0"/>
            <w:bCs w:val="0"/>
            <w:noProof/>
            <w:webHidden/>
            <w:sz w:val="24"/>
            <w:szCs w:val="24"/>
          </w:rPr>
          <w:fldChar w:fldCharType="begin"/>
        </w:r>
        <w:r w:rsidRPr="00615A00">
          <w:rPr>
            <w:b w:val="0"/>
            <w:bCs w:val="0"/>
            <w:noProof/>
            <w:webHidden/>
            <w:sz w:val="24"/>
            <w:szCs w:val="24"/>
          </w:rPr>
          <w:instrText xml:space="preserve"> PAGEREF _Toc131691152 \h </w:instrText>
        </w:r>
        <w:r w:rsidRPr="00615A00">
          <w:rPr>
            <w:b w:val="0"/>
            <w:bCs w:val="0"/>
            <w:noProof/>
            <w:webHidden/>
            <w:sz w:val="24"/>
            <w:szCs w:val="24"/>
          </w:rPr>
        </w:r>
        <w:r w:rsidRPr="00615A00">
          <w:rPr>
            <w:b w:val="0"/>
            <w:bCs w:val="0"/>
            <w:noProof/>
            <w:webHidden/>
            <w:sz w:val="24"/>
            <w:szCs w:val="24"/>
          </w:rPr>
          <w:fldChar w:fldCharType="separate"/>
        </w:r>
        <w:r w:rsidRPr="00615A00">
          <w:rPr>
            <w:b w:val="0"/>
            <w:bCs w:val="0"/>
            <w:noProof/>
            <w:webHidden/>
            <w:sz w:val="24"/>
            <w:szCs w:val="24"/>
          </w:rPr>
          <w:t>57</w:t>
        </w:r>
        <w:r w:rsidRPr="00615A00">
          <w:rPr>
            <w:b w:val="0"/>
            <w:bCs w:val="0"/>
            <w:noProof/>
            <w:webHidden/>
            <w:sz w:val="24"/>
            <w:szCs w:val="24"/>
          </w:rPr>
          <w:fldChar w:fldCharType="end"/>
        </w:r>
      </w:hyperlink>
    </w:p>
    <w:p w14:paraId="4FF13BB3" w14:textId="27288455"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53" w:history="1">
        <w:r w:rsidRPr="00615A00">
          <w:rPr>
            <w:rStyle w:val="Hyperlink"/>
            <w:rFonts w:ascii="Times New Roman" w:hAnsi="Times New Roman"/>
            <w:noProof/>
            <w:sz w:val="24"/>
            <w:szCs w:val="24"/>
            <w:specVanish/>
          </w:rPr>
          <w:t>18.1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Definition of Confidential Information.</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_Toc131691153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57</w:t>
        </w:r>
        <w:r w:rsidRPr="00615A00">
          <w:rPr>
            <w:rFonts w:ascii="Times New Roman" w:hAnsi="Times New Roman"/>
            <w:noProof/>
            <w:webHidden/>
            <w:sz w:val="24"/>
            <w:szCs w:val="24"/>
          </w:rPr>
          <w:fldChar w:fldCharType="end"/>
        </w:r>
      </w:hyperlink>
    </w:p>
    <w:p w14:paraId="748C1711" w14:textId="0B05566D"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54" w:history="1">
        <w:r w:rsidRPr="00615A00">
          <w:rPr>
            <w:rStyle w:val="Hyperlink"/>
            <w:rFonts w:ascii="Times New Roman" w:hAnsi="Times New Roman"/>
            <w:noProof/>
            <w:sz w:val="24"/>
            <w:szCs w:val="24"/>
            <w:specVanish/>
          </w:rPr>
          <w:t>18.2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Duty to Maintain Confidentiality.</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_Toc131691154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57</w:t>
        </w:r>
        <w:r w:rsidRPr="00615A00">
          <w:rPr>
            <w:rFonts w:ascii="Times New Roman" w:hAnsi="Times New Roman"/>
            <w:noProof/>
            <w:webHidden/>
            <w:sz w:val="24"/>
            <w:szCs w:val="24"/>
          </w:rPr>
          <w:fldChar w:fldCharType="end"/>
        </w:r>
      </w:hyperlink>
    </w:p>
    <w:p w14:paraId="3D5DED99" w14:textId="4C9D8836"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55" w:history="1">
        <w:r w:rsidRPr="00615A00">
          <w:rPr>
            <w:rStyle w:val="Hyperlink"/>
            <w:rFonts w:ascii="Times New Roman" w:hAnsi="Times New Roman"/>
            <w:noProof/>
            <w:sz w:val="24"/>
            <w:szCs w:val="24"/>
            <w:specVanish/>
          </w:rPr>
          <w:t>18.3</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Irreparable Injury; Remedies.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_Toc131691155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57</w:t>
        </w:r>
        <w:r w:rsidRPr="00615A00">
          <w:rPr>
            <w:rFonts w:ascii="Times New Roman" w:hAnsi="Times New Roman"/>
            <w:noProof/>
            <w:webHidden/>
            <w:sz w:val="24"/>
            <w:szCs w:val="24"/>
          </w:rPr>
          <w:fldChar w:fldCharType="end"/>
        </w:r>
      </w:hyperlink>
    </w:p>
    <w:p w14:paraId="5770DB53" w14:textId="187495CD"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56" w:history="1">
        <w:r w:rsidRPr="00615A00">
          <w:rPr>
            <w:rStyle w:val="Hyperlink"/>
            <w:rFonts w:ascii="Times New Roman" w:hAnsi="Times New Roman"/>
            <w:noProof/>
            <w:sz w:val="24"/>
            <w:szCs w:val="24"/>
            <w:specVanish/>
          </w:rPr>
          <w:t>18.4</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Disclosure to Lenders, Etc..</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_Toc131691156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58</w:t>
        </w:r>
        <w:r w:rsidRPr="00615A00">
          <w:rPr>
            <w:rFonts w:ascii="Times New Roman" w:hAnsi="Times New Roman"/>
            <w:noProof/>
            <w:webHidden/>
            <w:sz w:val="24"/>
            <w:szCs w:val="24"/>
          </w:rPr>
          <w:fldChar w:fldCharType="end"/>
        </w:r>
      </w:hyperlink>
    </w:p>
    <w:p w14:paraId="1F9AE9B4" w14:textId="4890CAD5"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57" w:history="1">
        <w:r w:rsidRPr="00615A00">
          <w:rPr>
            <w:rStyle w:val="Hyperlink"/>
            <w:rFonts w:ascii="Times New Roman" w:hAnsi="Times New Roman"/>
            <w:noProof/>
            <w:sz w:val="24"/>
            <w:szCs w:val="24"/>
            <w:specVanish/>
          </w:rPr>
          <w:t>18.5</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Press Releases.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_Toc131691157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58</w:t>
        </w:r>
        <w:r w:rsidRPr="00615A00">
          <w:rPr>
            <w:rFonts w:ascii="Times New Roman" w:hAnsi="Times New Roman"/>
            <w:noProof/>
            <w:webHidden/>
            <w:sz w:val="24"/>
            <w:szCs w:val="24"/>
          </w:rPr>
          <w:fldChar w:fldCharType="end"/>
        </w:r>
      </w:hyperlink>
    </w:p>
    <w:p w14:paraId="15045D1C" w14:textId="2686DFA6" w:rsidR="00615A00" w:rsidRPr="00615A00" w:rsidRDefault="00615A00">
      <w:pPr>
        <w:pStyle w:val="TOC1"/>
        <w:rPr>
          <w:rFonts w:eastAsiaTheme="minorEastAsia"/>
          <w:b w:val="0"/>
          <w:bCs w:val="0"/>
          <w:caps w:val="0"/>
          <w:noProof/>
          <w:sz w:val="24"/>
          <w:szCs w:val="24"/>
        </w:rPr>
      </w:pPr>
      <w:hyperlink w:anchor="_Toc131691158" w:history="1">
        <w:r w:rsidRPr="00615A00">
          <w:rPr>
            <w:rStyle w:val="Hyperlink"/>
            <w:b w:val="0"/>
            <w:bCs w:val="0"/>
            <w:noProof/>
            <w:sz w:val="24"/>
            <w:szCs w:val="24"/>
          </w:rPr>
          <w:t>ARTICLE 19 MISCELLANEOUS</w:t>
        </w:r>
        <w:r w:rsidRPr="00615A00">
          <w:rPr>
            <w:b w:val="0"/>
            <w:bCs w:val="0"/>
            <w:noProof/>
            <w:webHidden/>
            <w:sz w:val="24"/>
            <w:szCs w:val="24"/>
          </w:rPr>
          <w:tab/>
        </w:r>
        <w:r w:rsidRPr="00615A00">
          <w:rPr>
            <w:b w:val="0"/>
            <w:bCs w:val="0"/>
            <w:noProof/>
            <w:webHidden/>
            <w:sz w:val="24"/>
            <w:szCs w:val="24"/>
          </w:rPr>
          <w:fldChar w:fldCharType="begin"/>
        </w:r>
        <w:r w:rsidRPr="00615A00">
          <w:rPr>
            <w:b w:val="0"/>
            <w:bCs w:val="0"/>
            <w:noProof/>
            <w:webHidden/>
            <w:sz w:val="24"/>
            <w:szCs w:val="24"/>
          </w:rPr>
          <w:instrText xml:space="preserve"> PAGEREF _Toc131691158 \h </w:instrText>
        </w:r>
        <w:r w:rsidRPr="00615A00">
          <w:rPr>
            <w:b w:val="0"/>
            <w:bCs w:val="0"/>
            <w:noProof/>
            <w:webHidden/>
            <w:sz w:val="24"/>
            <w:szCs w:val="24"/>
          </w:rPr>
        </w:r>
        <w:r w:rsidRPr="00615A00">
          <w:rPr>
            <w:b w:val="0"/>
            <w:bCs w:val="0"/>
            <w:noProof/>
            <w:webHidden/>
            <w:sz w:val="24"/>
            <w:szCs w:val="24"/>
          </w:rPr>
          <w:fldChar w:fldCharType="separate"/>
        </w:r>
        <w:r w:rsidRPr="00615A00">
          <w:rPr>
            <w:b w:val="0"/>
            <w:bCs w:val="0"/>
            <w:noProof/>
            <w:webHidden/>
            <w:sz w:val="24"/>
            <w:szCs w:val="24"/>
          </w:rPr>
          <w:t>58</w:t>
        </w:r>
        <w:r w:rsidRPr="00615A00">
          <w:rPr>
            <w:b w:val="0"/>
            <w:bCs w:val="0"/>
            <w:noProof/>
            <w:webHidden/>
            <w:sz w:val="24"/>
            <w:szCs w:val="24"/>
          </w:rPr>
          <w:fldChar w:fldCharType="end"/>
        </w:r>
      </w:hyperlink>
    </w:p>
    <w:p w14:paraId="6374AFEB" w14:textId="2EB67161"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59" w:history="1">
        <w:r w:rsidRPr="00615A00">
          <w:rPr>
            <w:rStyle w:val="Hyperlink"/>
            <w:rFonts w:ascii="Times New Roman" w:hAnsi="Times New Roman"/>
            <w:noProof/>
            <w:sz w:val="24"/>
            <w:szCs w:val="24"/>
            <w:specVanish/>
          </w:rPr>
          <w:t>19.1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Entire Agreement; Integration; Exhibits.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_Toc131691159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58</w:t>
        </w:r>
        <w:r w:rsidRPr="00615A00">
          <w:rPr>
            <w:rFonts w:ascii="Times New Roman" w:hAnsi="Times New Roman"/>
            <w:noProof/>
            <w:webHidden/>
            <w:sz w:val="24"/>
            <w:szCs w:val="24"/>
          </w:rPr>
          <w:fldChar w:fldCharType="end"/>
        </w:r>
      </w:hyperlink>
    </w:p>
    <w:p w14:paraId="0E8DC5C8" w14:textId="3B7D8ACB"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60" w:history="1">
        <w:r w:rsidRPr="00615A00">
          <w:rPr>
            <w:rStyle w:val="Hyperlink"/>
            <w:rFonts w:ascii="Times New Roman" w:hAnsi="Times New Roman"/>
            <w:noProof/>
            <w:sz w:val="24"/>
            <w:szCs w:val="24"/>
            <w:specVanish/>
          </w:rPr>
          <w:t>19.2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Amendments.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_Toc131691160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58</w:t>
        </w:r>
        <w:r w:rsidRPr="00615A00">
          <w:rPr>
            <w:rFonts w:ascii="Times New Roman" w:hAnsi="Times New Roman"/>
            <w:noProof/>
            <w:webHidden/>
            <w:sz w:val="24"/>
            <w:szCs w:val="24"/>
          </w:rPr>
          <w:fldChar w:fldCharType="end"/>
        </w:r>
      </w:hyperlink>
    </w:p>
    <w:p w14:paraId="6FE94359" w14:textId="3AC46DAF"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61" w:history="1">
        <w:r w:rsidRPr="00615A00">
          <w:rPr>
            <w:rStyle w:val="Hyperlink"/>
            <w:rFonts w:ascii="Times New Roman" w:hAnsi="Times New Roman"/>
            <w:noProof/>
            <w:sz w:val="24"/>
            <w:szCs w:val="24"/>
            <w:specVanish/>
          </w:rPr>
          <w:t>19.3</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No Waiver.</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_Toc131691161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58</w:t>
        </w:r>
        <w:r w:rsidRPr="00615A00">
          <w:rPr>
            <w:rFonts w:ascii="Times New Roman" w:hAnsi="Times New Roman"/>
            <w:noProof/>
            <w:webHidden/>
            <w:sz w:val="24"/>
            <w:szCs w:val="24"/>
          </w:rPr>
          <w:fldChar w:fldCharType="end"/>
        </w:r>
      </w:hyperlink>
    </w:p>
    <w:p w14:paraId="62C9A84A" w14:textId="51D16F49"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62" w:history="1">
        <w:r w:rsidRPr="00615A00">
          <w:rPr>
            <w:rStyle w:val="Hyperlink"/>
            <w:rFonts w:ascii="Times New Roman" w:hAnsi="Times New Roman"/>
            <w:noProof/>
            <w:sz w:val="24"/>
            <w:szCs w:val="24"/>
            <w:specVanish/>
          </w:rPr>
          <w:t>19.4</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No Agency, Partnership, Joint Venture or Lease.</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_Toc131691162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58</w:t>
        </w:r>
        <w:r w:rsidRPr="00615A00">
          <w:rPr>
            <w:rFonts w:ascii="Times New Roman" w:hAnsi="Times New Roman"/>
            <w:noProof/>
            <w:webHidden/>
            <w:sz w:val="24"/>
            <w:szCs w:val="24"/>
          </w:rPr>
          <w:fldChar w:fldCharType="end"/>
        </w:r>
      </w:hyperlink>
    </w:p>
    <w:p w14:paraId="6D49FB91" w14:textId="04077700"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63" w:history="1">
        <w:r w:rsidRPr="00615A00">
          <w:rPr>
            <w:rStyle w:val="Hyperlink"/>
            <w:rFonts w:ascii="Times New Roman" w:hAnsi="Times New Roman"/>
            <w:noProof/>
            <w:sz w:val="24"/>
            <w:szCs w:val="24"/>
            <w:specVanish/>
          </w:rPr>
          <w:t>19.5</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Severability.</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_Toc131691163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59</w:t>
        </w:r>
        <w:r w:rsidRPr="00615A00">
          <w:rPr>
            <w:rFonts w:ascii="Times New Roman" w:hAnsi="Times New Roman"/>
            <w:noProof/>
            <w:webHidden/>
            <w:sz w:val="24"/>
            <w:szCs w:val="24"/>
          </w:rPr>
          <w:fldChar w:fldCharType="end"/>
        </w:r>
      </w:hyperlink>
    </w:p>
    <w:p w14:paraId="4A44DDF7" w14:textId="52FF3C12"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64" w:history="1">
        <w:r w:rsidRPr="00615A00">
          <w:rPr>
            <w:rStyle w:val="Hyperlink"/>
            <w:rFonts w:ascii="Times New Roman" w:hAnsi="Times New Roman"/>
            <w:noProof/>
            <w:sz w:val="24"/>
            <w:szCs w:val="24"/>
            <w:specVanish/>
          </w:rPr>
          <w:t>19.6</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Mobile-Sierra.</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_Toc131691164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59</w:t>
        </w:r>
        <w:r w:rsidRPr="00615A00">
          <w:rPr>
            <w:rFonts w:ascii="Times New Roman" w:hAnsi="Times New Roman"/>
            <w:noProof/>
            <w:webHidden/>
            <w:sz w:val="24"/>
            <w:szCs w:val="24"/>
          </w:rPr>
          <w:fldChar w:fldCharType="end"/>
        </w:r>
      </w:hyperlink>
    </w:p>
    <w:p w14:paraId="4F0422F9" w14:textId="5C094E05"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65" w:history="1">
        <w:r w:rsidRPr="00615A00">
          <w:rPr>
            <w:rStyle w:val="Hyperlink"/>
            <w:rFonts w:ascii="Times New Roman" w:hAnsi="Times New Roman"/>
            <w:noProof/>
            <w:sz w:val="24"/>
            <w:szCs w:val="24"/>
            <w:specVanish/>
          </w:rPr>
          <w:t>19.7</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Counterparts; Electronic Signatures.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_Toc131691165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59</w:t>
        </w:r>
        <w:r w:rsidRPr="00615A00">
          <w:rPr>
            <w:rFonts w:ascii="Times New Roman" w:hAnsi="Times New Roman"/>
            <w:noProof/>
            <w:webHidden/>
            <w:sz w:val="24"/>
            <w:szCs w:val="24"/>
          </w:rPr>
          <w:fldChar w:fldCharType="end"/>
        </w:r>
      </w:hyperlink>
    </w:p>
    <w:p w14:paraId="6CBE86EB" w14:textId="166B62D0"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66" w:history="1">
        <w:r w:rsidRPr="00615A00">
          <w:rPr>
            <w:rStyle w:val="Hyperlink"/>
            <w:rFonts w:ascii="Times New Roman" w:hAnsi="Times New Roman"/>
            <w:noProof/>
            <w:sz w:val="24"/>
            <w:szCs w:val="24"/>
            <w:specVanish/>
          </w:rPr>
          <w:t>19.8</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Electronic Delivery</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_Toc131691166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59</w:t>
        </w:r>
        <w:r w:rsidRPr="00615A00">
          <w:rPr>
            <w:rFonts w:ascii="Times New Roman" w:hAnsi="Times New Roman"/>
            <w:noProof/>
            <w:webHidden/>
            <w:sz w:val="24"/>
            <w:szCs w:val="24"/>
          </w:rPr>
          <w:fldChar w:fldCharType="end"/>
        </w:r>
      </w:hyperlink>
    </w:p>
    <w:p w14:paraId="644AC4C1" w14:textId="06CB30B8"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67" w:history="1">
        <w:r w:rsidRPr="00615A00">
          <w:rPr>
            <w:rStyle w:val="Hyperlink"/>
            <w:rFonts w:ascii="Times New Roman" w:hAnsi="Times New Roman"/>
            <w:noProof/>
            <w:sz w:val="24"/>
            <w:szCs w:val="24"/>
            <w:specVanish/>
          </w:rPr>
          <w:t>19.9</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Binding Effect.</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_Toc131691167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59</w:t>
        </w:r>
        <w:r w:rsidRPr="00615A00">
          <w:rPr>
            <w:rFonts w:ascii="Times New Roman" w:hAnsi="Times New Roman"/>
            <w:noProof/>
            <w:webHidden/>
            <w:sz w:val="24"/>
            <w:szCs w:val="24"/>
          </w:rPr>
          <w:fldChar w:fldCharType="end"/>
        </w:r>
      </w:hyperlink>
    </w:p>
    <w:p w14:paraId="236B02CC" w14:textId="61367521"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68" w:history="1">
        <w:r w:rsidRPr="00615A00">
          <w:rPr>
            <w:rStyle w:val="Hyperlink"/>
            <w:rFonts w:ascii="Times New Roman" w:hAnsi="Times New Roman"/>
            <w:noProof/>
            <w:sz w:val="24"/>
            <w:szCs w:val="24"/>
            <w:specVanish/>
          </w:rPr>
          <w:t>19.10</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[No Recourse to Members of Buyer.</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_Toc131691168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59</w:t>
        </w:r>
        <w:r w:rsidRPr="00615A00">
          <w:rPr>
            <w:rFonts w:ascii="Times New Roman" w:hAnsi="Times New Roman"/>
            <w:noProof/>
            <w:webHidden/>
            <w:sz w:val="24"/>
            <w:szCs w:val="24"/>
          </w:rPr>
          <w:fldChar w:fldCharType="end"/>
        </w:r>
      </w:hyperlink>
    </w:p>
    <w:p w14:paraId="5B57080D" w14:textId="071A25A9"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69" w:history="1">
        <w:r w:rsidRPr="00615A00">
          <w:rPr>
            <w:rStyle w:val="Hyperlink"/>
            <w:rFonts w:ascii="Times New Roman" w:hAnsi="Times New Roman"/>
            <w:noProof/>
            <w:sz w:val="24"/>
            <w:szCs w:val="24"/>
            <w:specVanish/>
          </w:rPr>
          <w:t>19.11</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[City of San José Designated Fund and Limited Obligations.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_Toc131691169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60</w:t>
        </w:r>
        <w:r w:rsidRPr="00615A00">
          <w:rPr>
            <w:rFonts w:ascii="Times New Roman" w:hAnsi="Times New Roman"/>
            <w:noProof/>
            <w:webHidden/>
            <w:sz w:val="24"/>
            <w:szCs w:val="24"/>
          </w:rPr>
          <w:fldChar w:fldCharType="end"/>
        </w:r>
      </w:hyperlink>
    </w:p>
    <w:p w14:paraId="34DCC08D" w14:textId="71E145D2"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70" w:history="1">
        <w:r w:rsidRPr="00615A00">
          <w:rPr>
            <w:rStyle w:val="Hyperlink"/>
            <w:rFonts w:ascii="Times New Roman" w:hAnsi="Times New Roman"/>
            <w:noProof/>
            <w:sz w:val="24"/>
            <w:szCs w:val="24"/>
            <w:specVanish/>
          </w:rPr>
          <w:t>19.12</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[Additional Seller Covenants.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_Toc131691170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60</w:t>
        </w:r>
        <w:r w:rsidRPr="00615A00">
          <w:rPr>
            <w:rFonts w:ascii="Times New Roman" w:hAnsi="Times New Roman"/>
            <w:noProof/>
            <w:webHidden/>
            <w:sz w:val="24"/>
            <w:szCs w:val="24"/>
          </w:rPr>
          <w:fldChar w:fldCharType="end"/>
        </w:r>
      </w:hyperlink>
    </w:p>
    <w:p w14:paraId="13D3B54C" w14:textId="110420EB"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71" w:history="1">
        <w:r w:rsidRPr="00615A00">
          <w:rPr>
            <w:rStyle w:val="Hyperlink"/>
            <w:rFonts w:ascii="Times New Roman" w:hAnsi="Times New Roman"/>
            <w:noProof/>
            <w:sz w:val="24"/>
            <w:szCs w:val="24"/>
            <w:specVanish/>
          </w:rPr>
          <w:t>19.13</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Forward Contract</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_Toc131691171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61</w:t>
        </w:r>
        <w:r w:rsidRPr="00615A00">
          <w:rPr>
            <w:rFonts w:ascii="Times New Roman" w:hAnsi="Times New Roman"/>
            <w:noProof/>
            <w:webHidden/>
            <w:sz w:val="24"/>
            <w:szCs w:val="24"/>
          </w:rPr>
          <w:fldChar w:fldCharType="end"/>
        </w:r>
      </w:hyperlink>
    </w:p>
    <w:p w14:paraId="3BDED071" w14:textId="3879E47A" w:rsidR="00615A00" w:rsidRPr="00615A00" w:rsidRDefault="00615A00">
      <w:pPr>
        <w:pStyle w:val="TOC2"/>
        <w:tabs>
          <w:tab w:val="left" w:pos="960"/>
          <w:tab w:val="right" w:leader="dot" w:pos="9350"/>
        </w:tabs>
        <w:rPr>
          <w:rFonts w:ascii="Times New Roman" w:eastAsiaTheme="minorEastAsia" w:hAnsi="Times New Roman"/>
          <w:smallCaps w:val="0"/>
          <w:noProof/>
          <w:sz w:val="24"/>
          <w:szCs w:val="24"/>
        </w:rPr>
      </w:pPr>
      <w:hyperlink w:anchor="_Toc131691172" w:history="1">
        <w:r w:rsidRPr="00615A00">
          <w:rPr>
            <w:rStyle w:val="Hyperlink"/>
            <w:rFonts w:ascii="Times New Roman" w:hAnsi="Times New Roman"/>
            <w:noProof/>
            <w:sz w:val="24"/>
            <w:szCs w:val="24"/>
            <w:specVanish/>
          </w:rPr>
          <w:t>19.14</w:t>
        </w:r>
        <w:r w:rsidRPr="00615A00">
          <w:rPr>
            <w:rFonts w:ascii="Times New Roman" w:eastAsiaTheme="minorEastAsia" w:hAnsi="Times New Roman"/>
            <w:smallCaps w:val="0"/>
            <w:noProof/>
            <w:sz w:val="24"/>
            <w:szCs w:val="24"/>
          </w:rPr>
          <w:tab/>
        </w:r>
        <w:r w:rsidRPr="00615A00">
          <w:rPr>
            <w:rStyle w:val="Hyperlink"/>
            <w:rFonts w:ascii="Times New Roman" w:hAnsi="Times New Roman"/>
            <w:noProof/>
            <w:sz w:val="24"/>
            <w:szCs w:val="24"/>
          </w:rPr>
          <w:t>Further Assurances</w:t>
        </w:r>
        <w:r w:rsidRPr="00615A00">
          <w:rPr>
            <w:rFonts w:ascii="Times New Roman" w:hAnsi="Times New Roman"/>
            <w:noProof/>
            <w:webHidden/>
            <w:sz w:val="24"/>
            <w:szCs w:val="24"/>
          </w:rPr>
          <w:tab/>
        </w:r>
        <w:r w:rsidRPr="00615A00">
          <w:rPr>
            <w:rFonts w:ascii="Times New Roman" w:hAnsi="Times New Roman"/>
            <w:noProof/>
            <w:webHidden/>
            <w:sz w:val="24"/>
            <w:szCs w:val="24"/>
          </w:rPr>
          <w:fldChar w:fldCharType="begin"/>
        </w:r>
        <w:r w:rsidRPr="00615A00">
          <w:rPr>
            <w:rFonts w:ascii="Times New Roman" w:hAnsi="Times New Roman"/>
            <w:noProof/>
            <w:webHidden/>
            <w:sz w:val="24"/>
            <w:szCs w:val="24"/>
          </w:rPr>
          <w:instrText xml:space="preserve"> PAGEREF _Toc131691172 \h </w:instrText>
        </w:r>
        <w:r w:rsidRPr="00615A00">
          <w:rPr>
            <w:rFonts w:ascii="Times New Roman" w:hAnsi="Times New Roman"/>
            <w:noProof/>
            <w:webHidden/>
            <w:sz w:val="24"/>
            <w:szCs w:val="24"/>
          </w:rPr>
        </w:r>
        <w:r w:rsidRPr="00615A00">
          <w:rPr>
            <w:rFonts w:ascii="Times New Roman" w:hAnsi="Times New Roman"/>
            <w:noProof/>
            <w:webHidden/>
            <w:sz w:val="24"/>
            <w:szCs w:val="24"/>
          </w:rPr>
          <w:fldChar w:fldCharType="separate"/>
        </w:r>
        <w:r w:rsidRPr="00615A00">
          <w:rPr>
            <w:rFonts w:ascii="Times New Roman" w:hAnsi="Times New Roman"/>
            <w:noProof/>
            <w:webHidden/>
            <w:sz w:val="24"/>
            <w:szCs w:val="24"/>
          </w:rPr>
          <w:t>61</w:t>
        </w:r>
        <w:r w:rsidRPr="00615A00">
          <w:rPr>
            <w:rFonts w:ascii="Times New Roman" w:hAnsi="Times New Roman"/>
            <w:noProof/>
            <w:webHidden/>
            <w:sz w:val="24"/>
            <w:szCs w:val="24"/>
          </w:rPr>
          <w:fldChar w:fldCharType="end"/>
        </w:r>
      </w:hyperlink>
    </w:p>
    <w:p w14:paraId="0F32A075" w14:textId="6DEF62DA" w:rsidR="007C1197" w:rsidRPr="00BF472C" w:rsidRDefault="00997404" w:rsidP="007C1197">
      <w:pPr>
        <w:widowControl/>
        <w:adjustRightInd/>
        <w:spacing w:after="0"/>
        <w:rPr>
          <w:sz w:val="22"/>
          <w:szCs w:val="22"/>
        </w:rPr>
      </w:pPr>
      <w:r w:rsidRPr="00615A00">
        <w:fldChar w:fldCharType="end"/>
      </w:r>
    </w:p>
    <w:p w14:paraId="2442692B" w14:textId="77777777" w:rsidR="007C1197" w:rsidRPr="000F58A7" w:rsidRDefault="007C1197" w:rsidP="007C1197">
      <w:pPr>
        <w:widowControl/>
        <w:adjustRightInd/>
        <w:spacing w:after="0"/>
        <w:rPr>
          <w:szCs w:val="20"/>
        </w:rPr>
      </w:pPr>
    </w:p>
    <w:p w14:paraId="22C96719" w14:textId="77777777" w:rsidR="007C1197" w:rsidRPr="000F58A7" w:rsidRDefault="007C1197" w:rsidP="007C1197">
      <w:pPr>
        <w:widowControl/>
        <w:adjustRightInd/>
        <w:spacing w:after="0"/>
        <w:rPr>
          <w:szCs w:val="20"/>
        </w:rPr>
      </w:pPr>
    </w:p>
    <w:p w14:paraId="2384E0B5" w14:textId="1A4622E7" w:rsidR="007C1197" w:rsidRDefault="00954DC8" w:rsidP="007C1197">
      <w:pPr>
        <w:widowControl/>
        <w:adjustRightInd/>
        <w:spacing w:after="0"/>
        <w:rPr>
          <w:b/>
        </w:rPr>
      </w:pPr>
      <w:r w:rsidRPr="000F58A7">
        <w:rPr>
          <w:b/>
          <w:bCs/>
          <w:u w:val="single"/>
        </w:rPr>
        <w:lastRenderedPageBreak/>
        <w:t>Exhibits</w:t>
      </w:r>
      <w:r w:rsidRPr="000F58A7">
        <w:rPr>
          <w:b/>
        </w:rPr>
        <w:t>:</w:t>
      </w:r>
    </w:p>
    <w:p w14:paraId="5CA793E1" w14:textId="77777777" w:rsidR="005B0F84" w:rsidRPr="000F58A7" w:rsidRDefault="005B0F84" w:rsidP="007C1197">
      <w:pPr>
        <w:widowControl/>
        <w:adjustRightInd/>
        <w:spacing w:after="0"/>
        <w:rPr>
          <w:b/>
          <w:bCs/>
          <w:u w:val="single"/>
        </w:rPr>
      </w:pPr>
    </w:p>
    <w:p w14:paraId="3BAD4331" w14:textId="77777777" w:rsidR="007C1197" w:rsidRPr="000F58A7" w:rsidRDefault="00954DC8" w:rsidP="007C1197">
      <w:pPr>
        <w:widowControl/>
        <w:adjustRightInd/>
        <w:spacing w:after="0"/>
      </w:pPr>
      <w:r w:rsidRPr="000F58A7">
        <w:t>Exhibit A</w:t>
      </w:r>
      <w:r w:rsidRPr="000F58A7">
        <w:tab/>
        <w:t>Facility Description</w:t>
      </w:r>
    </w:p>
    <w:p w14:paraId="00F77490" w14:textId="1C59BBE0" w:rsidR="007C1197" w:rsidRPr="002C0B66" w:rsidRDefault="00954DC8" w:rsidP="007C1197">
      <w:pPr>
        <w:widowControl/>
        <w:adjustRightInd/>
        <w:spacing w:after="0"/>
      </w:pPr>
      <w:r w:rsidRPr="002C0B66">
        <w:t>Exhibit B</w:t>
      </w:r>
      <w:r w:rsidRPr="002C0B66">
        <w:tab/>
      </w:r>
      <w:r w:rsidR="009B0D85" w:rsidRPr="002C0B66">
        <w:rPr>
          <w:color w:val="000000" w:themeColor="text1"/>
        </w:rPr>
        <w:t>F</w:t>
      </w:r>
      <w:r w:rsidR="002C0B66" w:rsidRPr="002C0B66">
        <w:rPr>
          <w:color w:val="000000" w:themeColor="text1"/>
        </w:rPr>
        <w:t xml:space="preserve">acility Construction and Commercial </w:t>
      </w:r>
    </w:p>
    <w:p w14:paraId="303F6FE9" w14:textId="77777777" w:rsidR="007C1197" w:rsidRPr="000F58A7" w:rsidRDefault="00954DC8" w:rsidP="007C1197">
      <w:pPr>
        <w:widowControl/>
        <w:adjustRightInd/>
        <w:spacing w:after="0"/>
      </w:pPr>
      <w:r w:rsidRPr="000F58A7">
        <w:t>Exhibit C</w:t>
      </w:r>
      <w:r w:rsidRPr="000F58A7">
        <w:tab/>
        <w:t>Compensation</w:t>
      </w:r>
    </w:p>
    <w:p w14:paraId="0CB50EF2" w14:textId="77777777" w:rsidR="007C1197" w:rsidRPr="000F58A7" w:rsidRDefault="00954DC8" w:rsidP="007C1197">
      <w:pPr>
        <w:widowControl/>
        <w:adjustRightInd/>
        <w:spacing w:after="0"/>
      </w:pPr>
      <w:r w:rsidRPr="000F58A7">
        <w:t>Exhibit D</w:t>
      </w:r>
      <w:r w:rsidRPr="000F58A7">
        <w:tab/>
        <w:t xml:space="preserve">Scheduling Coordinator Responsibilities </w:t>
      </w:r>
    </w:p>
    <w:p w14:paraId="190B1BF7" w14:textId="77777777" w:rsidR="007C1197" w:rsidRPr="000F58A7" w:rsidRDefault="00954DC8" w:rsidP="007C1197">
      <w:pPr>
        <w:widowControl/>
        <w:adjustRightInd/>
        <w:spacing w:after="0"/>
      </w:pPr>
      <w:r w:rsidRPr="000F58A7">
        <w:t>Exhibit E</w:t>
      </w:r>
      <w:r w:rsidRPr="000F58A7">
        <w:tab/>
        <w:t>Progress Reporting Form</w:t>
      </w:r>
    </w:p>
    <w:p w14:paraId="5A3C9DD8" w14:textId="2BA0CC32" w:rsidR="007C1197" w:rsidRPr="000F58A7" w:rsidRDefault="00954DC8" w:rsidP="007C1197">
      <w:pPr>
        <w:spacing w:after="0"/>
      </w:pPr>
      <w:r w:rsidRPr="000F58A7">
        <w:t>Exhibit F-1</w:t>
      </w:r>
      <w:r w:rsidRPr="000F58A7">
        <w:tab/>
        <w:t>Form of Average Expected Energy Report</w:t>
      </w:r>
    </w:p>
    <w:p w14:paraId="6280581F" w14:textId="4C295DF2" w:rsidR="007C1197" w:rsidRPr="000F58A7" w:rsidRDefault="00954DC8" w:rsidP="007C1197">
      <w:pPr>
        <w:spacing w:after="0"/>
      </w:pPr>
      <w:r w:rsidRPr="000F58A7">
        <w:t>Exhibit F-2</w:t>
      </w:r>
      <w:r w:rsidRPr="000F58A7">
        <w:tab/>
        <w:t>Form of Monthly Available Capacity Report</w:t>
      </w:r>
    </w:p>
    <w:p w14:paraId="70C18DF4" w14:textId="6A05DDC2" w:rsidR="007C1197" w:rsidRPr="000F58A7" w:rsidRDefault="00954DC8" w:rsidP="007C1197">
      <w:pPr>
        <w:spacing w:after="0"/>
        <w:jc w:val="left"/>
      </w:pPr>
      <w:r w:rsidRPr="000F58A7">
        <w:t>Exhibit G</w:t>
      </w:r>
      <w:r w:rsidRPr="000F58A7">
        <w:tab/>
        <w:t>Guaranteed Energy Production Damages Calculation</w:t>
      </w:r>
    </w:p>
    <w:p w14:paraId="4C6FAAAC" w14:textId="77777777" w:rsidR="007C1197" w:rsidRPr="000F58A7" w:rsidRDefault="00954DC8" w:rsidP="007C1197">
      <w:pPr>
        <w:widowControl/>
        <w:adjustRightInd/>
        <w:spacing w:after="0"/>
      </w:pPr>
      <w:r w:rsidRPr="000F58A7">
        <w:t>Exhibit H</w:t>
      </w:r>
      <w:r w:rsidRPr="000F58A7">
        <w:tab/>
        <w:t>Form of Commercial Operation Date Certificate</w:t>
      </w:r>
    </w:p>
    <w:p w14:paraId="72F36B03" w14:textId="77777777" w:rsidR="007C1197" w:rsidRPr="000F58A7" w:rsidRDefault="00954DC8" w:rsidP="007C1197">
      <w:pPr>
        <w:widowControl/>
        <w:adjustRightInd/>
        <w:spacing w:after="0"/>
      </w:pPr>
      <w:r w:rsidRPr="000F58A7">
        <w:t>Exhibit I</w:t>
      </w:r>
      <w:r w:rsidRPr="000F58A7">
        <w:tab/>
        <w:t>Form of Installed Capacity Certificate</w:t>
      </w:r>
    </w:p>
    <w:p w14:paraId="7F5D4CD2" w14:textId="77777777" w:rsidR="007C1197" w:rsidRPr="000F58A7" w:rsidRDefault="00954DC8" w:rsidP="007C1197">
      <w:pPr>
        <w:widowControl/>
        <w:adjustRightInd/>
        <w:spacing w:after="0"/>
      </w:pPr>
      <w:r w:rsidRPr="000F58A7">
        <w:t>Exhibit J</w:t>
      </w:r>
      <w:r w:rsidRPr="000F58A7">
        <w:tab/>
        <w:t>Form of Construction Start Date Certificate</w:t>
      </w:r>
    </w:p>
    <w:p w14:paraId="39590282" w14:textId="77777777" w:rsidR="007C1197" w:rsidRPr="000F58A7" w:rsidRDefault="00954DC8" w:rsidP="007C1197">
      <w:pPr>
        <w:spacing w:after="0"/>
      </w:pPr>
      <w:r w:rsidRPr="000F58A7">
        <w:t>Exhibit K</w:t>
      </w:r>
      <w:r w:rsidRPr="000F58A7">
        <w:tab/>
        <w:t>Form of Letter of Credit</w:t>
      </w:r>
    </w:p>
    <w:p w14:paraId="26C2168F" w14:textId="77777777" w:rsidR="007C1197" w:rsidRPr="000F58A7" w:rsidRDefault="00954DC8" w:rsidP="007C1197">
      <w:pPr>
        <w:spacing w:after="0"/>
      </w:pPr>
      <w:r w:rsidRPr="000F58A7">
        <w:t>Exhibit L</w:t>
      </w:r>
      <w:r w:rsidRPr="000F58A7">
        <w:tab/>
        <w:t>Form of Guaranty</w:t>
      </w:r>
      <w:r w:rsidRPr="000F58A7">
        <w:br/>
        <w:t>Exhibit M</w:t>
      </w:r>
      <w:r w:rsidRPr="000F58A7">
        <w:tab/>
        <w:t>Form of Replacement RA Notice</w:t>
      </w:r>
    </w:p>
    <w:p w14:paraId="7EE843E9" w14:textId="77777777" w:rsidR="007C1197" w:rsidRPr="000F58A7" w:rsidRDefault="00954DC8" w:rsidP="007C1197">
      <w:pPr>
        <w:spacing w:after="0"/>
      </w:pPr>
      <w:r w:rsidRPr="000F58A7">
        <w:t>Exhibit N</w:t>
      </w:r>
      <w:r w:rsidRPr="000F58A7">
        <w:tab/>
        <w:t>Notices</w:t>
      </w:r>
    </w:p>
    <w:p w14:paraId="72497358" w14:textId="4CA2CD7D" w:rsidR="007C1197" w:rsidRPr="000F58A7" w:rsidRDefault="00954DC8" w:rsidP="007C1197">
      <w:pPr>
        <w:spacing w:after="0"/>
      </w:pPr>
      <w:r w:rsidRPr="000F58A7">
        <w:t>Exhibit O</w:t>
      </w:r>
      <w:r w:rsidRPr="000F58A7">
        <w:tab/>
        <w:t>Operating Restrictions</w:t>
      </w:r>
    </w:p>
    <w:p w14:paraId="06DAF048" w14:textId="7F67263E" w:rsidR="007C1197" w:rsidRDefault="00954DC8" w:rsidP="007C1197">
      <w:pPr>
        <w:spacing w:after="0"/>
      </w:pPr>
      <w:r w:rsidRPr="000F58A7">
        <w:t>Exhibit P</w:t>
      </w:r>
      <w:r w:rsidRPr="000F58A7">
        <w:tab/>
        <w:t>Metering Diagram</w:t>
      </w:r>
    </w:p>
    <w:p w14:paraId="33330BEA" w14:textId="6E32B13A" w:rsidR="00B309AB" w:rsidRDefault="00B309AB" w:rsidP="007C1197">
      <w:pPr>
        <w:spacing w:after="0"/>
      </w:pPr>
      <w:r>
        <w:t>Exhibit Q</w:t>
      </w:r>
      <w:r>
        <w:tab/>
        <w:t xml:space="preserve">Community </w:t>
      </w:r>
      <w:r w:rsidR="00714B7B">
        <w:t>Investment</w:t>
      </w:r>
    </w:p>
    <w:p w14:paraId="3BC6A1C7" w14:textId="77CE8C2B" w:rsidR="00B309AB" w:rsidRDefault="00B309AB" w:rsidP="007C1197">
      <w:pPr>
        <w:spacing w:after="0"/>
      </w:pPr>
      <w:r>
        <w:t>Exhibit R</w:t>
      </w:r>
      <w:r>
        <w:tab/>
      </w:r>
      <w:r w:rsidR="00E15C9A">
        <w:t>Workforce Development</w:t>
      </w:r>
    </w:p>
    <w:p w14:paraId="76F6590D" w14:textId="5F20662F" w:rsidR="00CC2E28" w:rsidRDefault="00CC2E28" w:rsidP="007C1197">
      <w:pPr>
        <w:spacing w:after="0"/>
      </w:pPr>
      <w:r>
        <w:t>Exhibit S</w:t>
      </w:r>
      <w:r>
        <w:tab/>
        <w:t>Form of Limited Assignment Agreement</w:t>
      </w:r>
    </w:p>
    <w:p w14:paraId="655E409F" w14:textId="77777777" w:rsidR="00C3771E" w:rsidRPr="000F58A7" w:rsidRDefault="00C3771E" w:rsidP="007C1197">
      <w:pPr>
        <w:spacing w:after="0"/>
      </w:pPr>
    </w:p>
    <w:p w14:paraId="04C4EC5B" w14:textId="77777777" w:rsidR="007C1197" w:rsidRPr="000F58A7" w:rsidRDefault="007C1197" w:rsidP="007C1197"/>
    <w:p w14:paraId="11AC06B3" w14:textId="77777777" w:rsidR="007C1197" w:rsidRPr="000F58A7" w:rsidRDefault="007C1197" w:rsidP="007C1197"/>
    <w:p w14:paraId="0F89B7E1" w14:textId="77777777" w:rsidR="007C1197" w:rsidRPr="000F58A7" w:rsidRDefault="007C1197" w:rsidP="007C1197"/>
    <w:p w14:paraId="315FE4B7" w14:textId="77777777" w:rsidR="007C1197" w:rsidRPr="000F58A7" w:rsidRDefault="007C1197" w:rsidP="007C1197">
      <w:pPr>
        <w:sectPr w:rsidR="007C1197" w:rsidRPr="000F58A7">
          <w:headerReference w:type="first" r:id="rId13"/>
          <w:pgSz w:w="12240" w:h="15840" w:code="1"/>
          <w:pgMar w:top="1440" w:right="1440" w:bottom="1440" w:left="1440" w:header="1080" w:footer="720" w:gutter="0"/>
          <w:pgNumType w:fmt="lowerRoman" w:start="1"/>
          <w:cols w:space="720"/>
          <w:noEndnote/>
          <w:titlePg/>
          <w:docGrid w:linePitch="326"/>
        </w:sectPr>
      </w:pPr>
    </w:p>
    <w:p w14:paraId="46D6203D" w14:textId="77777777" w:rsidR="007C1197" w:rsidRPr="000F58A7" w:rsidRDefault="00954DC8" w:rsidP="007C1197">
      <w:pPr>
        <w:widowControl/>
        <w:adjustRightInd/>
        <w:jc w:val="center"/>
        <w:rPr>
          <w:b/>
          <w:bCs/>
        </w:rPr>
      </w:pPr>
      <w:r w:rsidRPr="000F58A7">
        <w:rPr>
          <w:b/>
          <w:bCs/>
        </w:rPr>
        <w:lastRenderedPageBreak/>
        <w:t>RENEWABLE POWER PURCHASE AGREEMENT</w:t>
      </w:r>
    </w:p>
    <w:p w14:paraId="1F9FA33F" w14:textId="763A02D7" w:rsidR="007C1197" w:rsidRPr="000F58A7" w:rsidRDefault="00954DC8" w:rsidP="007C1197">
      <w:pPr>
        <w:widowControl/>
        <w:adjustRightInd/>
        <w:ind w:firstLine="720"/>
      </w:pPr>
      <w:r w:rsidRPr="000F58A7">
        <w:t>This Renewable Power Purchase Agreement (“</w:t>
      </w:r>
      <w:r w:rsidRPr="000F58A7">
        <w:rPr>
          <w:b/>
          <w:bCs/>
          <w:u w:val="single"/>
        </w:rPr>
        <w:t>Agreement</w:t>
      </w:r>
      <w:r w:rsidRPr="000F58A7">
        <w:t xml:space="preserve">”) </w:t>
      </w:r>
      <w:r w:rsidR="00BE514A" w:rsidRPr="00BE514A">
        <w:t>is entered into as of the last dated signature on the signature page hereto</w:t>
      </w:r>
      <w:r w:rsidRPr="000F58A7">
        <w:t xml:space="preserve"> (the “</w:t>
      </w:r>
      <w:r w:rsidRPr="000F58A7">
        <w:rPr>
          <w:b/>
          <w:u w:val="single"/>
        </w:rPr>
        <w:t>Effective Date</w:t>
      </w:r>
      <w:r w:rsidRPr="000F58A7">
        <w:t>”), between Buyer and Seller.  Buyer and Seller are sometimes referred to herein individually as a “</w:t>
      </w:r>
      <w:r w:rsidRPr="000F58A7">
        <w:rPr>
          <w:b/>
          <w:bCs/>
          <w:u w:val="single"/>
        </w:rPr>
        <w:t>Party</w:t>
      </w:r>
      <w:r w:rsidRPr="000F58A7">
        <w:t>” and jointly as the “</w:t>
      </w:r>
      <w:r w:rsidRPr="000F58A7">
        <w:rPr>
          <w:b/>
          <w:bCs/>
          <w:u w:val="single"/>
        </w:rPr>
        <w:t>Parties</w:t>
      </w:r>
      <w:r w:rsidRPr="000F58A7">
        <w:rPr>
          <w:bCs/>
        </w:rPr>
        <w:t>.</w:t>
      </w:r>
      <w:r w:rsidRPr="000F58A7">
        <w:t>”  All capitalized terms used in this Agreement are used with the meanings ascribed to them in Article 1 to this Agreement.</w:t>
      </w:r>
    </w:p>
    <w:p w14:paraId="4A466E9E" w14:textId="77777777" w:rsidR="007C1197" w:rsidRPr="000F58A7" w:rsidRDefault="00954DC8" w:rsidP="007C1197">
      <w:pPr>
        <w:widowControl/>
        <w:adjustRightInd/>
        <w:jc w:val="center"/>
        <w:rPr>
          <w:b/>
          <w:bCs/>
        </w:rPr>
      </w:pPr>
      <w:r w:rsidRPr="000F58A7">
        <w:rPr>
          <w:b/>
          <w:bCs/>
        </w:rPr>
        <w:t>RECITALS</w:t>
      </w:r>
    </w:p>
    <w:p w14:paraId="0B0E8F39" w14:textId="7ACAEC74" w:rsidR="007C1197" w:rsidRPr="000F58A7" w:rsidRDefault="00954DC8" w:rsidP="007C1197">
      <w:pPr>
        <w:widowControl/>
        <w:adjustRightInd/>
        <w:ind w:firstLine="720"/>
      </w:pPr>
      <w:r w:rsidRPr="00BE514A">
        <w:rPr>
          <w:b/>
          <w:bCs/>
        </w:rPr>
        <w:t>WHEREAS</w:t>
      </w:r>
      <w:r w:rsidRPr="000F58A7">
        <w:t>, Seller intends to develop, design, permit, construct, own,</w:t>
      </w:r>
      <w:r w:rsidR="008A60A1">
        <w:t xml:space="preserve"> </w:t>
      </w:r>
      <w:r w:rsidRPr="000F58A7">
        <w:t>and operate the Facility; and</w:t>
      </w:r>
    </w:p>
    <w:p w14:paraId="48993FCB" w14:textId="77777777" w:rsidR="007C1197" w:rsidRPr="000F58A7" w:rsidRDefault="00954DC8" w:rsidP="007C1197">
      <w:pPr>
        <w:widowControl/>
        <w:adjustRightInd/>
        <w:ind w:firstLine="720"/>
      </w:pPr>
      <w:r w:rsidRPr="00BE514A">
        <w:rPr>
          <w:b/>
          <w:bCs/>
        </w:rPr>
        <w:t>WHEREAS</w:t>
      </w:r>
      <w:r w:rsidRPr="000F58A7">
        <w:t>, Seller desires to sell, and Buyer desires to purchase, on the terms and conditions set forth in this Agreement, the Product;</w:t>
      </w:r>
    </w:p>
    <w:p w14:paraId="3A313087" w14:textId="77777777" w:rsidR="007C1197" w:rsidRPr="000F58A7" w:rsidRDefault="00954DC8" w:rsidP="007C1197">
      <w:pPr>
        <w:widowControl/>
        <w:adjustRightInd/>
        <w:ind w:firstLine="720"/>
      </w:pPr>
      <w:r w:rsidRPr="00BE514A">
        <w:rPr>
          <w:b/>
          <w:bCs/>
        </w:rPr>
        <w:t>NOW THEREFORE</w:t>
      </w:r>
      <w:r w:rsidRPr="000F58A7">
        <w:t>, in consideration of the mutual covenants and agreements herein contained, and for other good and valuable consideration, the sufficiency and adequacy of which are hereby acknowledged, the Parties agree to the following:</w:t>
      </w:r>
    </w:p>
    <w:p w14:paraId="0C1F8675" w14:textId="77777777" w:rsidR="007C1197" w:rsidRPr="000F58A7" w:rsidRDefault="00954DC8" w:rsidP="007C1197">
      <w:pPr>
        <w:pStyle w:val="Heading1"/>
        <w:widowControl/>
        <w:adjustRightInd/>
      </w:pPr>
      <w:bookmarkStart w:id="1" w:name="_Toc453422846"/>
      <w:bookmarkStart w:id="2" w:name="_Toc444458069"/>
      <w:bookmarkStart w:id="3" w:name="_Toc380419900"/>
      <w:r w:rsidRPr="000F58A7">
        <w:br/>
      </w:r>
      <w:bookmarkStart w:id="4" w:name="_Ref444439264"/>
      <w:bookmarkStart w:id="5" w:name="_Toc131691056"/>
      <w:r w:rsidRPr="000F58A7">
        <w:t>DEFINITIONS</w:t>
      </w:r>
      <w:bookmarkEnd w:id="1"/>
      <w:bookmarkEnd w:id="2"/>
      <w:bookmarkEnd w:id="3"/>
      <w:bookmarkEnd w:id="4"/>
      <w:bookmarkEnd w:id="5"/>
      <w:r w:rsidRPr="000F58A7">
        <w:fldChar w:fldCharType="begin"/>
      </w:r>
      <w:r w:rsidRPr="000F58A7">
        <w:instrText xml:space="preserve"> TC "</w:instrText>
      </w:r>
      <w:bookmarkStart w:id="6" w:name="_Toc535393681"/>
      <w:r w:rsidRPr="000F58A7">
        <w:instrText>ARTICLE 1</w:instrText>
      </w:r>
      <w:r w:rsidRPr="000F58A7">
        <w:tab/>
        <w:instrText>DEFINITIONS</w:instrText>
      </w:r>
      <w:bookmarkEnd w:id="6"/>
      <w:r w:rsidRPr="000F58A7">
        <w:instrText>" \L "1" \y</w:instrText>
      </w:r>
      <w:r w:rsidRPr="000F58A7">
        <w:fldChar w:fldCharType="end"/>
      </w:r>
    </w:p>
    <w:p w14:paraId="3076010F" w14:textId="77777777" w:rsidR="007C1197" w:rsidRPr="000F58A7" w:rsidRDefault="00954DC8" w:rsidP="00AD43F9">
      <w:pPr>
        <w:pStyle w:val="Heading2"/>
        <w:ind w:left="0"/>
        <w:rPr>
          <w:vanish/>
        </w:rPr>
      </w:pPr>
      <w:bookmarkStart w:id="7" w:name="_Toc453422847"/>
      <w:bookmarkStart w:id="8" w:name="_Toc380419901"/>
      <w:bookmarkStart w:id="9" w:name="_Ref444439265"/>
      <w:bookmarkStart w:id="10" w:name="_Toc444458070"/>
      <w:bookmarkStart w:id="11" w:name="_Toc131691057"/>
      <w:r w:rsidRPr="000F58A7">
        <w:rPr>
          <w:b/>
          <w:bCs/>
          <w:u w:val="single"/>
        </w:rPr>
        <w:t>Contract Definitions</w:t>
      </w:r>
      <w:r w:rsidRPr="000F58A7">
        <w:rPr>
          <w:bCs/>
        </w:rPr>
        <w:t>.</w:t>
      </w:r>
      <w:bookmarkEnd w:id="7"/>
      <w:bookmarkEnd w:id="8"/>
      <w:bookmarkEnd w:id="11"/>
      <w:r w:rsidRPr="000F58A7">
        <w:rPr>
          <w:bCs/>
        </w:rPr>
        <w:t xml:space="preserve"> </w:t>
      </w:r>
      <w:r w:rsidRPr="000F58A7">
        <w:rPr>
          <w:b/>
          <w:bCs/>
        </w:rPr>
        <w:fldChar w:fldCharType="begin"/>
      </w:r>
      <w:r w:rsidRPr="000F58A7">
        <w:rPr>
          <w:b/>
          <w:bCs/>
        </w:rPr>
        <w:instrText xml:space="preserve"> TC "</w:instrText>
      </w:r>
      <w:bookmarkStart w:id="12" w:name="_Toc535393682"/>
      <w:r w:rsidRPr="000F58A7">
        <w:rPr>
          <w:bCs/>
        </w:rPr>
        <w:instrText>1.1</w:instrText>
      </w:r>
      <w:r w:rsidRPr="000F58A7">
        <w:rPr>
          <w:bCs/>
        </w:rPr>
        <w:tab/>
      </w:r>
      <w:r w:rsidRPr="000F58A7">
        <w:rPr>
          <w:b/>
          <w:bCs/>
          <w:u w:val="single"/>
        </w:rPr>
        <w:instrText>Contract Definitions</w:instrText>
      </w:r>
      <w:r w:rsidRPr="000F58A7">
        <w:rPr>
          <w:u w:val="single"/>
        </w:rPr>
        <w:instrText>.</w:instrText>
      </w:r>
      <w:bookmarkEnd w:id="12"/>
      <w:r w:rsidRPr="000F58A7">
        <w:rPr>
          <w:b/>
          <w:bCs/>
        </w:rPr>
        <w:instrText xml:space="preserve">  " \f c \l "2" \* MERGEFORMAT  AUTONF D3_TC</w:instrText>
      </w:r>
      <w:r w:rsidRPr="000F58A7">
        <w:rPr>
          <w:b/>
          <w:bCs/>
        </w:rPr>
        <w:fldChar w:fldCharType="end"/>
      </w:r>
    </w:p>
    <w:p w14:paraId="3A136C06" w14:textId="77777777" w:rsidR="007C1197" w:rsidRPr="000F58A7" w:rsidRDefault="00954DC8" w:rsidP="007C1197">
      <w:r w:rsidRPr="000F58A7">
        <w:t xml:space="preserve"> The following terms, when used herein with initial capitalization, shall have the meanings set forth below:</w:t>
      </w:r>
      <w:bookmarkEnd w:id="9"/>
      <w:bookmarkEnd w:id="10"/>
    </w:p>
    <w:p w14:paraId="1623F846" w14:textId="77777777" w:rsidR="007C1197" w:rsidRPr="00BE514A" w:rsidRDefault="00954DC8" w:rsidP="007C1197">
      <w:pPr>
        <w:widowControl/>
        <w:adjustRightInd/>
        <w:ind w:firstLine="720"/>
      </w:pPr>
      <w:r w:rsidRPr="00BE514A">
        <w:t>“</w:t>
      </w:r>
      <w:r w:rsidRPr="00BE514A">
        <w:rPr>
          <w:b/>
          <w:u w:val="single"/>
        </w:rPr>
        <w:t>AC</w:t>
      </w:r>
      <w:r w:rsidRPr="00BE514A">
        <w:t>” means alternating current.</w:t>
      </w:r>
    </w:p>
    <w:p w14:paraId="7A588B37" w14:textId="77777777" w:rsidR="00811767" w:rsidRDefault="00811767" w:rsidP="00811767">
      <w:pPr>
        <w:ind w:firstLine="720"/>
      </w:pPr>
      <w:r w:rsidRPr="006A6C21">
        <w:t>“</w:t>
      </w:r>
      <w:r w:rsidRPr="006A6C21">
        <w:rPr>
          <w:b/>
          <w:bCs/>
          <w:u w:val="single"/>
        </w:rPr>
        <w:t>Actual Monthly NQC</w:t>
      </w:r>
      <w:r w:rsidRPr="006A6C21">
        <w:t xml:space="preserve">” means the amount of Net Qualifying Capacity from the </w:t>
      </w:r>
      <w:r>
        <w:t>Facility</w:t>
      </w:r>
      <w:r w:rsidRPr="006A6C21">
        <w:t xml:space="preserve"> that is eligible to count toward meeting Resource Adequacy Requirements by both the CPUC and CAISO</w:t>
      </w:r>
      <w:r>
        <w:t>.</w:t>
      </w:r>
      <w:r w:rsidRPr="006A6C21">
        <w:t xml:space="preserve"> </w:t>
      </w:r>
    </w:p>
    <w:p w14:paraId="7CF863F3" w14:textId="64CB1294" w:rsidR="007C1197" w:rsidRPr="00BE514A" w:rsidRDefault="00954DC8" w:rsidP="007C1197">
      <w:pPr>
        <w:widowControl/>
        <w:adjustRightInd/>
        <w:ind w:firstLine="720"/>
      </w:pPr>
      <w:r w:rsidRPr="00BE514A">
        <w:t>“</w:t>
      </w:r>
      <w:r w:rsidRPr="00BE514A">
        <w:rPr>
          <w:b/>
          <w:u w:val="single"/>
        </w:rPr>
        <w:t>Accepted Compliance Costs</w:t>
      </w:r>
      <w:r w:rsidRPr="00BE514A">
        <w:t xml:space="preserve">” has the meaning set forth in Section </w:t>
      </w:r>
      <w:r w:rsidRPr="00BE514A">
        <w:fldChar w:fldCharType="begin"/>
      </w:r>
      <w:r w:rsidRPr="00BE514A">
        <w:instrText xml:space="preserve"> REF _Ref507136723 \r \h  \* MERGEFORMAT </w:instrText>
      </w:r>
      <w:r w:rsidRPr="00BE514A">
        <w:fldChar w:fldCharType="separate"/>
      </w:r>
      <w:r w:rsidR="00963492" w:rsidRPr="00BE514A">
        <w:t>3.12</w:t>
      </w:r>
      <w:r w:rsidRPr="00BE514A">
        <w:fldChar w:fldCharType="end"/>
      </w:r>
      <w:r w:rsidRPr="00BE514A">
        <w:t>.</w:t>
      </w:r>
    </w:p>
    <w:p w14:paraId="601F6F44" w14:textId="77777777" w:rsidR="007C1197" w:rsidRPr="00BE514A" w:rsidRDefault="00954DC8" w:rsidP="007C1197">
      <w:pPr>
        <w:widowControl/>
        <w:adjustRightInd/>
        <w:ind w:firstLine="720"/>
      </w:pPr>
      <w:r w:rsidRPr="00BE514A">
        <w:t>“</w:t>
      </w:r>
      <w:r w:rsidRPr="00BE514A">
        <w:rPr>
          <w:b/>
          <w:u w:val="single"/>
        </w:rPr>
        <w:t>Adjusted Energy Production</w:t>
      </w:r>
      <w:r w:rsidRPr="00BE514A">
        <w:t xml:space="preserve">” has the meaning set forth in </w:t>
      </w:r>
      <w:r w:rsidRPr="00BE514A">
        <w:rPr>
          <w:u w:val="single"/>
        </w:rPr>
        <w:t>Exhibit G</w:t>
      </w:r>
      <w:r w:rsidRPr="00BE514A">
        <w:t>.</w:t>
      </w:r>
    </w:p>
    <w:p w14:paraId="5DD3E133" w14:textId="23376BED" w:rsidR="007C1197" w:rsidRPr="00BE514A" w:rsidRDefault="00954DC8" w:rsidP="007C1197">
      <w:pPr>
        <w:widowControl/>
        <w:adjustRightInd/>
        <w:ind w:firstLine="720"/>
      </w:pPr>
      <w:r w:rsidRPr="00BE514A">
        <w:t>“</w:t>
      </w:r>
      <w:bookmarkStart w:id="13" w:name="DocXTextRef7"/>
      <w:bookmarkStart w:id="14" w:name="DocXTextRef8"/>
      <w:bookmarkEnd w:id="13"/>
      <w:bookmarkEnd w:id="14"/>
      <w:r w:rsidRPr="00BE514A">
        <w:rPr>
          <w:b/>
          <w:bCs/>
          <w:u w:val="single"/>
        </w:rPr>
        <w:t>Affiliate</w:t>
      </w:r>
      <w:r w:rsidRPr="00BE514A">
        <w:t>” means, with respect to any Person, each Person that directly or indirectly controls, is controlled by, or is under common control with such designated Person.  For purposes of this definition and the definition of “Permitted Transferee”</w:t>
      </w:r>
      <w:r w:rsidR="00811767">
        <w:t xml:space="preserve"> and</w:t>
      </w:r>
      <w:r w:rsidRPr="00BE514A">
        <w:t xml:space="preserve"> “control”</w:t>
      </w:r>
      <w:r w:rsidR="002C2C25" w:rsidRPr="00BE514A">
        <w:t xml:space="preserve"> (including, with correlative meanings, the terms</w:t>
      </w:r>
      <w:r w:rsidRPr="00BE514A">
        <w:t>, “controlled by”, and “under common control with”</w:t>
      </w:r>
      <w:r w:rsidR="002C2C25" w:rsidRPr="00BE514A">
        <w:t>)</w:t>
      </w:r>
      <w:r w:rsidRPr="00BE514A">
        <w:t>, as used with respect to any Person, shall mean (a) the direct or indirect right to cast at least fifty percent (50%) of the votes exercisable at an annual general meeting (or its equivalent) of such Person or, if there are no such rights, ownership of at least fifty</w:t>
      </w:r>
      <w:r w:rsidR="0081495A" w:rsidRPr="00BE514A">
        <w:t xml:space="preserve"> percent (50</w:t>
      </w:r>
      <w:r w:rsidRPr="00BE514A">
        <w:t>%) of the equity or other ownership interest in such Person, or (b) the right to direct the policies or operations of such Person.</w:t>
      </w:r>
    </w:p>
    <w:p w14:paraId="24734A34" w14:textId="77777777" w:rsidR="007C1197" w:rsidRPr="00BE514A" w:rsidRDefault="00954DC8" w:rsidP="007C1197">
      <w:pPr>
        <w:widowControl/>
        <w:adjustRightInd/>
        <w:ind w:firstLine="720"/>
      </w:pPr>
      <w:r w:rsidRPr="00BE514A">
        <w:t>“</w:t>
      </w:r>
      <w:r w:rsidRPr="00BE514A">
        <w:rPr>
          <w:b/>
          <w:bCs/>
          <w:u w:val="single"/>
        </w:rPr>
        <w:t>Agreement</w:t>
      </w:r>
      <w:r w:rsidRPr="00BE514A">
        <w:t xml:space="preserve">” has the meaning set forth in the Preamble and includes any Exhibits, </w:t>
      </w:r>
      <w:bookmarkStart w:id="15" w:name="DocXTextRef9"/>
      <w:r w:rsidRPr="00BE514A">
        <w:t>schedules</w:t>
      </w:r>
      <w:bookmarkEnd w:id="15"/>
      <w:r w:rsidRPr="00BE514A">
        <w:t xml:space="preserve"> and any written supplements hereto, the Cover Sheet, and any designated collateral, credit support or similar arrangement between the Parties. </w:t>
      </w:r>
    </w:p>
    <w:p w14:paraId="75F27D36" w14:textId="0EB3F45B" w:rsidR="007C1197" w:rsidRPr="00BE514A" w:rsidRDefault="00954DC8" w:rsidP="007C1197">
      <w:pPr>
        <w:widowControl/>
        <w:adjustRightInd/>
        <w:ind w:firstLine="720"/>
      </w:pPr>
      <w:r w:rsidRPr="00BE514A">
        <w:lastRenderedPageBreak/>
        <w:t>“</w:t>
      </w:r>
      <w:r w:rsidRPr="00BE514A">
        <w:rPr>
          <w:b/>
          <w:u w:val="single"/>
        </w:rPr>
        <w:t>Ancillary Services</w:t>
      </w:r>
      <w:r w:rsidRPr="00BE514A">
        <w:t xml:space="preserve">” means all ancillary services, products and other attributes, if any, associated with </w:t>
      </w:r>
      <w:r w:rsidR="00D10C7B" w:rsidRPr="00BE514A">
        <w:t xml:space="preserve">the </w:t>
      </w:r>
      <w:r w:rsidRPr="00BE514A">
        <w:t>Facility.</w:t>
      </w:r>
    </w:p>
    <w:p w14:paraId="0F922EDB" w14:textId="502EC343" w:rsidR="00FA4D48" w:rsidRDefault="00FA4D48" w:rsidP="00834FEF">
      <w:pPr>
        <w:ind w:firstLine="720"/>
      </w:pPr>
      <w:r w:rsidRPr="0056119D">
        <w:t>“</w:t>
      </w:r>
      <w:r w:rsidRPr="0056119D">
        <w:rPr>
          <w:b/>
          <w:bCs/>
          <w:u w:val="single"/>
        </w:rPr>
        <w:t>Approved Forecast Vendor</w:t>
      </w:r>
      <w:r w:rsidRPr="0056119D">
        <w:t>” means (a) the EIRP Forecast, or (b) </w:t>
      </w:r>
      <w:r w:rsidRPr="008A0975">
        <w:t xml:space="preserve">any other vendor reasonably acceptable to both Buyer and Seller for the purposes of providing or verifying the forecasts under Section </w:t>
      </w:r>
      <w:r w:rsidRPr="008A0975">
        <w:fldChar w:fldCharType="begin"/>
      </w:r>
      <w:r w:rsidRPr="008A0975">
        <w:instrText xml:space="preserve"> REF _Ref524945745 \r \h  \* MERGEFORMAT </w:instrText>
      </w:r>
      <w:r w:rsidRPr="008A0975">
        <w:fldChar w:fldCharType="separate"/>
      </w:r>
      <w:r w:rsidRPr="008A0975">
        <w:t>4.3</w:t>
      </w:r>
      <w:r w:rsidRPr="008A0975">
        <w:fldChar w:fldCharType="end"/>
      </w:r>
      <w:r w:rsidRPr="008A0975">
        <w:t>(d)</w:t>
      </w:r>
      <w:r w:rsidRPr="0056119D">
        <w:t xml:space="preserve">. </w:t>
      </w:r>
    </w:p>
    <w:p w14:paraId="4A740B72" w14:textId="7A1B978E" w:rsidR="007C1197" w:rsidRPr="00BE514A" w:rsidRDefault="00954DC8" w:rsidP="007C1197">
      <w:pPr>
        <w:widowControl/>
        <w:adjustRightInd/>
        <w:ind w:firstLine="720"/>
        <w:rPr>
          <w:color w:val="000000"/>
        </w:rPr>
      </w:pPr>
      <w:r w:rsidRPr="00BE514A">
        <w:t>“</w:t>
      </w:r>
      <w:r w:rsidRPr="00BE514A">
        <w:rPr>
          <w:b/>
          <w:bCs/>
          <w:u w:val="single"/>
        </w:rPr>
        <w:t>Available Generating Capacity</w:t>
      </w:r>
      <w:r w:rsidRPr="00BE514A">
        <w:t>” means</w:t>
      </w:r>
      <w:r w:rsidRPr="00BE514A">
        <w:rPr>
          <w:color w:val="000000"/>
        </w:rPr>
        <w:t xml:space="preserve"> the capacity of the </w:t>
      </w:r>
      <w:r w:rsidR="00EC1404" w:rsidRPr="00BE514A">
        <w:rPr>
          <w:color w:val="000000"/>
        </w:rPr>
        <w:t>Facility</w:t>
      </w:r>
      <w:r w:rsidRPr="00BE514A">
        <w:rPr>
          <w:color w:val="000000"/>
        </w:rPr>
        <w:t>, expressed in whole MWs, that is mechanically available to generate Energy.</w:t>
      </w:r>
    </w:p>
    <w:p w14:paraId="60E7FC57" w14:textId="77777777" w:rsidR="007C1197" w:rsidRPr="00BE514A" w:rsidRDefault="00954DC8" w:rsidP="007C1197">
      <w:pPr>
        <w:widowControl/>
        <w:adjustRightInd/>
        <w:ind w:firstLine="720"/>
        <w:rPr>
          <w:color w:val="000000"/>
        </w:rPr>
      </w:pPr>
      <w:r w:rsidRPr="00BE514A">
        <w:t>“</w:t>
      </w:r>
      <w:r w:rsidRPr="00BE514A">
        <w:rPr>
          <w:b/>
          <w:u w:val="single"/>
        </w:rPr>
        <w:t>Bankrupt</w:t>
      </w:r>
      <w:r w:rsidRPr="00BE514A">
        <w:t xml:space="preserve">” means with respect to any entity, such entity that </w:t>
      </w:r>
      <w:bookmarkStart w:id="16" w:name="DocXTextRef10"/>
      <w:r w:rsidRPr="00BE514A">
        <w:t>(a)</w:t>
      </w:r>
      <w:bookmarkEnd w:id="16"/>
      <w:r w:rsidRPr="00BE514A">
        <w:t xml:space="preserve"> files a petition or otherwise commences, authorizes or acquiesces in the commencement of a proceeding or cause of action under any bankruptcy, insolvency, reorganization or similar Law, </w:t>
      </w:r>
      <w:bookmarkStart w:id="17" w:name="DocXTextRef11"/>
      <w:r w:rsidRPr="00BE514A">
        <w:t>(b)</w:t>
      </w:r>
      <w:bookmarkEnd w:id="17"/>
      <w:r w:rsidRPr="00BE514A">
        <w:t xml:space="preserve"> has any such petition filed or commenced against it which </w:t>
      </w:r>
      <w:r w:rsidRPr="00BE514A">
        <w:rPr>
          <w:color w:val="000000"/>
        </w:rPr>
        <w:t>remains unstayed or undismissed for a period of ninety (90) days</w:t>
      </w:r>
      <w:r w:rsidRPr="00BE514A">
        <w:t xml:space="preserve">, </w:t>
      </w:r>
      <w:bookmarkStart w:id="18" w:name="DocXTextRef12"/>
      <w:r w:rsidRPr="00BE514A">
        <w:t>(c)</w:t>
      </w:r>
      <w:bookmarkEnd w:id="18"/>
      <w:r w:rsidRPr="00BE514A">
        <w:t xml:space="preserve"> makes an assignment or any general arrangement for the benefit of creditors, </w:t>
      </w:r>
      <w:bookmarkStart w:id="19" w:name="DocXTextRef13"/>
      <w:r w:rsidRPr="00BE514A">
        <w:t>(d)</w:t>
      </w:r>
      <w:bookmarkEnd w:id="19"/>
      <w:r w:rsidRPr="00BE514A">
        <w:t xml:space="preserve"> otherwise becomes bankrupt or insolvent (however evidenced), </w:t>
      </w:r>
      <w:bookmarkStart w:id="20" w:name="DocXTextRef14"/>
      <w:r w:rsidRPr="00BE514A">
        <w:t>(e)</w:t>
      </w:r>
      <w:bookmarkEnd w:id="20"/>
      <w:r w:rsidRPr="00BE514A">
        <w:t xml:space="preserve"> has a liquidator, administrator, receiver, trustee, conservator or similar official appointed with respect to it or any substantial portion of its property or assets, or </w:t>
      </w:r>
      <w:bookmarkStart w:id="21" w:name="DocXTextRef15"/>
      <w:r w:rsidRPr="00BE514A">
        <w:t>(f)</w:t>
      </w:r>
      <w:bookmarkEnd w:id="21"/>
      <w:r w:rsidRPr="00BE514A">
        <w:t xml:space="preserve"> is generally unable to pay its debts as they fall due.</w:t>
      </w:r>
    </w:p>
    <w:p w14:paraId="3EC86CF9" w14:textId="0D3B2A12" w:rsidR="007C1197" w:rsidRPr="00BE514A" w:rsidRDefault="00954DC8" w:rsidP="007C1197">
      <w:pPr>
        <w:widowControl/>
        <w:adjustRightInd/>
        <w:ind w:firstLine="720"/>
      </w:pPr>
      <w:r w:rsidRPr="00BE514A">
        <w:t>“</w:t>
      </w:r>
      <w:r w:rsidRPr="00BE514A">
        <w:rPr>
          <w:b/>
          <w:bCs/>
          <w:u w:val="single"/>
        </w:rPr>
        <w:t>Business Day</w:t>
      </w:r>
      <w:r w:rsidRPr="00BE514A">
        <w:t xml:space="preserve">” means any day except a Saturday, Sunday, or a Federal Reserve Bank holiday in California.  A Business Day begins at 8:00 a.m. and ends at 5:00 p.m. </w:t>
      </w:r>
      <w:r w:rsidR="00FA4D48">
        <w:t>local time</w:t>
      </w:r>
      <w:r w:rsidRPr="00BE514A">
        <w:t xml:space="preserve"> for the Party sending a Notice, or payment, or performing a specified action.</w:t>
      </w:r>
    </w:p>
    <w:p w14:paraId="2A095E5B" w14:textId="4A19723E" w:rsidR="007C1197" w:rsidRPr="00BE514A" w:rsidRDefault="00954DC8" w:rsidP="007C1197">
      <w:pPr>
        <w:widowControl/>
        <w:adjustRightInd/>
        <w:ind w:firstLine="720"/>
      </w:pPr>
      <w:r w:rsidRPr="00BE514A">
        <w:t>“</w:t>
      </w:r>
      <w:r w:rsidRPr="00BE514A">
        <w:rPr>
          <w:b/>
          <w:bCs/>
          <w:u w:val="single"/>
        </w:rPr>
        <w:t>Buyer</w:t>
      </w:r>
      <w:r w:rsidRPr="00BE514A">
        <w:t xml:space="preserve">” means </w:t>
      </w:r>
      <w:r w:rsidR="00BE514A" w:rsidRPr="0056119D">
        <w:rPr>
          <w:highlight w:val="lightGray"/>
        </w:rPr>
        <w:t xml:space="preserve">[East Bay Community Energy Authority, a California joint powers authority][City of San José, a California municipal corporation, </w:t>
      </w:r>
      <w:r w:rsidR="00BE514A" w:rsidRPr="0056119D">
        <w:rPr>
          <w:bCs/>
          <w:highlight w:val="lightGray"/>
        </w:rPr>
        <w:t>doing business as San José Clean Energy]</w:t>
      </w:r>
      <w:r w:rsidR="007618BB" w:rsidRPr="00BE514A">
        <w:t>.</w:t>
      </w:r>
    </w:p>
    <w:p w14:paraId="140D4A47" w14:textId="23BA8B09" w:rsidR="00437217" w:rsidRPr="00BE514A" w:rsidRDefault="00437217" w:rsidP="00437217">
      <w:pPr>
        <w:widowControl/>
        <w:adjustRightInd/>
        <w:ind w:firstLine="720"/>
        <w:rPr>
          <w:color w:val="000000" w:themeColor="text1"/>
        </w:rPr>
      </w:pPr>
      <w:r w:rsidRPr="00BE514A">
        <w:rPr>
          <w:color w:val="000000" w:themeColor="text1"/>
        </w:rPr>
        <w:t>“</w:t>
      </w:r>
      <w:r w:rsidRPr="00BE514A">
        <w:rPr>
          <w:b/>
          <w:color w:val="000000" w:themeColor="text1"/>
          <w:u w:val="single"/>
        </w:rPr>
        <w:t>Buyer Bid Curtailment</w:t>
      </w:r>
      <w:r w:rsidRPr="00BE514A">
        <w:rPr>
          <w:color w:val="000000" w:themeColor="text1"/>
        </w:rPr>
        <w:t xml:space="preserve">” means </w:t>
      </w:r>
      <w:r w:rsidR="005158D9">
        <w:rPr>
          <w:color w:val="000000" w:themeColor="text1"/>
        </w:rPr>
        <w:t>the occurrence of both of the following</w:t>
      </w:r>
      <w:r w:rsidRPr="00BE514A">
        <w:rPr>
          <w:color w:val="000000" w:themeColor="text1"/>
        </w:rPr>
        <w:t xml:space="preserve">: </w:t>
      </w:r>
    </w:p>
    <w:p w14:paraId="5CE74E3F" w14:textId="4674A61F" w:rsidR="00437217" w:rsidRPr="00BE514A" w:rsidRDefault="00437217" w:rsidP="00437217">
      <w:pPr>
        <w:pStyle w:val="RPSPPAaparagraph0"/>
        <w:numPr>
          <w:ilvl w:val="2"/>
          <w:numId w:val="1"/>
        </w:numPr>
        <w:tabs>
          <w:tab w:val="clear" w:pos="2250"/>
        </w:tabs>
        <w:ind w:firstLine="720"/>
        <w:jc w:val="both"/>
        <w:rPr>
          <w:b/>
          <w:i/>
          <w:color w:val="000000" w:themeColor="text1"/>
          <w:sz w:val="24"/>
          <w:szCs w:val="24"/>
        </w:rPr>
      </w:pPr>
      <w:r w:rsidRPr="00BE514A">
        <w:rPr>
          <w:color w:val="000000" w:themeColor="text1"/>
          <w:sz w:val="24"/>
          <w:szCs w:val="24"/>
        </w:rPr>
        <w:t>the CAISO provides notice</w:t>
      </w:r>
      <w:r w:rsidR="00462475" w:rsidRPr="00462475">
        <w:t xml:space="preserve"> </w:t>
      </w:r>
      <w:r w:rsidR="00462475" w:rsidRPr="00462475">
        <w:rPr>
          <w:color w:val="000000" w:themeColor="text1"/>
          <w:sz w:val="24"/>
          <w:szCs w:val="24"/>
        </w:rPr>
        <w:t>or instruction</w:t>
      </w:r>
      <w:r w:rsidRPr="00BE514A">
        <w:rPr>
          <w:color w:val="000000" w:themeColor="text1"/>
          <w:sz w:val="24"/>
          <w:szCs w:val="24"/>
        </w:rPr>
        <w:t xml:space="preserve"> to a Party or the Scheduling Coordinator for the Facility, requiring the Party to deliver less Facility Energy from the Facility than the full amount of energy forecasted </w:t>
      </w:r>
      <w:r w:rsidR="00F91213" w:rsidRPr="00F91213">
        <w:rPr>
          <w:color w:val="000000" w:themeColor="text1"/>
          <w:sz w:val="24"/>
          <w:szCs w:val="24"/>
        </w:rPr>
        <w:t xml:space="preserve">in accordance with Section 4.3, including forecasts from an Approved Forecast Vendor, </w:t>
      </w:r>
      <w:r w:rsidRPr="00BE514A">
        <w:rPr>
          <w:color w:val="000000" w:themeColor="text1"/>
          <w:sz w:val="24"/>
          <w:szCs w:val="24"/>
        </w:rPr>
        <w:t>to be produced from the Facility for a period of time; and</w:t>
      </w:r>
    </w:p>
    <w:p w14:paraId="30B1B987" w14:textId="52739E4D" w:rsidR="00437217" w:rsidRPr="00BE514A" w:rsidRDefault="00437217" w:rsidP="00437217">
      <w:pPr>
        <w:pStyle w:val="RPSPPAaparagraph0"/>
        <w:numPr>
          <w:ilvl w:val="2"/>
          <w:numId w:val="1"/>
        </w:numPr>
        <w:tabs>
          <w:tab w:val="clear" w:pos="2250"/>
        </w:tabs>
        <w:ind w:firstLine="720"/>
        <w:jc w:val="both"/>
        <w:rPr>
          <w:color w:val="000000" w:themeColor="text1"/>
          <w:sz w:val="24"/>
          <w:szCs w:val="24"/>
        </w:rPr>
      </w:pPr>
      <w:r w:rsidRPr="00BE514A">
        <w:rPr>
          <w:color w:val="000000" w:themeColor="text1"/>
          <w:sz w:val="24"/>
          <w:szCs w:val="24"/>
        </w:rPr>
        <w:t xml:space="preserve">for the same time period as referenced in (a), the notice </w:t>
      </w:r>
      <w:r w:rsidR="00E741F9" w:rsidRPr="0056119D">
        <w:t xml:space="preserve">or instruction </w:t>
      </w:r>
      <w:r w:rsidRPr="00BE514A">
        <w:rPr>
          <w:color w:val="000000" w:themeColor="text1"/>
          <w:sz w:val="24"/>
          <w:szCs w:val="24"/>
        </w:rPr>
        <w:t xml:space="preserve">referenced in (a) results from the manner in which Buyer or the SC schedules or bids the Facility, Facility Energy or Ancillary Services, including where the Buyer or the SC for the Facility: </w:t>
      </w:r>
    </w:p>
    <w:p w14:paraId="2D274670" w14:textId="77777777" w:rsidR="00437217" w:rsidRPr="00BE514A" w:rsidRDefault="00437217" w:rsidP="00437217">
      <w:pPr>
        <w:pStyle w:val="Heading4"/>
        <w:widowControl/>
        <w:tabs>
          <w:tab w:val="clear" w:pos="3240"/>
        </w:tabs>
        <w:ind w:left="0" w:firstLine="1440"/>
      </w:pPr>
      <w:bookmarkStart w:id="22" w:name="ElPgBr10"/>
      <w:bookmarkEnd w:id="22"/>
      <w:r w:rsidRPr="00BE514A">
        <w:t>did not submit a Self-Schedule or an Energy Supply Bid for the MW subject to the reduction; or</w:t>
      </w:r>
    </w:p>
    <w:p w14:paraId="56C5FAB9" w14:textId="77777777" w:rsidR="00437217" w:rsidRPr="00BE514A" w:rsidRDefault="00437217" w:rsidP="00437217">
      <w:pPr>
        <w:pStyle w:val="Heading4"/>
        <w:tabs>
          <w:tab w:val="clear" w:pos="3240"/>
        </w:tabs>
        <w:ind w:left="0" w:firstLine="1440"/>
      </w:pPr>
      <w:r w:rsidRPr="00BE514A">
        <w:t xml:space="preserve">submitted an Energy Supply Bid and the CAISO notice referenced in </w:t>
      </w:r>
      <w:bookmarkStart w:id="23" w:name="DocXTextRef17"/>
      <w:r w:rsidRPr="00BE514A">
        <w:t>(a)</w:t>
      </w:r>
      <w:bookmarkEnd w:id="23"/>
      <w:r w:rsidRPr="00BE514A">
        <w:t xml:space="preserve"> is solely a result of CAISO implementing the Energy Supply Bid; or </w:t>
      </w:r>
    </w:p>
    <w:p w14:paraId="0430625A" w14:textId="77777777" w:rsidR="00437217" w:rsidRPr="00BE514A" w:rsidRDefault="00437217" w:rsidP="00437217">
      <w:pPr>
        <w:pStyle w:val="Heading4"/>
        <w:tabs>
          <w:tab w:val="clear" w:pos="3240"/>
        </w:tabs>
        <w:ind w:left="0" w:firstLine="1440"/>
      </w:pPr>
      <w:r w:rsidRPr="00BE514A">
        <w:t>submitted a Self-Schedule for less than the full amount of Facility Energy forecasted to be generated or discharged by or delivered from the Facility.</w:t>
      </w:r>
    </w:p>
    <w:p w14:paraId="4F39D3B0" w14:textId="62118209" w:rsidR="00437217" w:rsidRPr="00BE514A" w:rsidRDefault="00437217" w:rsidP="00437217">
      <w:pPr>
        <w:pStyle w:val="RPSPPAaparagraph0"/>
        <w:ind w:firstLine="720"/>
        <w:jc w:val="both"/>
        <w:rPr>
          <w:b/>
          <w:color w:val="000000" w:themeColor="text1"/>
          <w:sz w:val="24"/>
          <w:szCs w:val="24"/>
        </w:rPr>
      </w:pPr>
      <w:r w:rsidRPr="00BE514A">
        <w:rPr>
          <w:color w:val="000000" w:themeColor="text1"/>
          <w:sz w:val="24"/>
          <w:szCs w:val="24"/>
        </w:rPr>
        <w:lastRenderedPageBreak/>
        <w:t xml:space="preserve">If the Facility is subject to a Planned Outage, Forced Facility Outage, Force Majeure Event or a Curtailment Period during the same time period as referenced in </w:t>
      </w:r>
      <w:bookmarkStart w:id="24" w:name="DocXTextRef18"/>
      <w:r w:rsidRPr="00BE514A">
        <w:rPr>
          <w:color w:val="000000" w:themeColor="text1"/>
          <w:sz w:val="24"/>
          <w:szCs w:val="24"/>
        </w:rPr>
        <w:t>(a)</w:t>
      </w:r>
      <w:bookmarkEnd w:id="24"/>
      <w:r w:rsidRPr="00BE514A">
        <w:rPr>
          <w:color w:val="000000" w:themeColor="text1"/>
          <w:sz w:val="24"/>
          <w:szCs w:val="24"/>
        </w:rPr>
        <w:t xml:space="preserve">, then the calculation of Deemed Delivered Energy during such period shall not include any Facility Energy that was not generated due to such Planned Outage, Forced Facility Outage, Force Majeure Event or Curtailment Period. </w:t>
      </w:r>
    </w:p>
    <w:p w14:paraId="787ADB3B" w14:textId="2C8A83F2" w:rsidR="00437217" w:rsidRPr="00BE514A" w:rsidRDefault="00437217" w:rsidP="00437217">
      <w:pPr>
        <w:pStyle w:val="RPSPPAaparagraph0"/>
        <w:ind w:firstLine="720"/>
        <w:jc w:val="both"/>
        <w:rPr>
          <w:b/>
          <w:bCs/>
          <w:i/>
          <w:iCs/>
          <w:color w:val="000000" w:themeColor="text1"/>
          <w:sz w:val="24"/>
          <w:szCs w:val="24"/>
        </w:rPr>
      </w:pPr>
      <w:r w:rsidRPr="00BE514A">
        <w:rPr>
          <w:color w:val="000000" w:themeColor="text1"/>
          <w:sz w:val="24"/>
          <w:szCs w:val="24"/>
        </w:rPr>
        <w:t>“</w:t>
      </w:r>
      <w:r w:rsidRPr="00BE514A">
        <w:rPr>
          <w:b/>
          <w:color w:val="000000" w:themeColor="text1"/>
          <w:sz w:val="24"/>
          <w:szCs w:val="24"/>
          <w:u w:val="single"/>
        </w:rPr>
        <w:t>Buyer Curtailment Order</w:t>
      </w:r>
      <w:r w:rsidRPr="00BE514A">
        <w:rPr>
          <w:color w:val="000000" w:themeColor="text1"/>
          <w:sz w:val="24"/>
          <w:szCs w:val="24"/>
        </w:rPr>
        <w:t xml:space="preserve">” means (i) the instruction from Buyer to Seller to reduce Facility Energy from the Facility by the amount, and for the period of time set forth in such instruction, for reasons unrelated to a Planned Outage, Forced Facility Outage, Force Majeure Event or Curtailment Order, (ii) a reduction of Facility Energy directed by CAISO during Settlement Intervals with a Negative LMP, </w:t>
      </w:r>
      <w:r w:rsidR="0033105B" w:rsidRPr="00BE514A">
        <w:rPr>
          <w:color w:val="000000" w:themeColor="text1"/>
          <w:sz w:val="24"/>
          <w:szCs w:val="24"/>
        </w:rPr>
        <w:t xml:space="preserve">or </w:t>
      </w:r>
      <w:r w:rsidRPr="00BE514A">
        <w:rPr>
          <w:color w:val="000000" w:themeColor="text1"/>
          <w:sz w:val="24"/>
          <w:szCs w:val="24"/>
        </w:rPr>
        <w:t xml:space="preserve">(iii) a reduction of Facility Energy due to Buyer’s participation in the Ancillary Services market. </w:t>
      </w:r>
    </w:p>
    <w:p w14:paraId="1C394D8A" w14:textId="77777777" w:rsidR="00437217" w:rsidRPr="00BE514A" w:rsidRDefault="00437217" w:rsidP="00437217">
      <w:pPr>
        <w:widowControl/>
        <w:adjustRightInd/>
        <w:ind w:firstLine="720"/>
        <w:rPr>
          <w:color w:val="000000" w:themeColor="text1"/>
        </w:rPr>
      </w:pPr>
      <w:r w:rsidRPr="00BE514A">
        <w:rPr>
          <w:color w:val="000000" w:themeColor="text1"/>
        </w:rPr>
        <w:t>“</w:t>
      </w:r>
      <w:r w:rsidRPr="00BE514A">
        <w:rPr>
          <w:b/>
          <w:color w:val="000000" w:themeColor="text1"/>
          <w:u w:val="single"/>
        </w:rPr>
        <w:t>Buyer Curtailment Period</w:t>
      </w:r>
      <w:r w:rsidRPr="00BE514A">
        <w:rPr>
          <w:color w:val="000000" w:themeColor="text1"/>
        </w:rPr>
        <w:t xml:space="preserve">” means the period of time, as measured using current Settlement Intervals, during which Seller reduces Facility Energy from the Facility pursuant to or as a result of (a) Buyer Bid Curtailment, (b) a Buyer Curtailment Order, or (c) Buyer’s Default; provided, that the duration of any Buyer Curtailment Period shall be inclusive of the time required for the Facility to ramp down and ramp up. </w:t>
      </w:r>
    </w:p>
    <w:p w14:paraId="64AF00F2" w14:textId="58C75BB0" w:rsidR="007C1197" w:rsidRPr="00BE514A" w:rsidRDefault="00954DC8" w:rsidP="007C1197">
      <w:pPr>
        <w:widowControl/>
        <w:adjustRightInd/>
        <w:ind w:firstLine="720"/>
      </w:pPr>
      <w:r w:rsidRPr="00BE514A">
        <w:t>“</w:t>
      </w:r>
      <w:r w:rsidRPr="00BE514A">
        <w:rPr>
          <w:b/>
          <w:u w:val="single"/>
        </w:rPr>
        <w:t>Buyer Default</w:t>
      </w:r>
      <w:r w:rsidRPr="00BE514A">
        <w:t>” means</w:t>
      </w:r>
      <w:r w:rsidR="002C2C25" w:rsidRPr="00BE514A">
        <w:t xml:space="preserve"> </w:t>
      </w:r>
      <w:r w:rsidRPr="00BE514A">
        <w:t>an Event of Default of Buyer.</w:t>
      </w:r>
    </w:p>
    <w:p w14:paraId="07BEBAE4" w14:textId="00A2E356" w:rsidR="007C1197" w:rsidRPr="00BE514A" w:rsidRDefault="00954DC8" w:rsidP="00C43861">
      <w:pPr>
        <w:widowControl/>
        <w:adjustRightInd/>
        <w:ind w:firstLine="720"/>
      </w:pPr>
      <w:r w:rsidRPr="00BE514A">
        <w:t>“</w:t>
      </w:r>
      <w:r w:rsidRPr="00BE514A">
        <w:rPr>
          <w:b/>
          <w:u w:val="single"/>
        </w:rPr>
        <w:t>Buyer’s WREGIS Account</w:t>
      </w:r>
      <w:r w:rsidRPr="00BE514A">
        <w:t xml:space="preserve">” has the meaning set forth in </w:t>
      </w:r>
      <w:bookmarkStart w:id="25" w:name="DocXTextRef21"/>
      <w:r w:rsidRPr="00BE514A">
        <w:t xml:space="preserve">Section </w:t>
      </w:r>
      <w:bookmarkEnd w:id="25"/>
      <w:r w:rsidRPr="00BE514A">
        <w:fldChar w:fldCharType="begin"/>
      </w:r>
      <w:r w:rsidRPr="00BE514A">
        <w:instrText xml:space="preserve"> REF _Ref444439368 \r \h  \* MERGEFORMAT </w:instrText>
      </w:r>
      <w:r w:rsidRPr="00BE514A">
        <w:fldChar w:fldCharType="separate"/>
      </w:r>
      <w:r w:rsidR="00963492" w:rsidRPr="00BE514A">
        <w:t>4.8</w:t>
      </w:r>
      <w:r w:rsidRPr="00BE514A">
        <w:fldChar w:fldCharType="end"/>
      </w:r>
      <w:r w:rsidRPr="00BE514A">
        <w:fldChar w:fldCharType="begin"/>
      </w:r>
      <w:r w:rsidRPr="00BE514A">
        <w:instrText xml:space="preserve"> REF _Ref444439369 \n \h  \* MERGEFORMAT </w:instrText>
      </w:r>
      <w:r w:rsidRPr="00BE514A">
        <w:fldChar w:fldCharType="separate"/>
      </w:r>
      <w:r w:rsidR="00963492" w:rsidRPr="00BE514A">
        <w:t>(a)</w:t>
      </w:r>
      <w:r w:rsidRPr="00BE514A">
        <w:fldChar w:fldCharType="end"/>
      </w:r>
      <w:r w:rsidRPr="00BE514A">
        <w:t>.</w:t>
      </w:r>
    </w:p>
    <w:p w14:paraId="3B14745A" w14:textId="1890C224" w:rsidR="007C1197" w:rsidRPr="00BE514A" w:rsidRDefault="00954DC8" w:rsidP="007C1197">
      <w:pPr>
        <w:widowControl/>
        <w:adjustRightInd/>
        <w:ind w:firstLine="720"/>
      </w:pPr>
      <w:r w:rsidRPr="00BE514A">
        <w:t>“</w:t>
      </w:r>
      <w:r w:rsidRPr="00BE514A">
        <w:rPr>
          <w:b/>
          <w:u w:val="single"/>
        </w:rPr>
        <w:t>CAISO</w:t>
      </w:r>
      <w:r w:rsidRPr="00BE514A">
        <w:t>” means the California Independent System Operator Corporation</w:t>
      </w:r>
      <w:r w:rsidR="002C2C25" w:rsidRPr="00BE514A">
        <w:t>, or any successor entity performing similar functions</w:t>
      </w:r>
      <w:r w:rsidRPr="00BE514A">
        <w:t>.</w:t>
      </w:r>
    </w:p>
    <w:p w14:paraId="1AC06B07" w14:textId="4C6429E5" w:rsidR="007C1197" w:rsidRPr="00BE514A" w:rsidRDefault="00954DC8" w:rsidP="007C1197">
      <w:pPr>
        <w:widowControl/>
        <w:adjustRightInd/>
        <w:ind w:firstLine="720"/>
        <w:rPr>
          <w:b/>
        </w:rPr>
      </w:pPr>
      <w:r w:rsidRPr="00BE514A">
        <w:t>“</w:t>
      </w:r>
      <w:r w:rsidRPr="00BE514A">
        <w:rPr>
          <w:b/>
          <w:u w:val="single"/>
        </w:rPr>
        <w:t>CAISO Approved Meter</w:t>
      </w:r>
      <w:r w:rsidRPr="00BE514A">
        <w:t xml:space="preserve">” </w:t>
      </w:r>
      <w:r w:rsidRPr="00BE514A">
        <w:rPr>
          <w:color w:val="000000" w:themeColor="text1"/>
        </w:rPr>
        <w:t xml:space="preserve">means a CAISO approved revenue quality meter or meters, CAISO approved data processing gateway or remote intelligence gateway, telemetering equipment and data acquisition services sufficient for monitoring, recording and reporting, in real time, all </w:t>
      </w:r>
      <w:r w:rsidR="00E43FF4" w:rsidRPr="00BE514A">
        <w:rPr>
          <w:color w:val="000000" w:themeColor="text1"/>
        </w:rPr>
        <w:t>Facility Energy</w:t>
      </w:r>
      <w:r w:rsidR="00395495" w:rsidRPr="00BE514A">
        <w:rPr>
          <w:color w:val="000000" w:themeColor="text1"/>
        </w:rPr>
        <w:t xml:space="preserve"> </w:t>
      </w:r>
      <w:r w:rsidRPr="00BE514A">
        <w:rPr>
          <w:color w:val="000000" w:themeColor="text1"/>
        </w:rPr>
        <w:t>delivered to the Delivery Point</w:t>
      </w:r>
      <w:r w:rsidRPr="00BE514A">
        <w:t xml:space="preserve">.  </w:t>
      </w:r>
    </w:p>
    <w:p w14:paraId="62D6A636" w14:textId="4F7E5912" w:rsidR="007C1197" w:rsidRPr="00BE514A" w:rsidRDefault="00954DC8" w:rsidP="007C1197">
      <w:pPr>
        <w:widowControl/>
        <w:adjustRightInd/>
        <w:ind w:firstLine="720"/>
      </w:pPr>
      <w:r w:rsidRPr="00BE514A">
        <w:t>“</w:t>
      </w:r>
      <w:r w:rsidRPr="00BE514A">
        <w:rPr>
          <w:b/>
          <w:u w:val="single"/>
        </w:rPr>
        <w:t>CAISO Grid</w:t>
      </w:r>
      <w:r w:rsidRPr="00BE514A">
        <w:t>” has the same meaning as “CAISO Controlled Grid” as defined in the CAISO Tariff.</w:t>
      </w:r>
    </w:p>
    <w:p w14:paraId="437B6F31" w14:textId="77777777" w:rsidR="003677CE" w:rsidRPr="0056119D" w:rsidRDefault="003677CE" w:rsidP="003677CE">
      <w:pPr>
        <w:ind w:firstLine="720"/>
      </w:pPr>
      <w:r w:rsidRPr="0056119D">
        <w:rPr>
          <w:bCs/>
        </w:rPr>
        <w:t>“</w:t>
      </w:r>
      <w:r w:rsidRPr="0056119D">
        <w:rPr>
          <w:b/>
          <w:u w:val="single"/>
        </w:rPr>
        <w:t>CAISO Metered Entity</w:t>
      </w:r>
      <w:r w:rsidRPr="0056119D">
        <w:rPr>
          <w:bCs/>
        </w:rPr>
        <w:t xml:space="preserve">” </w:t>
      </w:r>
      <w:r w:rsidRPr="0056119D">
        <w:t>has the meaning set forth in the CAISO Tariff.</w:t>
      </w:r>
    </w:p>
    <w:p w14:paraId="5FB34812" w14:textId="0415C28A" w:rsidR="007C1197" w:rsidRPr="00BE514A" w:rsidRDefault="00954DC8" w:rsidP="007C1197">
      <w:pPr>
        <w:widowControl/>
        <w:adjustRightInd/>
        <w:ind w:firstLine="720"/>
      </w:pPr>
      <w:r w:rsidRPr="00BE514A">
        <w:t>“</w:t>
      </w:r>
      <w:r w:rsidRPr="00BE514A">
        <w:rPr>
          <w:b/>
          <w:u w:val="single"/>
        </w:rPr>
        <w:t>CAISO Operating Order</w:t>
      </w:r>
      <w:r w:rsidRPr="00BE514A">
        <w:t xml:space="preserve">” </w:t>
      </w:r>
      <w:r w:rsidR="005E7792" w:rsidRPr="0056119D">
        <w:t>means the Operating Instruction or Dispatch Instruction as defined in the CAISO Tariff</w:t>
      </w:r>
      <w:r w:rsidRPr="00BE514A">
        <w:t>.</w:t>
      </w:r>
    </w:p>
    <w:p w14:paraId="7BE0CE4D" w14:textId="6D5F6CCF" w:rsidR="007C1197" w:rsidRPr="00BE514A" w:rsidRDefault="00954DC8" w:rsidP="007C1197">
      <w:pPr>
        <w:widowControl/>
        <w:adjustRightInd/>
        <w:ind w:firstLine="720"/>
      </w:pPr>
      <w:r w:rsidRPr="00BE514A">
        <w:t>“</w:t>
      </w:r>
      <w:r w:rsidRPr="00BE514A">
        <w:rPr>
          <w:b/>
          <w:u w:val="single"/>
        </w:rPr>
        <w:t>CAISO Tariff</w:t>
      </w:r>
      <w:r w:rsidRPr="00BE514A">
        <w:t xml:space="preserve">” </w:t>
      </w:r>
      <w:r w:rsidR="00D60B53" w:rsidRPr="0056119D">
        <w:t>means the California Independent System Operator Corporation Agreement and Tariff, Business Practice Manuals (BPMs), and Operating Procedures</w:t>
      </w:r>
      <w:r w:rsidR="00D60B53">
        <w:t xml:space="preserve"> </w:t>
      </w:r>
      <w:r w:rsidR="00D60B53" w:rsidRPr="008A0975">
        <w:t xml:space="preserve">(as such term in defined in </w:t>
      </w:r>
      <w:r w:rsidR="00D60B53" w:rsidRPr="00911F15">
        <w:rPr>
          <w:u w:val="single"/>
        </w:rPr>
        <w:t>Appendix A</w:t>
      </w:r>
      <w:r w:rsidR="00D60B53" w:rsidRPr="008A0975">
        <w:t xml:space="preserve"> to the CAISO Tariff)</w:t>
      </w:r>
      <w:r w:rsidR="00D60B53" w:rsidRPr="0056119D">
        <w:t>, including the rules, protocols, procedures and standards attached thereto, as the same may be amended or modified from time-to-time and approved by FERC</w:t>
      </w:r>
      <w:r w:rsidR="00D60B53" w:rsidRPr="008A0975">
        <w:t xml:space="preserve">; </w:t>
      </w:r>
      <w:r w:rsidR="00D60B53" w:rsidRPr="008A0975">
        <w:rPr>
          <w:u w:val="single"/>
        </w:rPr>
        <w:t>provided</w:t>
      </w:r>
      <w:r w:rsidR="00D60B53" w:rsidRPr="008A0975">
        <w:t xml:space="preserve"> that if there is a conflict between the BPMs, the CAISO Operating Agreement or the Operating Procedures (as such term in defined in </w:t>
      </w:r>
      <w:r w:rsidR="00D60B53" w:rsidRPr="00911F15">
        <w:rPr>
          <w:u w:val="single"/>
        </w:rPr>
        <w:t>Appendix A</w:t>
      </w:r>
      <w:r w:rsidR="00D60B53" w:rsidRPr="008A0975">
        <w:t xml:space="preserve"> to the CAISO Tariff), on the one hand, and the CAISO Tariff, on the other hand, the CAISO Tariff will control</w:t>
      </w:r>
      <w:r w:rsidRPr="00BE514A">
        <w:t>.</w:t>
      </w:r>
    </w:p>
    <w:p w14:paraId="7A575229" w14:textId="19E4B715" w:rsidR="007C1197" w:rsidRPr="00BE514A" w:rsidRDefault="00954DC8" w:rsidP="007C1197">
      <w:pPr>
        <w:widowControl/>
        <w:adjustRightInd/>
        <w:ind w:firstLine="720"/>
      </w:pPr>
      <w:r w:rsidRPr="00BE514A">
        <w:lastRenderedPageBreak/>
        <w:t>“</w:t>
      </w:r>
      <w:r w:rsidRPr="00BE514A">
        <w:rPr>
          <w:b/>
          <w:bCs/>
          <w:u w:val="single"/>
        </w:rPr>
        <w:t>California Renewables Portfolio Standard</w:t>
      </w:r>
      <w:r w:rsidRPr="00BE514A">
        <w:t>” or “</w:t>
      </w:r>
      <w:r w:rsidRPr="00BE514A">
        <w:rPr>
          <w:b/>
          <w:bCs/>
          <w:u w:val="single"/>
        </w:rPr>
        <w:t>RPS</w:t>
      </w:r>
      <w:r w:rsidRPr="00BE514A">
        <w:t xml:space="preserve">” means the renewable energy program and policies established by California State Senate Bills 1038 (2002), 1078 (2002), </w:t>
      </w:r>
      <w:bookmarkStart w:id="26" w:name="DocXTextRef25"/>
      <w:r w:rsidRPr="00BE514A">
        <w:t>107</w:t>
      </w:r>
      <w:bookmarkEnd w:id="26"/>
      <w:r w:rsidRPr="00BE514A">
        <w:t xml:space="preserve"> (2008), X-1 </w:t>
      </w:r>
      <w:bookmarkStart w:id="27" w:name="DocXTextRef26"/>
      <w:r w:rsidRPr="00BE514A">
        <w:t>2</w:t>
      </w:r>
      <w:bookmarkEnd w:id="27"/>
      <w:r w:rsidRPr="00BE514A">
        <w:t xml:space="preserve"> (2011), 350 (2015), and 100 (2018) as codified in, </w:t>
      </w:r>
      <w:r w:rsidRPr="00BE514A">
        <w:rPr>
          <w:i/>
          <w:iCs/>
        </w:rPr>
        <w:t>inter alia</w:t>
      </w:r>
      <w:r w:rsidRPr="00BE514A">
        <w:t xml:space="preserve">, California Public Utilities Code </w:t>
      </w:r>
      <w:bookmarkStart w:id="28" w:name="DocXTextRef28"/>
      <w:r w:rsidRPr="00BE514A">
        <w:t>Sections 399.11</w:t>
      </w:r>
      <w:bookmarkEnd w:id="28"/>
      <w:r w:rsidRPr="00BE514A">
        <w:t xml:space="preserve"> through </w:t>
      </w:r>
      <w:bookmarkStart w:id="29" w:name="DocXTextRef27"/>
      <w:r w:rsidRPr="00BE514A">
        <w:t>399.31</w:t>
      </w:r>
      <w:bookmarkEnd w:id="29"/>
      <w:r w:rsidRPr="00BE514A">
        <w:t xml:space="preserve"> and California Public Resources Code Sections 25740 through 25751, as such provisions are amended or supplemented from time to time.</w:t>
      </w:r>
    </w:p>
    <w:p w14:paraId="02F7E835" w14:textId="21DB9536" w:rsidR="007C1197" w:rsidRPr="00BE514A" w:rsidRDefault="00954DC8" w:rsidP="005B79C2">
      <w:pPr>
        <w:widowControl/>
        <w:adjustRightInd/>
        <w:ind w:firstLine="720"/>
      </w:pPr>
      <w:r w:rsidRPr="00BE514A">
        <w:t>“</w:t>
      </w:r>
      <w:r w:rsidRPr="00BE514A">
        <w:rPr>
          <w:b/>
          <w:bCs/>
          <w:u w:val="single"/>
        </w:rPr>
        <w:t>Capacity Attribute</w:t>
      </w:r>
      <w:r w:rsidRPr="00BE514A">
        <w:t xml:space="preserve">” means any current or future defined characteristic, certificate, tag, credit, or accounting construct associated with the amount of power </w:t>
      </w:r>
      <w:r w:rsidR="00D60B53">
        <w:t xml:space="preserve">that </w:t>
      </w:r>
      <w:r w:rsidRPr="00BE514A">
        <w:t>the Facility can generate and deliver to the Delivery Point at a particular moment and that can be purchased and sold under CAISO market rules, including Resource Adequacy Benefits.</w:t>
      </w:r>
    </w:p>
    <w:p w14:paraId="7B93EFB9" w14:textId="77777777" w:rsidR="007C1197" w:rsidRPr="00BE514A" w:rsidRDefault="00954DC8" w:rsidP="007C1197">
      <w:pPr>
        <w:widowControl/>
        <w:adjustRightInd/>
        <w:ind w:firstLine="720"/>
      </w:pPr>
      <w:r w:rsidRPr="00BE514A">
        <w:t>“</w:t>
      </w:r>
      <w:r w:rsidRPr="00BE514A">
        <w:rPr>
          <w:b/>
          <w:bCs/>
          <w:u w:val="single"/>
        </w:rPr>
        <w:t>Capacity Damages</w:t>
      </w:r>
      <w:r w:rsidRPr="00BE514A">
        <w:t xml:space="preserve">” has the meaning set forth in </w:t>
      </w:r>
      <w:r w:rsidRPr="00BE514A">
        <w:rPr>
          <w:u w:val="single"/>
        </w:rPr>
        <w:t>Exhibit B</w:t>
      </w:r>
      <w:r w:rsidRPr="00BE514A">
        <w:t>.</w:t>
      </w:r>
    </w:p>
    <w:p w14:paraId="75608E6F" w14:textId="77777777" w:rsidR="007C1197" w:rsidRPr="00BE514A" w:rsidRDefault="00954DC8" w:rsidP="007C1197">
      <w:pPr>
        <w:widowControl/>
        <w:adjustRightInd/>
        <w:ind w:firstLine="720"/>
      </w:pPr>
      <w:r w:rsidRPr="00BE514A">
        <w:t>“</w:t>
      </w:r>
      <w:r w:rsidRPr="00BE514A">
        <w:rPr>
          <w:b/>
          <w:bCs/>
          <w:u w:val="single"/>
        </w:rPr>
        <w:t>CEC</w:t>
      </w:r>
      <w:r w:rsidRPr="00BE514A">
        <w:t>” means the California Energy Commission, or any successor agency performing similar statutory functions.</w:t>
      </w:r>
    </w:p>
    <w:p w14:paraId="14451D68" w14:textId="64E83322" w:rsidR="007C1197" w:rsidRPr="00BE514A" w:rsidRDefault="00954DC8" w:rsidP="007C1197">
      <w:pPr>
        <w:widowControl/>
        <w:adjustRightInd/>
        <w:ind w:firstLine="720"/>
      </w:pPr>
      <w:r w:rsidRPr="00BE514A">
        <w:t>“</w:t>
      </w:r>
      <w:r w:rsidRPr="00BE514A">
        <w:rPr>
          <w:b/>
          <w:bCs/>
          <w:u w:val="single"/>
        </w:rPr>
        <w:t>CEC Certification and Verification</w:t>
      </w:r>
      <w:r w:rsidRPr="00BE514A">
        <w:t xml:space="preserve">” means that the CEC has certified (or, with respect to periods before the date that is one hundred eighty (180) days following the Commercial Operation Date, that the CEC has pre-certified that the </w:t>
      </w:r>
      <w:r w:rsidR="00EC1404" w:rsidRPr="00BE514A">
        <w:t>Facility</w:t>
      </w:r>
      <w:r w:rsidRPr="00BE514A">
        <w:t xml:space="preserve"> is an Eligible Renewable Energy Resource for purposes of the California Renewables Portfolio Standard and that all </w:t>
      </w:r>
      <w:r w:rsidR="00E43FF4" w:rsidRPr="00BE514A">
        <w:t>Facility Energy</w:t>
      </w:r>
      <w:r w:rsidRPr="00BE514A">
        <w:t xml:space="preserve"> delivered to the Delivery Point qualifies as generation from an Eligible Renewable Energy Resource.</w:t>
      </w:r>
    </w:p>
    <w:p w14:paraId="3A85D39B" w14:textId="77777777" w:rsidR="007C1197" w:rsidRPr="00BE514A" w:rsidRDefault="00954DC8" w:rsidP="007C1197">
      <w:pPr>
        <w:widowControl/>
        <w:adjustRightInd/>
        <w:ind w:firstLine="720"/>
      </w:pPr>
      <w:r w:rsidRPr="00BE514A">
        <w:t>“</w:t>
      </w:r>
      <w:r w:rsidRPr="00BE514A">
        <w:rPr>
          <w:b/>
          <w:u w:val="single"/>
        </w:rPr>
        <w:t>CEC Precertification</w:t>
      </w:r>
      <w:r w:rsidRPr="00BE514A">
        <w:t>” means that the CEC has issued a precertification for the Facility indicating that the planned operations of the Facility would comply with applicable CEC requirements for CEC Certification and Verification.</w:t>
      </w:r>
    </w:p>
    <w:p w14:paraId="3B13BD52" w14:textId="77777777" w:rsidR="007C1197" w:rsidRPr="00BE514A" w:rsidRDefault="00954DC8" w:rsidP="007C1197">
      <w:pPr>
        <w:widowControl/>
        <w:adjustRightInd/>
        <w:ind w:firstLine="720"/>
      </w:pPr>
      <w:r w:rsidRPr="00BE514A">
        <w:t>“</w:t>
      </w:r>
      <w:r w:rsidRPr="00BE514A">
        <w:rPr>
          <w:b/>
          <w:u w:val="single"/>
        </w:rPr>
        <w:t>CEQA</w:t>
      </w:r>
      <w:r w:rsidRPr="00BE514A">
        <w:t>” means the California Environmental Quality Act.</w:t>
      </w:r>
    </w:p>
    <w:p w14:paraId="7F52CEB9" w14:textId="5122B6ED" w:rsidR="007C1197" w:rsidRPr="00BE514A" w:rsidRDefault="00954DC8" w:rsidP="007C1197">
      <w:pPr>
        <w:widowControl/>
        <w:adjustRightInd/>
        <w:ind w:firstLine="720"/>
      </w:pPr>
      <w:r w:rsidRPr="00BE514A">
        <w:t>“</w:t>
      </w:r>
      <w:r w:rsidRPr="00BE514A">
        <w:rPr>
          <w:b/>
          <w:bCs/>
          <w:u w:val="single"/>
        </w:rPr>
        <w:t>Change of Control</w:t>
      </w:r>
      <w:r w:rsidRPr="00BE514A">
        <w:t xml:space="preserve">” means, except in connection with public market transactions of equity interests or capital stock of Seller’s Ultimate Parent, </w:t>
      </w:r>
      <w:bookmarkStart w:id="30" w:name="_DV_M290"/>
      <w:bookmarkEnd w:id="30"/>
      <w:r w:rsidRPr="00BE514A">
        <w:t xml:space="preserve">any circumstance in which Ultimate Parent ceases to own, directly or indirectly through one or more intermediate entities, </w:t>
      </w:r>
      <w:r w:rsidR="009D6E95">
        <w:t>more than</w:t>
      </w:r>
      <w:r w:rsidRPr="00BE514A">
        <w:t xml:space="preserve"> fifty percent (50%) of the outstanding equity interests in Seller; provided that in calculating ownership percentages for all purposes of the foregoing: </w:t>
      </w:r>
    </w:p>
    <w:p w14:paraId="26D18A8A" w14:textId="194FE962" w:rsidR="007C1197" w:rsidRPr="00BE514A" w:rsidRDefault="00954DC8" w:rsidP="007D2FD6">
      <w:pPr>
        <w:pStyle w:val="ListParagraph"/>
        <w:widowControl/>
        <w:numPr>
          <w:ilvl w:val="2"/>
          <w:numId w:val="54"/>
        </w:numPr>
        <w:tabs>
          <w:tab w:val="clear" w:pos="2250"/>
          <w:tab w:val="num" w:pos="1440"/>
        </w:tabs>
        <w:adjustRightInd/>
        <w:ind w:firstLine="720"/>
      </w:pPr>
      <w:r w:rsidRPr="00BE514A">
        <w:t xml:space="preserve">any ownership interest in Seller held by Ultimate Parent indirectly through one or more intermediate entities shall not be counted towards Ultimate Parent’s ownership interest in Seller unless Ultimate Parent directly or indirectly owns </w:t>
      </w:r>
      <w:r w:rsidR="002A4DEB" w:rsidRPr="00BE514A">
        <w:t>at least</w:t>
      </w:r>
      <w:r w:rsidRPr="00BE514A">
        <w:t xml:space="preserve"> fifty percent (50%) of the outstanding equity interests in each such intermediate entity; and</w:t>
      </w:r>
    </w:p>
    <w:p w14:paraId="4FBCA95F" w14:textId="481E38A3" w:rsidR="007C1197" w:rsidRPr="00BE514A" w:rsidRDefault="00954DC8" w:rsidP="00D150A8">
      <w:pPr>
        <w:pStyle w:val="ListParagraph"/>
        <w:widowControl/>
        <w:numPr>
          <w:ilvl w:val="2"/>
          <w:numId w:val="1"/>
        </w:numPr>
        <w:tabs>
          <w:tab w:val="clear" w:pos="2250"/>
          <w:tab w:val="num" w:pos="1440"/>
        </w:tabs>
        <w:adjustRightInd/>
        <w:ind w:firstLine="720"/>
      </w:pPr>
      <w:r w:rsidRPr="00BE514A">
        <w:t>ownership interests in Seller owned directly or indirectly by any Lender (including any</w:t>
      </w:r>
      <w:r w:rsidR="009455E8">
        <w:t xml:space="preserve"> cash</w:t>
      </w:r>
      <w:r w:rsidRPr="00BE514A">
        <w:t xml:space="preserve"> </w:t>
      </w:r>
      <w:r w:rsidR="007012C9" w:rsidRPr="00BE514A">
        <w:t xml:space="preserve">equity or tax equity </w:t>
      </w:r>
      <w:r w:rsidR="009455E8">
        <w:t>provider</w:t>
      </w:r>
      <w:r w:rsidRPr="00BE514A">
        <w:t>)</w:t>
      </w:r>
      <w:r w:rsidR="002C2C25" w:rsidRPr="00BE514A">
        <w:t xml:space="preserve"> or assignee or transferee thereof</w:t>
      </w:r>
      <w:r w:rsidRPr="00BE514A">
        <w:t xml:space="preserve"> shall be excluded from the total outstanding equity interests in Seller.</w:t>
      </w:r>
    </w:p>
    <w:p w14:paraId="2FA5E400" w14:textId="3F44DC4B" w:rsidR="00F45A07" w:rsidRPr="00BE514A" w:rsidRDefault="00F45A07" w:rsidP="00F45A07">
      <w:pPr>
        <w:ind w:firstLine="720"/>
      </w:pPr>
      <w:r w:rsidRPr="00BE514A">
        <w:rPr>
          <w:bCs/>
        </w:rPr>
        <w:t>[“</w:t>
      </w:r>
      <w:r w:rsidRPr="00BE514A">
        <w:rPr>
          <w:b/>
          <w:u w:val="single"/>
        </w:rPr>
        <w:t>City’s Compliance Officer</w:t>
      </w:r>
      <w:r w:rsidRPr="00BE514A">
        <w:rPr>
          <w:bCs/>
        </w:rPr>
        <w:t>”</w:t>
      </w:r>
      <w:r w:rsidRPr="00BE514A">
        <w:rPr>
          <w:rStyle w:val="FootnoteReference"/>
          <w:bCs/>
          <w:u w:val="none"/>
          <w:vertAlign w:val="superscript"/>
        </w:rPr>
        <w:footnoteReference w:id="3"/>
      </w:r>
      <w:r w:rsidRPr="00BE514A">
        <w:t xml:space="preserve"> has the meaning set forth in Section 4.08.020 of the San </w:t>
      </w:r>
      <w:r w:rsidRPr="00BE514A">
        <w:lastRenderedPageBreak/>
        <w:t>José Municipal Code.]</w:t>
      </w:r>
    </w:p>
    <w:p w14:paraId="53C1E9B0" w14:textId="506C5FA0" w:rsidR="005073A3" w:rsidRPr="00BE514A" w:rsidRDefault="00954DC8" w:rsidP="005073A3">
      <w:pPr>
        <w:ind w:firstLine="720"/>
      </w:pPr>
      <w:r w:rsidRPr="00BE514A">
        <w:t>“</w:t>
      </w:r>
      <w:r w:rsidRPr="00BE514A">
        <w:rPr>
          <w:b/>
          <w:u w:val="single"/>
        </w:rPr>
        <w:t>Claim</w:t>
      </w:r>
      <w:r w:rsidRPr="00BE514A">
        <w:t>” has the meaning set forth in Section 16.2.</w:t>
      </w:r>
    </w:p>
    <w:p w14:paraId="00578709" w14:textId="512EEE5C" w:rsidR="007C1197" w:rsidRPr="00BE514A" w:rsidRDefault="005073A3" w:rsidP="005073A3">
      <w:pPr>
        <w:pStyle w:val="Outline0021Body"/>
        <w:numPr>
          <w:ilvl w:val="0"/>
          <w:numId w:val="0"/>
        </w:numPr>
        <w:spacing w:after="240"/>
      </w:pPr>
      <w:r w:rsidRPr="00BE514A">
        <w:tab/>
      </w:r>
      <w:r w:rsidR="00954DC8" w:rsidRPr="00BE514A">
        <w:t>“</w:t>
      </w:r>
      <w:r w:rsidR="00954DC8" w:rsidRPr="00BE514A">
        <w:rPr>
          <w:b/>
          <w:u w:val="single"/>
        </w:rPr>
        <w:t>COD Certificate</w:t>
      </w:r>
      <w:r w:rsidR="00954DC8" w:rsidRPr="00BE514A">
        <w:t xml:space="preserve">” has the meaning set forth in </w:t>
      </w:r>
      <w:r w:rsidR="00954DC8" w:rsidRPr="00BE514A">
        <w:rPr>
          <w:u w:val="single"/>
        </w:rPr>
        <w:t>Exhibit B</w:t>
      </w:r>
      <w:r w:rsidR="00954DC8" w:rsidRPr="00BE514A">
        <w:t>.</w:t>
      </w:r>
    </w:p>
    <w:p w14:paraId="38E41559" w14:textId="77777777" w:rsidR="007C1197" w:rsidRPr="00BE514A" w:rsidRDefault="00954DC8" w:rsidP="007C1197">
      <w:pPr>
        <w:widowControl/>
        <w:adjustRightInd/>
        <w:ind w:firstLine="720"/>
      </w:pPr>
      <w:r w:rsidRPr="00BE514A">
        <w:t>“</w:t>
      </w:r>
      <w:r w:rsidRPr="00BE514A">
        <w:rPr>
          <w:b/>
          <w:bCs/>
          <w:u w:val="single"/>
        </w:rPr>
        <w:t>Commercial Operation</w:t>
      </w:r>
      <w:r w:rsidRPr="00BE514A">
        <w:t xml:space="preserve">” has the meaning set forth in </w:t>
      </w:r>
      <w:r w:rsidRPr="00BE514A">
        <w:rPr>
          <w:u w:val="single"/>
        </w:rPr>
        <w:t>Exhibit B</w:t>
      </w:r>
      <w:r w:rsidRPr="00BE514A">
        <w:t>.</w:t>
      </w:r>
    </w:p>
    <w:p w14:paraId="2113D033" w14:textId="56921645" w:rsidR="007C1197" w:rsidRPr="00BE514A" w:rsidRDefault="00954DC8" w:rsidP="007C1197">
      <w:pPr>
        <w:widowControl/>
        <w:adjustRightInd/>
        <w:ind w:firstLine="720"/>
      </w:pPr>
      <w:r w:rsidRPr="00BE514A">
        <w:t>“</w:t>
      </w:r>
      <w:r w:rsidRPr="00BE514A">
        <w:rPr>
          <w:b/>
          <w:bCs/>
          <w:u w:val="single"/>
        </w:rPr>
        <w:t>Commercial Operation Date</w:t>
      </w:r>
      <w:r w:rsidRPr="00BE514A">
        <w:t xml:space="preserve">” </w:t>
      </w:r>
      <w:r w:rsidR="00A46EB5" w:rsidRPr="0056119D">
        <w:t>or “</w:t>
      </w:r>
      <w:r w:rsidR="00A46EB5" w:rsidRPr="0056119D">
        <w:rPr>
          <w:b/>
          <w:bCs/>
          <w:u w:val="single"/>
        </w:rPr>
        <w:t>COD</w:t>
      </w:r>
      <w:r w:rsidR="00A46EB5" w:rsidRPr="0056119D">
        <w:t xml:space="preserve">” </w:t>
      </w:r>
      <w:r w:rsidRPr="00BE514A">
        <w:t xml:space="preserve">has the meaning set forth in </w:t>
      </w:r>
      <w:r w:rsidRPr="00BE514A">
        <w:rPr>
          <w:u w:val="single"/>
        </w:rPr>
        <w:t>Exhibit B</w:t>
      </w:r>
      <w:r w:rsidRPr="00BE514A">
        <w:t xml:space="preserve">. </w:t>
      </w:r>
    </w:p>
    <w:p w14:paraId="102706BA" w14:textId="1AF7D001" w:rsidR="007C1197" w:rsidRPr="00BE514A" w:rsidRDefault="00357214" w:rsidP="007C1197">
      <w:pPr>
        <w:widowControl/>
        <w:adjustRightInd/>
        <w:ind w:firstLine="720"/>
      </w:pPr>
      <w:r w:rsidRPr="00BE514A">
        <w:t xml:space="preserve"> </w:t>
      </w:r>
      <w:r w:rsidR="000B2BEA" w:rsidRPr="00BE514A">
        <w:t>“</w:t>
      </w:r>
      <w:r w:rsidRPr="00BE514A">
        <w:rPr>
          <w:b/>
          <w:bCs/>
          <w:u w:val="single"/>
        </w:rPr>
        <w:t>COD Delay Damages</w:t>
      </w:r>
      <w:r w:rsidR="000B2BEA" w:rsidRPr="00BE514A">
        <w:t>”</w:t>
      </w:r>
      <w:r w:rsidR="00954DC8" w:rsidRPr="00BE514A">
        <w:t xml:space="preserve"> </w:t>
      </w:r>
      <w:r w:rsidR="00762920" w:rsidRPr="0056119D">
        <w:t>means an amount equal to [</w:t>
      </w:r>
      <w:r w:rsidR="00762920" w:rsidRPr="0056119D">
        <w:rPr>
          <w:highlight w:val="lightGray"/>
        </w:rPr>
        <w:t>XXXXXXXX Dollars ($XXXXXXX)</w:t>
      </w:r>
      <w:r w:rsidR="00762920" w:rsidRPr="0056119D">
        <w:t>]</w:t>
      </w:r>
      <w:r w:rsidR="00762920" w:rsidRPr="0056119D">
        <w:rPr>
          <w:rStyle w:val="FootnoteReference"/>
          <w:u w:val="none"/>
          <w:vertAlign w:val="superscript"/>
        </w:rPr>
        <w:footnoteReference w:id="4"/>
      </w:r>
      <w:r w:rsidR="00762920" w:rsidRPr="0056119D">
        <w:t xml:space="preserve"> per day</w:t>
      </w:r>
      <w:r w:rsidR="00954DC8" w:rsidRPr="00BE514A">
        <w:t>.</w:t>
      </w:r>
      <w:r w:rsidR="002C2C25" w:rsidRPr="00BE514A">
        <w:t xml:space="preserve"> </w:t>
      </w:r>
    </w:p>
    <w:p w14:paraId="4439CB03" w14:textId="6007A86F" w:rsidR="007C1197" w:rsidRPr="00BE514A" w:rsidRDefault="00954DC8" w:rsidP="007C1197">
      <w:pPr>
        <w:widowControl/>
        <w:adjustRightInd/>
        <w:ind w:firstLine="720"/>
      </w:pPr>
      <w:r w:rsidRPr="00BE514A">
        <w:t>“</w:t>
      </w:r>
      <w:r w:rsidRPr="00BE514A">
        <w:rPr>
          <w:b/>
          <w:u w:val="single"/>
        </w:rPr>
        <w:t>Compliance Actions</w:t>
      </w:r>
      <w:r w:rsidRPr="00BE514A">
        <w:t xml:space="preserve">” has the meaning set forth in Section </w:t>
      </w:r>
      <w:r w:rsidRPr="00BE514A">
        <w:fldChar w:fldCharType="begin"/>
      </w:r>
      <w:r w:rsidRPr="00BE514A">
        <w:instrText xml:space="preserve"> REF _Ref507136723 \n \h  \* MERGEFORMAT </w:instrText>
      </w:r>
      <w:r w:rsidRPr="00BE514A">
        <w:fldChar w:fldCharType="separate"/>
      </w:r>
      <w:r w:rsidR="00963492" w:rsidRPr="00BE514A">
        <w:t>3.12</w:t>
      </w:r>
      <w:r w:rsidRPr="00BE514A">
        <w:fldChar w:fldCharType="end"/>
      </w:r>
      <w:r w:rsidRPr="00BE514A">
        <w:t>.</w:t>
      </w:r>
    </w:p>
    <w:p w14:paraId="04B21DBD" w14:textId="3EB55F6D" w:rsidR="009A4944" w:rsidRPr="00BE514A" w:rsidRDefault="009A4944" w:rsidP="009A4944">
      <w:pPr>
        <w:widowControl/>
        <w:adjustRightInd/>
        <w:ind w:firstLine="720"/>
      </w:pPr>
      <w:r w:rsidRPr="00BE514A">
        <w:t>“</w:t>
      </w:r>
      <w:r w:rsidRPr="00BE514A">
        <w:rPr>
          <w:b/>
          <w:u w:val="single"/>
        </w:rPr>
        <w:t>Compliance Costs</w:t>
      </w:r>
      <w:r w:rsidRPr="00BE514A">
        <w:t xml:space="preserve">” has the meaning set forth in Section </w:t>
      </w:r>
      <w:r w:rsidRPr="00BE514A">
        <w:fldChar w:fldCharType="begin"/>
      </w:r>
      <w:r w:rsidRPr="00BE514A">
        <w:instrText xml:space="preserve"> REF _Ref507136723 \r \h  \* MERGEFORMAT </w:instrText>
      </w:r>
      <w:r w:rsidRPr="00BE514A">
        <w:fldChar w:fldCharType="separate"/>
      </w:r>
      <w:r w:rsidR="00963492" w:rsidRPr="00BE514A">
        <w:t>3.12</w:t>
      </w:r>
      <w:r w:rsidRPr="00BE514A">
        <w:fldChar w:fldCharType="end"/>
      </w:r>
      <w:r w:rsidRPr="00BE514A">
        <w:t>.</w:t>
      </w:r>
    </w:p>
    <w:p w14:paraId="782E09D4" w14:textId="4CC3B54D" w:rsidR="007C1197" w:rsidRPr="00BE514A" w:rsidRDefault="00954DC8" w:rsidP="007C1197">
      <w:pPr>
        <w:widowControl/>
        <w:adjustRightInd/>
        <w:ind w:firstLine="720"/>
      </w:pPr>
      <w:r w:rsidRPr="00BE514A">
        <w:t>“</w:t>
      </w:r>
      <w:r w:rsidRPr="00BE514A">
        <w:rPr>
          <w:b/>
          <w:u w:val="single"/>
        </w:rPr>
        <w:t>Compliance Expenditure Cap</w:t>
      </w:r>
      <w:r w:rsidRPr="00BE514A">
        <w:t xml:space="preserve">” has the meaning set forth in Section </w:t>
      </w:r>
      <w:r w:rsidRPr="00BE514A">
        <w:fldChar w:fldCharType="begin"/>
      </w:r>
      <w:r w:rsidRPr="00BE514A">
        <w:instrText xml:space="preserve"> REF _Ref507136723 \n \h  \* MERGEFORMAT </w:instrText>
      </w:r>
      <w:r w:rsidRPr="00BE514A">
        <w:fldChar w:fldCharType="separate"/>
      </w:r>
      <w:r w:rsidR="00963492" w:rsidRPr="00BE514A">
        <w:t>3.12</w:t>
      </w:r>
      <w:r w:rsidRPr="00BE514A">
        <w:fldChar w:fldCharType="end"/>
      </w:r>
      <w:r w:rsidRPr="00BE514A">
        <w:t>.</w:t>
      </w:r>
    </w:p>
    <w:p w14:paraId="193BFEC2" w14:textId="5F5D2D39" w:rsidR="007C1197" w:rsidRPr="00BE514A" w:rsidRDefault="00954DC8" w:rsidP="007C1197">
      <w:pPr>
        <w:widowControl/>
        <w:adjustRightInd/>
        <w:ind w:firstLine="720"/>
      </w:pPr>
      <w:r w:rsidRPr="00BE514A">
        <w:t>“</w:t>
      </w:r>
      <w:r w:rsidRPr="00BE514A">
        <w:rPr>
          <w:b/>
          <w:bCs/>
          <w:u w:val="single"/>
        </w:rPr>
        <w:t>Confidential Information</w:t>
      </w:r>
      <w:r w:rsidRPr="00BE514A">
        <w:t xml:space="preserve">” has the meaning set forth in </w:t>
      </w:r>
      <w:bookmarkStart w:id="31" w:name="DocXTextRef36"/>
      <w:r w:rsidRPr="00BE514A">
        <w:t xml:space="preserve">Section </w:t>
      </w:r>
      <w:bookmarkEnd w:id="31"/>
      <w:r w:rsidRPr="00BE514A">
        <w:fldChar w:fldCharType="begin"/>
      </w:r>
      <w:r w:rsidRPr="00BE514A">
        <w:instrText xml:space="preserve"> REF _Ref380401777 \r \h  \* MERGEFORMAT </w:instrText>
      </w:r>
      <w:r w:rsidRPr="00BE514A">
        <w:fldChar w:fldCharType="separate"/>
      </w:r>
      <w:r w:rsidR="00963492" w:rsidRPr="00BE514A">
        <w:t>18.1</w:t>
      </w:r>
      <w:r w:rsidRPr="00BE514A">
        <w:fldChar w:fldCharType="end"/>
      </w:r>
      <w:r w:rsidRPr="00BE514A">
        <w:t xml:space="preserve">.  </w:t>
      </w:r>
    </w:p>
    <w:p w14:paraId="117F66A1" w14:textId="4EF1E770" w:rsidR="004314E1" w:rsidRPr="00BE514A" w:rsidRDefault="004314E1" w:rsidP="004314E1">
      <w:pPr>
        <w:widowControl/>
        <w:adjustRightInd/>
        <w:ind w:firstLine="720"/>
      </w:pPr>
      <w:r w:rsidRPr="00BE514A">
        <w:t>“</w:t>
      </w:r>
      <w:bookmarkStart w:id="32" w:name="_9kR3WTr189566JFx299Bxx406WIxu8mJz0v0D"/>
      <w:r w:rsidRPr="00BE514A">
        <w:rPr>
          <w:b/>
          <w:u w:val="single"/>
        </w:rPr>
        <w:t>Construction Delay Damages</w:t>
      </w:r>
      <w:bookmarkEnd w:id="32"/>
      <w:r w:rsidRPr="00BE514A">
        <w:t xml:space="preserve">” </w:t>
      </w:r>
      <w:r w:rsidR="008F4794" w:rsidRPr="0056119D">
        <w:t>means an amount equal to [</w:t>
      </w:r>
      <w:r w:rsidR="008F4794" w:rsidRPr="0056119D">
        <w:rPr>
          <w:highlight w:val="lightGray"/>
        </w:rPr>
        <w:t>XXXXXXXX</w:t>
      </w:r>
      <w:r w:rsidR="008F4794" w:rsidRPr="00E35A68">
        <w:rPr>
          <w:highlight w:val="lightGray"/>
        </w:rPr>
        <w:t xml:space="preserve"> Dollars </w:t>
      </w:r>
      <w:r w:rsidR="008F4794" w:rsidRPr="0056119D">
        <w:rPr>
          <w:highlight w:val="lightGray"/>
        </w:rPr>
        <w:t>($XXXXXXX)</w:t>
      </w:r>
      <w:r w:rsidR="008F4794" w:rsidRPr="0056119D">
        <w:t>]</w:t>
      </w:r>
      <w:r w:rsidR="008F4794" w:rsidRPr="0056119D">
        <w:rPr>
          <w:rStyle w:val="FootnoteReference"/>
          <w:u w:val="none"/>
          <w:vertAlign w:val="superscript"/>
        </w:rPr>
        <w:footnoteReference w:id="5"/>
      </w:r>
      <w:r w:rsidR="008F4794" w:rsidRPr="0056119D">
        <w:t xml:space="preserve"> per day</w:t>
      </w:r>
      <w:r w:rsidRPr="00BE514A">
        <w:t xml:space="preserve">. </w:t>
      </w:r>
    </w:p>
    <w:p w14:paraId="2DA90BF4" w14:textId="77777777" w:rsidR="007C1197" w:rsidRPr="00BE514A" w:rsidRDefault="00954DC8" w:rsidP="007C1197">
      <w:pPr>
        <w:widowControl/>
        <w:adjustRightInd/>
        <w:ind w:firstLine="720"/>
      </w:pPr>
      <w:r w:rsidRPr="00BE514A">
        <w:t>“</w:t>
      </w:r>
      <w:r w:rsidRPr="00BE514A">
        <w:rPr>
          <w:b/>
          <w:u w:val="single"/>
        </w:rPr>
        <w:t>Construction Start</w:t>
      </w:r>
      <w:r w:rsidRPr="00BE514A">
        <w:t xml:space="preserve">” has the meaning set forth in </w:t>
      </w:r>
      <w:r w:rsidRPr="00BE514A">
        <w:rPr>
          <w:u w:val="single"/>
        </w:rPr>
        <w:t>Exhibit B</w:t>
      </w:r>
      <w:r w:rsidRPr="00BE514A">
        <w:t>.</w:t>
      </w:r>
    </w:p>
    <w:p w14:paraId="493C6150" w14:textId="77777777" w:rsidR="007C1197" w:rsidRPr="00BE514A" w:rsidRDefault="00954DC8" w:rsidP="007C1197">
      <w:pPr>
        <w:widowControl/>
        <w:adjustRightInd/>
        <w:ind w:firstLine="720"/>
      </w:pPr>
      <w:r w:rsidRPr="00BE514A">
        <w:t>“</w:t>
      </w:r>
      <w:r w:rsidRPr="00BE514A">
        <w:rPr>
          <w:b/>
          <w:u w:val="single"/>
        </w:rPr>
        <w:t>Construction Start Date</w:t>
      </w:r>
      <w:r w:rsidRPr="00BE514A">
        <w:t xml:space="preserve">” has the meaning set forth in </w:t>
      </w:r>
      <w:r w:rsidRPr="00BE514A">
        <w:rPr>
          <w:u w:val="single"/>
        </w:rPr>
        <w:t>Exhibit B</w:t>
      </w:r>
      <w:r w:rsidRPr="00BE514A">
        <w:t>.</w:t>
      </w:r>
    </w:p>
    <w:p w14:paraId="2C6E1374" w14:textId="0DDEFAA3" w:rsidR="007C1197" w:rsidRPr="00BE514A" w:rsidRDefault="00954DC8" w:rsidP="007C1197">
      <w:pPr>
        <w:widowControl/>
        <w:adjustRightInd/>
        <w:ind w:firstLine="720"/>
      </w:pPr>
      <w:r w:rsidRPr="00BE514A">
        <w:t>“</w:t>
      </w:r>
      <w:r w:rsidRPr="00BE514A">
        <w:rPr>
          <w:b/>
          <w:bCs/>
          <w:u w:val="single"/>
        </w:rPr>
        <w:t>Contract Price</w:t>
      </w:r>
      <w:r w:rsidRPr="00BE514A">
        <w:t>” has the meaning set forth on the Cover Sheet.</w:t>
      </w:r>
    </w:p>
    <w:p w14:paraId="15ED175E" w14:textId="5FE929F2" w:rsidR="007C1197" w:rsidRPr="00BE514A" w:rsidRDefault="00954DC8" w:rsidP="007C1197">
      <w:pPr>
        <w:widowControl/>
        <w:adjustRightInd/>
        <w:ind w:firstLine="720"/>
      </w:pPr>
      <w:r w:rsidRPr="00BE514A">
        <w:t>“</w:t>
      </w:r>
      <w:r w:rsidRPr="00BE514A">
        <w:rPr>
          <w:b/>
          <w:bCs/>
          <w:u w:val="single"/>
        </w:rPr>
        <w:t>Contract Term</w:t>
      </w:r>
      <w:r w:rsidRPr="00BE514A">
        <w:t xml:space="preserve">” has the meaning set forth in </w:t>
      </w:r>
      <w:bookmarkStart w:id="33" w:name="DocXTextRef38"/>
      <w:r w:rsidRPr="00BE514A">
        <w:t xml:space="preserve">Section </w:t>
      </w:r>
      <w:bookmarkEnd w:id="33"/>
      <w:r w:rsidRPr="00BE514A">
        <w:fldChar w:fldCharType="begin"/>
      </w:r>
      <w:r w:rsidRPr="00BE514A">
        <w:instrText xml:space="preserve"> REF _Ref380401824 \r \h  \* MERGEFORMAT </w:instrText>
      </w:r>
      <w:r w:rsidRPr="00BE514A">
        <w:fldChar w:fldCharType="separate"/>
      </w:r>
      <w:r w:rsidR="00963492" w:rsidRPr="00BE514A">
        <w:t>2.1</w:t>
      </w:r>
      <w:r w:rsidRPr="00BE514A">
        <w:fldChar w:fldCharType="end"/>
      </w:r>
      <w:r w:rsidR="004672C9" w:rsidRPr="00BE514A">
        <w:t>(a)</w:t>
      </w:r>
      <w:r w:rsidRPr="00BE514A">
        <w:t>.</w:t>
      </w:r>
    </w:p>
    <w:p w14:paraId="43A63CE7" w14:textId="5637F700" w:rsidR="007C1197" w:rsidRPr="00BE514A" w:rsidRDefault="00954DC8" w:rsidP="007C1197">
      <w:pPr>
        <w:widowControl/>
        <w:adjustRightInd/>
        <w:ind w:firstLine="720"/>
      </w:pPr>
      <w:r w:rsidRPr="00BE514A">
        <w:t>“</w:t>
      </w:r>
      <w:r w:rsidRPr="00BE514A">
        <w:rPr>
          <w:b/>
          <w:bCs/>
          <w:u w:val="single"/>
        </w:rPr>
        <w:t>Contract Year</w:t>
      </w:r>
      <w:r w:rsidRPr="00BE514A">
        <w:t xml:space="preserve">” </w:t>
      </w:r>
      <w:r w:rsidR="004945F1" w:rsidRPr="00BE514A">
        <w:t>means a period of twelve (12) consecutive months beginning on January 1st and continuing through December 31st of each calendar year, except that the first Contract Year shall commence on the Commercial Operation Date and the last Contract Year shall end at midnight at the end of the day prior to the anniversary of the Commercial Operation Date</w:t>
      </w:r>
      <w:r w:rsidRPr="00BE514A">
        <w:t>.</w:t>
      </w:r>
    </w:p>
    <w:p w14:paraId="5B7B35E5" w14:textId="48A516CD" w:rsidR="007C1197" w:rsidRPr="00BE514A" w:rsidRDefault="00954DC8" w:rsidP="007C1197">
      <w:pPr>
        <w:widowControl/>
        <w:adjustRightInd/>
        <w:ind w:firstLine="720"/>
      </w:pPr>
      <w:r w:rsidRPr="00BE514A">
        <w:t>“</w:t>
      </w:r>
      <w:r w:rsidRPr="00BE514A">
        <w:rPr>
          <w:b/>
          <w:u w:val="single"/>
        </w:rPr>
        <w:t>Costs</w:t>
      </w:r>
      <w:r w:rsidRPr="00BE514A">
        <w:t xml:space="preserve">” </w:t>
      </w:r>
      <w:r w:rsidR="000D7DE0" w:rsidRPr="0056119D">
        <w:t>means, with respect to the Non-Defaulting Party, brokerage fees, commissions and other similar third-party transaction costs and expenses reasonably incurred by such Non</w:t>
      </w:r>
      <w:r w:rsidR="000D7DE0" w:rsidRPr="0056119D">
        <w:noBreakHyphen/>
        <w:t>Defaulting Party either in terminating any arrangement pursuant to which it has hedged or financed its obligations or entering into new arrangements which replace this Agreement; and all reasonable attorneys’ fees and expenses incurred by the Non-Defaulting Party in connection with terminating this Agreement</w:t>
      </w:r>
      <w:r w:rsidRPr="00BE514A">
        <w:t>.</w:t>
      </w:r>
    </w:p>
    <w:p w14:paraId="20CF7313" w14:textId="77777777" w:rsidR="007C1197" w:rsidRDefault="00954DC8" w:rsidP="007C1197">
      <w:pPr>
        <w:pStyle w:val="BodyText2"/>
      </w:pPr>
      <w:r w:rsidRPr="00BE514A">
        <w:lastRenderedPageBreak/>
        <w:t>“</w:t>
      </w:r>
      <w:r w:rsidRPr="00BE514A">
        <w:rPr>
          <w:b/>
          <w:u w:val="single"/>
        </w:rPr>
        <w:t>Cover Sheet</w:t>
      </w:r>
      <w:r w:rsidRPr="00BE514A">
        <w:t>” means the cover sheet to this Agreement, which is incorporated into this Agreement.</w:t>
      </w:r>
    </w:p>
    <w:p w14:paraId="26870DC9" w14:textId="7A0BDA02" w:rsidR="00436219" w:rsidRPr="00BE514A" w:rsidRDefault="00436219" w:rsidP="007C1197">
      <w:pPr>
        <w:pStyle w:val="BodyText2"/>
      </w:pPr>
      <w:r w:rsidRPr="0056119D">
        <w:t>“</w:t>
      </w:r>
      <w:r w:rsidRPr="0056119D">
        <w:rPr>
          <w:b/>
          <w:u w:val="single"/>
        </w:rPr>
        <w:t>CPM Soft Offer Cap</w:t>
      </w:r>
      <w:r w:rsidRPr="0056119D">
        <w:t>” has the meaning set forth in the CAISO Tariff.</w:t>
      </w:r>
    </w:p>
    <w:p w14:paraId="517E746C" w14:textId="77777777" w:rsidR="007C1197" w:rsidRPr="00BE514A" w:rsidRDefault="00954DC8" w:rsidP="007C1197">
      <w:pPr>
        <w:ind w:firstLine="720"/>
      </w:pPr>
      <w:r w:rsidRPr="00BE514A">
        <w:t>“</w:t>
      </w:r>
      <w:r w:rsidRPr="00BE514A">
        <w:rPr>
          <w:b/>
          <w:bCs/>
          <w:u w:val="single"/>
        </w:rPr>
        <w:t>CPUC</w:t>
      </w:r>
      <w:r w:rsidRPr="00BE514A">
        <w:t>” means the California Public Utilities Commission or any successor agency performing similar statutory functions.</w:t>
      </w:r>
    </w:p>
    <w:p w14:paraId="7B4528E0" w14:textId="0411FE43" w:rsidR="007C1197" w:rsidRPr="00BE514A" w:rsidRDefault="00954DC8" w:rsidP="007C1197">
      <w:pPr>
        <w:widowControl/>
        <w:adjustRightInd/>
        <w:ind w:firstLine="720"/>
      </w:pPr>
      <w:r w:rsidRPr="00BE514A">
        <w:t>“</w:t>
      </w:r>
      <w:r w:rsidRPr="00BE514A">
        <w:rPr>
          <w:b/>
          <w:bCs/>
          <w:u w:val="single"/>
        </w:rPr>
        <w:t>Credit Rating</w:t>
      </w:r>
      <w:r w:rsidRPr="00BE514A">
        <w:t xml:space="preserve">” </w:t>
      </w:r>
      <w:r w:rsidR="000A0A1B" w:rsidRPr="0056119D">
        <w:t>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S&amp;P, Fitch or Moody’s</w:t>
      </w:r>
      <w:r w:rsidRPr="00BE514A">
        <w:t>.</w:t>
      </w:r>
    </w:p>
    <w:p w14:paraId="273E0AD1" w14:textId="3B6486E7" w:rsidR="007C1197" w:rsidRPr="00BE514A" w:rsidRDefault="00954DC8" w:rsidP="007C1197">
      <w:pPr>
        <w:widowControl/>
        <w:adjustRightInd/>
        <w:ind w:firstLine="720"/>
      </w:pPr>
      <w:r w:rsidRPr="00BE514A">
        <w:t>“</w:t>
      </w:r>
      <w:r w:rsidRPr="00BE514A">
        <w:rPr>
          <w:b/>
          <w:bCs/>
          <w:u w:val="single"/>
        </w:rPr>
        <w:t xml:space="preserve">Curtailment </w:t>
      </w:r>
      <w:r w:rsidRPr="00BE514A">
        <w:rPr>
          <w:b/>
          <w:u w:val="single"/>
        </w:rPr>
        <w:t>Cap</w:t>
      </w:r>
      <w:r w:rsidRPr="00BE514A">
        <w:t xml:space="preserve">” is the yearly quantity per Contract Year, in MWh, equal to fifty (50) hours multiplied by the </w:t>
      </w:r>
      <w:r w:rsidR="005D2BD9" w:rsidRPr="00BE514A">
        <w:t xml:space="preserve">Guaranteed </w:t>
      </w:r>
      <w:r w:rsidRPr="00BE514A">
        <w:t>Capacity.</w:t>
      </w:r>
    </w:p>
    <w:p w14:paraId="1231CE11" w14:textId="77777777" w:rsidR="007C1197" w:rsidRPr="00BE514A" w:rsidRDefault="00954DC8" w:rsidP="007C1197">
      <w:pPr>
        <w:widowControl/>
        <w:adjustRightInd/>
        <w:ind w:firstLine="720"/>
      </w:pPr>
      <w:r w:rsidRPr="00BE514A">
        <w:t>“</w:t>
      </w:r>
      <w:r w:rsidRPr="00BE514A">
        <w:rPr>
          <w:b/>
          <w:bCs/>
          <w:u w:val="single"/>
        </w:rPr>
        <w:t>Curtailment Order</w:t>
      </w:r>
      <w:r w:rsidRPr="00BE514A">
        <w:t xml:space="preserve">” means any of the following:   </w:t>
      </w:r>
    </w:p>
    <w:p w14:paraId="1BBB295C" w14:textId="4154034B" w:rsidR="007C1197" w:rsidRPr="00BE514A" w:rsidRDefault="00954DC8" w:rsidP="007C1197">
      <w:pPr>
        <w:widowControl/>
        <w:numPr>
          <w:ilvl w:val="0"/>
          <w:numId w:val="2"/>
        </w:numPr>
        <w:adjustRightInd/>
        <w:ind w:left="0" w:firstLine="720"/>
      </w:pPr>
      <w:r w:rsidRPr="00BE514A">
        <w:t xml:space="preserve">CAISO orders, directs, alerts, or provides notice to a Party, including a CAISO Operating Order, to curtail deliveries of </w:t>
      </w:r>
      <w:r w:rsidR="00E43FF4" w:rsidRPr="00BE514A">
        <w:t>Facility Energy</w:t>
      </w:r>
      <w:r w:rsidRPr="00BE514A">
        <w:t xml:space="preserve"> for the following reasons</w:t>
      </w:r>
      <w:bookmarkStart w:id="34" w:name="DocXTextRef39"/>
      <w:r w:rsidRPr="00BE514A">
        <w:t>: (i)</w:t>
      </w:r>
      <w:bookmarkEnd w:id="34"/>
      <w:r w:rsidRPr="00BE514A">
        <w:t xml:space="preserve"> any System Emergency, or (ii) any warning of an anticipated System Emergency, or warning of an imminent condition or situation, which jeopardizes CAISO’s electric system integrity or the integrity of other systems to which CAISO is connected;</w:t>
      </w:r>
      <w:r w:rsidRPr="00BE514A">
        <w:rPr>
          <w:b/>
        </w:rPr>
        <w:t xml:space="preserve">  </w:t>
      </w:r>
    </w:p>
    <w:p w14:paraId="762E7753" w14:textId="77777777" w:rsidR="007C1197" w:rsidRPr="00BE514A" w:rsidRDefault="00954DC8" w:rsidP="007C1197">
      <w:pPr>
        <w:widowControl/>
        <w:numPr>
          <w:ilvl w:val="0"/>
          <w:numId w:val="2"/>
        </w:numPr>
        <w:adjustRightInd/>
        <w:ind w:left="0" w:firstLine="720"/>
      </w:pPr>
      <w:r w:rsidRPr="00BE514A">
        <w:t xml:space="preserve">a curtailment ordered by the Participating Transmission Owner for reasons including, but not limited to, </w:t>
      </w:r>
      <w:bookmarkStart w:id="35" w:name="DocXTextRef40"/>
      <w:r w:rsidRPr="00BE514A">
        <w:t>(i)</w:t>
      </w:r>
      <w:bookmarkEnd w:id="35"/>
      <w:r w:rsidRPr="00BE514A">
        <w:t xml:space="preserve"> any situation that affects normal function of the electric system including, but not limited to, any abnormal condition that requires action to prevent circumstances such as equipment damage, loss of load, or abnormal voltage conditions, or (ii) any warning, forecast or anticipation of conditions or situations that jeopardize the Participating Transmission Owner’s electric system integrity or the integrity of other systems to which the Participating Transmission Owner is connected;</w:t>
      </w:r>
    </w:p>
    <w:p w14:paraId="6FA4A13D" w14:textId="25ACD302" w:rsidR="007C1197" w:rsidRPr="00BE514A" w:rsidRDefault="00954DC8" w:rsidP="007C1197">
      <w:pPr>
        <w:widowControl/>
        <w:numPr>
          <w:ilvl w:val="0"/>
          <w:numId w:val="2"/>
        </w:numPr>
        <w:adjustRightInd/>
        <w:ind w:left="0" w:firstLine="720"/>
      </w:pPr>
      <w:r w:rsidRPr="00BE514A">
        <w:t xml:space="preserve">a curtailment ordered by CAISO or the Participating Transmission Owner due to </w:t>
      </w:r>
      <w:bookmarkStart w:id="36" w:name="DocXTextRef41"/>
      <w:r w:rsidRPr="00BE514A">
        <w:t>scheduled</w:t>
      </w:r>
      <w:bookmarkEnd w:id="36"/>
      <w:r w:rsidRPr="00BE514A">
        <w:t xml:space="preserve"> or un</w:t>
      </w:r>
      <w:bookmarkStart w:id="37" w:name="DocXTextRef42"/>
      <w:r w:rsidRPr="00BE514A">
        <w:t>scheduled</w:t>
      </w:r>
      <w:bookmarkEnd w:id="37"/>
      <w:r w:rsidRPr="00BE514A">
        <w:t xml:space="preserve"> maintenance on the Participating Transmission Owner’s transmission facilities that prevents </w:t>
      </w:r>
      <w:bookmarkStart w:id="38" w:name="DocXTextRef43"/>
      <w:r w:rsidRPr="00BE514A">
        <w:t>(i)</w:t>
      </w:r>
      <w:bookmarkEnd w:id="38"/>
      <w:r w:rsidRPr="00BE514A">
        <w:t xml:space="preserve"> Buyer from receiving or (ii) Seller from delivering </w:t>
      </w:r>
      <w:r w:rsidR="00E43FF4" w:rsidRPr="00BE514A">
        <w:t>Facility Energy</w:t>
      </w:r>
      <w:r w:rsidRPr="00BE514A">
        <w:t xml:space="preserve"> to the Delivery Point; or</w:t>
      </w:r>
    </w:p>
    <w:p w14:paraId="19CA8531" w14:textId="77777777" w:rsidR="007C1197" w:rsidRDefault="00954DC8" w:rsidP="007C1197">
      <w:pPr>
        <w:pStyle w:val="ListParagraph"/>
        <w:widowControl/>
        <w:numPr>
          <w:ilvl w:val="0"/>
          <w:numId w:val="2"/>
        </w:numPr>
        <w:adjustRightInd/>
        <w:ind w:left="0" w:firstLine="720"/>
      </w:pPr>
      <w:r w:rsidRPr="00BE514A">
        <w:t>a curtailment in accordance with Seller’s obligations under its Interconnection Agreement with the Participating Transmission Owner or distribution operator.</w:t>
      </w:r>
    </w:p>
    <w:p w14:paraId="09646F29" w14:textId="336802A2" w:rsidR="007C1197" w:rsidRPr="00BE514A" w:rsidRDefault="00954DC8">
      <w:pPr>
        <w:widowControl/>
        <w:adjustRightInd/>
        <w:ind w:firstLine="720"/>
      </w:pPr>
      <w:r w:rsidRPr="00BE514A">
        <w:t>“</w:t>
      </w:r>
      <w:r w:rsidRPr="00BE514A">
        <w:rPr>
          <w:b/>
          <w:u w:val="single"/>
        </w:rPr>
        <w:t>Curtailment Period</w:t>
      </w:r>
      <w:r w:rsidRPr="00BE514A">
        <w:t>” means the period of time, as measured using current Settlement Intervals, during which</w:t>
      </w:r>
      <w:r w:rsidR="002C2C25" w:rsidRPr="00BE514A">
        <w:t xml:space="preserve"> Seller reduces</w:t>
      </w:r>
      <w:r w:rsidRPr="00BE514A">
        <w:t xml:space="preserve"> generation from the Facility pursuant to a Curtailment Order; provided that the Curtailment Period shall be inclusive of the time required for the Facility to ramp down and ramp up.</w:t>
      </w:r>
    </w:p>
    <w:p w14:paraId="170AA812" w14:textId="0FAE9FBF" w:rsidR="007C1197" w:rsidRPr="00BE514A" w:rsidRDefault="00954DC8" w:rsidP="007C1197">
      <w:pPr>
        <w:pStyle w:val="BodyText2"/>
        <w:rPr>
          <w:b/>
        </w:rPr>
      </w:pPr>
      <w:r w:rsidRPr="00BE514A">
        <w:t>“</w:t>
      </w:r>
      <w:r w:rsidRPr="00BE514A">
        <w:rPr>
          <w:b/>
          <w:u w:val="single"/>
        </w:rPr>
        <w:t>Damage Payment</w:t>
      </w:r>
      <w:r w:rsidRPr="00BE514A">
        <w:t xml:space="preserve">” </w:t>
      </w:r>
      <w:r w:rsidR="00965C74" w:rsidRPr="0056119D">
        <w:t xml:space="preserve">means </w:t>
      </w:r>
      <w:r w:rsidR="00965C74" w:rsidRPr="0056119D">
        <w:rPr>
          <w:iCs/>
        </w:rPr>
        <w:t>the dollar amount equal to the amount of the Development Security</w:t>
      </w:r>
      <w:r w:rsidR="00965C74" w:rsidRPr="0056119D">
        <w:t xml:space="preserve"> set forth on the Cover Sheet</w:t>
      </w:r>
      <w:r w:rsidRPr="00BE514A">
        <w:t>.</w:t>
      </w:r>
    </w:p>
    <w:p w14:paraId="0EDE742A" w14:textId="3D705316" w:rsidR="007C1197" w:rsidRPr="00BE514A" w:rsidRDefault="00954DC8" w:rsidP="007C1197">
      <w:pPr>
        <w:widowControl/>
        <w:adjustRightInd/>
        <w:ind w:firstLine="720"/>
      </w:pPr>
      <w:r w:rsidRPr="00BE514A">
        <w:lastRenderedPageBreak/>
        <w:t>“</w:t>
      </w:r>
      <w:r w:rsidRPr="00BE514A">
        <w:rPr>
          <w:b/>
          <w:u w:val="single"/>
        </w:rPr>
        <w:t>Day-Ahead Forecast</w:t>
      </w:r>
      <w:r w:rsidRPr="00BE514A">
        <w:t xml:space="preserve">” has the meaning set forth in Section </w:t>
      </w:r>
      <w:r w:rsidRPr="00BE514A">
        <w:fldChar w:fldCharType="begin"/>
      </w:r>
      <w:r w:rsidRPr="00BE514A">
        <w:instrText xml:space="preserve"> REF _Ref516045618 \n \h  \* MERGEFORMAT </w:instrText>
      </w:r>
      <w:r w:rsidRPr="00BE514A">
        <w:fldChar w:fldCharType="separate"/>
      </w:r>
      <w:r w:rsidR="00963492" w:rsidRPr="00BE514A">
        <w:t>4.3</w:t>
      </w:r>
      <w:r w:rsidRPr="00BE514A">
        <w:fldChar w:fldCharType="end"/>
      </w:r>
      <w:r w:rsidR="00D748F9" w:rsidRPr="00BE514A">
        <w:t>(c)</w:t>
      </w:r>
      <w:r w:rsidRPr="00BE514A">
        <w:t>.</w:t>
      </w:r>
    </w:p>
    <w:p w14:paraId="071B1686" w14:textId="77777777" w:rsidR="007C1197" w:rsidRPr="00BE514A" w:rsidRDefault="00954DC8" w:rsidP="007C1197">
      <w:pPr>
        <w:widowControl/>
        <w:adjustRightInd/>
        <w:ind w:firstLine="720"/>
      </w:pPr>
      <w:r w:rsidRPr="00BE514A">
        <w:t>“</w:t>
      </w:r>
      <w:r w:rsidRPr="00BE514A">
        <w:rPr>
          <w:b/>
          <w:bCs/>
          <w:u w:val="single"/>
        </w:rPr>
        <w:t>Day-Ahead Market</w:t>
      </w:r>
      <w:r w:rsidRPr="00BE514A">
        <w:t>” has the meaning set forth in the CAISO Tariff.</w:t>
      </w:r>
    </w:p>
    <w:p w14:paraId="353BCD0D" w14:textId="526EFAB0" w:rsidR="007C1197" w:rsidRPr="00BE514A" w:rsidRDefault="00954DC8" w:rsidP="007C1197">
      <w:pPr>
        <w:widowControl/>
        <w:adjustRightInd/>
        <w:ind w:firstLine="720"/>
      </w:pPr>
      <w:r w:rsidRPr="00BE514A">
        <w:t>“</w:t>
      </w:r>
      <w:r w:rsidRPr="00BE514A">
        <w:rPr>
          <w:b/>
          <w:bCs/>
          <w:u w:val="single"/>
        </w:rPr>
        <w:t>Day-Ahead Schedule</w:t>
      </w:r>
      <w:r w:rsidRPr="00BE514A">
        <w:t>” has the meaning set forth in the CAISO Tariff.</w:t>
      </w:r>
    </w:p>
    <w:p w14:paraId="06941A51" w14:textId="60D17782" w:rsidR="00053BB1" w:rsidRPr="00BE514A" w:rsidRDefault="00053BB1" w:rsidP="007C1197">
      <w:pPr>
        <w:widowControl/>
        <w:adjustRightInd/>
        <w:ind w:firstLine="720"/>
      </w:pPr>
      <w:r w:rsidRPr="00BE514A">
        <w:t>“</w:t>
      </w:r>
      <w:r w:rsidRPr="00BE514A">
        <w:rPr>
          <w:b/>
          <w:bCs/>
          <w:u w:val="single"/>
        </w:rPr>
        <w:t>Dedicated Interconnection Capacity</w:t>
      </w:r>
      <w:r w:rsidRPr="00BE514A">
        <w:t>” has the meaning set forth in Section 4.1</w:t>
      </w:r>
      <w:r w:rsidR="002B3842" w:rsidRPr="00BE514A">
        <w:t>0</w:t>
      </w:r>
      <w:r w:rsidRPr="00BE514A">
        <w:t>.</w:t>
      </w:r>
    </w:p>
    <w:p w14:paraId="5BE83F79" w14:textId="48679FCC" w:rsidR="00A741F8" w:rsidRPr="00BE514A" w:rsidRDefault="003B582F" w:rsidP="001920D7">
      <w:pPr>
        <w:widowControl/>
        <w:adjustRightInd/>
        <w:ind w:firstLine="720"/>
        <w:rPr>
          <w:b/>
          <w:i/>
        </w:rPr>
      </w:pPr>
      <w:bookmarkStart w:id="39" w:name="_Hlk521939359"/>
      <w:r w:rsidRPr="00BE514A">
        <w:rPr>
          <w:bCs/>
        </w:rPr>
        <w:t>“</w:t>
      </w:r>
      <w:r w:rsidR="000A7F62" w:rsidRPr="00BE514A">
        <w:rPr>
          <w:b/>
          <w:u w:val="single"/>
        </w:rPr>
        <w:t>Deemed Delivered Energy</w:t>
      </w:r>
      <w:r w:rsidR="000A7F62" w:rsidRPr="00BE514A">
        <w:t xml:space="preserve">” means the amount of Energy </w:t>
      </w:r>
      <w:r w:rsidR="00A741F8" w:rsidRPr="00BE514A">
        <w:t xml:space="preserve">expressed in MWh </w:t>
      </w:r>
      <w:r w:rsidR="000A7F62" w:rsidRPr="00BE514A">
        <w:t xml:space="preserve">that the </w:t>
      </w:r>
      <w:r w:rsidR="00E34F5B" w:rsidRPr="00BE514A">
        <w:t>Facility</w:t>
      </w:r>
      <w:r w:rsidR="000A7F62" w:rsidRPr="00BE514A">
        <w:t xml:space="preserve"> would have produced and delivered to </w:t>
      </w:r>
      <w:r w:rsidR="000A7F62" w:rsidRPr="00BE514A">
        <w:rPr>
          <w:rFonts w:eastAsia="SimSun"/>
          <w:color w:val="000000"/>
          <w:w w:val="0"/>
        </w:rPr>
        <w:t>the Delivery Point</w:t>
      </w:r>
      <w:r w:rsidR="000A7F62" w:rsidRPr="00BE514A">
        <w:t xml:space="preserve">, but that is not produced by the </w:t>
      </w:r>
      <w:r w:rsidR="00E34F5B" w:rsidRPr="00BE514A">
        <w:t>Facility</w:t>
      </w:r>
      <w:r w:rsidR="000A7F62" w:rsidRPr="00BE514A">
        <w:t xml:space="preserve"> during a Buyer Curtailment Period, which amount shall be calculated </w:t>
      </w:r>
      <w:r w:rsidR="005C59B4" w:rsidRPr="00966267">
        <w:rPr>
          <w:color w:val="000000" w:themeColor="text1"/>
        </w:rPr>
        <w:t xml:space="preserve">using </w:t>
      </w:r>
      <w:r w:rsidR="001531A0" w:rsidRPr="00966267">
        <w:rPr>
          <w:color w:val="000000" w:themeColor="text1"/>
        </w:rPr>
        <w:t xml:space="preserve">the CAISO VER forecast or </w:t>
      </w:r>
      <w:r w:rsidR="005C59B4" w:rsidRPr="00966267">
        <w:rPr>
          <w:color w:val="000000" w:themeColor="text1"/>
        </w:rPr>
        <w:t>an industry-standard methodology agreed to by Buyer and Seller that utilizes meteorological conditions on Site as input for the period of time during such Buyer-directed curtailments</w:t>
      </w:r>
      <w:r w:rsidR="005C59B4" w:rsidRPr="00BE514A">
        <w:rPr>
          <w:color w:val="000000" w:themeColor="text1"/>
        </w:rPr>
        <w:t xml:space="preserve">. </w:t>
      </w:r>
      <w:bookmarkEnd w:id="39"/>
    </w:p>
    <w:p w14:paraId="0434B83A" w14:textId="0B7D2B06" w:rsidR="007C1197" w:rsidRPr="00BE514A" w:rsidRDefault="00954DC8" w:rsidP="007C1197">
      <w:pPr>
        <w:widowControl/>
        <w:adjustRightInd/>
        <w:ind w:firstLine="720"/>
      </w:pPr>
      <w:r w:rsidRPr="00BE514A">
        <w:t>“</w:t>
      </w:r>
      <w:r w:rsidRPr="00BE514A">
        <w:rPr>
          <w:b/>
          <w:u w:val="single"/>
        </w:rPr>
        <w:t>Defaulting Party</w:t>
      </w:r>
      <w:r w:rsidRPr="00BE514A">
        <w:t xml:space="preserve">” has the meaning set forth in </w:t>
      </w:r>
      <w:bookmarkStart w:id="40" w:name="DocXTextRef53"/>
      <w:r w:rsidRPr="00BE514A">
        <w:t xml:space="preserve">Section </w:t>
      </w:r>
      <w:bookmarkEnd w:id="40"/>
      <w:r w:rsidRPr="00BE514A">
        <w:fldChar w:fldCharType="begin"/>
      </w:r>
      <w:r w:rsidRPr="00BE514A">
        <w:instrText xml:space="preserve"> REF _Ref380405150 \n \h  \* MERGEFORMAT </w:instrText>
      </w:r>
      <w:r w:rsidRPr="00BE514A">
        <w:fldChar w:fldCharType="separate"/>
      </w:r>
      <w:r w:rsidR="00963492" w:rsidRPr="00BE514A">
        <w:t>11.1</w:t>
      </w:r>
      <w:r w:rsidRPr="00BE514A">
        <w:fldChar w:fldCharType="end"/>
      </w:r>
      <w:r w:rsidRPr="00BE514A">
        <w:fldChar w:fldCharType="begin"/>
      </w:r>
      <w:r w:rsidRPr="00BE514A">
        <w:instrText xml:space="preserve"> REF _Ref380412930 \n \h  \* MERGEFORMAT </w:instrText>
      </w:r>
      <w:r w:rsidRPr="00BE514A">
        <w:fldChar w:fldCharType="separate"/>
      </w:r>
      <w:r w:rsidR="00963492" w:rsidRPr="00BE514A">
        <w:t>(a)</w:t>
      </w:r>
      <w:r w:rsidRPr="00BE514A">
        <w:fldChar w:fldCharType="end"/>
      </w:r>
      <w:r w:rsidRPr="00BE514A">
        <w:t>.</w:t>
      </w:r>
    </w:p>
    <w:p w14:paraId="758C2D08" w14:textId="785512E2" w:rsidR="007C1197" w:rsidRPr="00BE514A" w:rsidRDefault="00954DC8" w:rsidP="007C1197">
      <w:pPr>
        <w:pStyle w:val="BodyText2"/>
      </w:pPr>
      <w:r w:rsidRPr="00BE514A">
        <w:t>“</w:t>
      </w:r>
      <w:r w:rsidRPr="00BE514A">
        <w:rPr>
          <w:b/>
          <w:u w:val="single"/>
        </w:rPr>
        <w:t>Deficient Month</w:t>
      </w:r>
      <w:r w:rsidRPr="00BE514A">
        <w:t xml:space="preserve">” has the meaning set forth in Section </w:t>
      </w:r>
      <w:r w:rsidRPr="00BE514A">
        <w:fldChar w:fldCharType="begin"/>
      </w:r>
      <w:r w:rsidRPr="00BE514A">
        <w:instrText xml:space="preserve"> REF _Ref444439368 \n \h  \* MERGEFORMAT </w:instrText>
      </w:r>
      <w:r w:rsidRPr="00BE514A">
        <w:fldChar w:fldCharType="separate"/>
      </w:r>
      <w:r w:rsidR="00963492" w:rsidRPr="00BE514A">
        <w:t>4.8</w:t>
      </w:r>
      <w:r w:rsidRPr="00BE514A">
        <w:fldChar w:fldCharType="end"/>
      </w:r>
      <w:r w:rsidRPr="00BE514A">
        <w:fldChar w:fldCharType="begin"/>
      </w:r>
      <w:r w:rsidRPr="00BE514A">
        <w:instrText xml:space="preserve"> REF _Ref444439374 \n \h  \* MERGEFORMAT </w:instrText>
      </w:r>
      <w:r w:rsidRPr="00BE514A">
        <w:fldChar w:fldCharType="separate"/>
      </w:r>
      <w:r w:rsidR="00963492" w:rsidRPr="00BE514A">
        <w:t>(e)</w:t>
      </w:r>
      <w:r w:rsidRPr="00BE514A">
        <w:fldChar w:fldCharType="end"/>
      </w:r>
      <w:r w:rsidRPr="00BE514A">
        <w:t>.</w:t>
      </w:r>
    </w:p>
    <w:p w14:paraId="6727D380" w14:textId="6A8A4DAE" w:rsidR="007C1197" w:rsidRPr="00BE514A" w:rsidRDefault="00954DC8" w:rsidP="007C1197">
      <w:pPr>
        <w:widowControl/>
        <w:adjustRightInd/>
        <w:ind w:firstLine="720"/>
        <w:rPr>
          <w:b/>
        </w:rPr>
      </w:pPr>
      <w:bookmarkStart w:id="41" w:name="_Hlk490469458"/>
      <w:r w:rsidRPr="00BE514A">
        <w:t>“</w:t>
      </w:r>
      <w:r w:rsidRPr="00BE514A">
        <w:rPr>
          <w:b/>
          <w:bCs/>
          <w:u w:val="single"/>
        </w:rPr>
        <w:t>Delivery Point</w:t>
      </w:r>
      <w:r w:rsidRPr="00BE514A">
        <w:t xml:space="preserve">” has the meaning set forth in </w:t>
      </w:r>
      <w:r w:rsidRPr="00BE514A">
        <w:rPr>
          <w:u w:val="single"/>
        </w:rPr>
        <w:t>Exhibit A</w:t>
      </w:r>
      <w:r w:rsidRPr="00BE514A">
        <w:t>.</w:t>
      </w:r>
      <w:r w:rsidR="00572D9D" w:rsidRPr="00BE514A">
        <w:t xml:space="preserve"> </w:t>
      </w:r>
    </w:p>
    <w:bookmarkEnd w:id="41"/>
    <w:p w14:paraId="7DE9D03B" w14:textId="77777777" w:rsidR="007C1197" w:rsidRPr="00BE514A" w:rsidRDefault="00954DC8" w:rsidP="007C1197">
      <w:pPr>
        <w:widowControl/>
        <w:adjustRightInd/>
        <w:ind w:firstLine="720"/>
      </w:pPr>
      <w:r w:rsidRPr="00BE514A">
        <w:t>“</w:t>
      </w:r>
      <w:r w:rsidRPr="00BE514A">
        <w:rPr>
          <w:b/>
          <w:bCs/>
          <w:u w:val="single"/>
        </w:rPr>
        <w:t>Delivery Term</w:t>
      </w:r>
      <w:r w:rsidRPr="00BE514A">
        <w:t>” shall mean the period of Contract Years set forth on the Cover Sheet beginning on the Commercial Operation Date, unless terminated earlier in accordance with the terms and conditions of this Agreement.</w:t>
      </w:r>
    </w:p>
    <w:p w14:paraId="2740EEC9" w14:textId="36292D65" w:rsidR="0076431F" w:rsidRDefault="0076431F" w:rsidP="00E448A9">
      <w:pPr>
        <w:widowControl/>
        <w:adjustRightInd/>
        <w:ind w:firstLine="720"/>
      </w:pPr>
      <w:r w:rsidRPr="0056119D">
        <w:t>“</w:t>
      </w:r>
      <w:r w:rsidRPr="0056119D">
        <w:rPr>
          <w:b/>
          <w:bCs/>
          <w:u w:val="single"/>
        </w:rPr>
        <w:t>Designated Fund</w:t>
      </w:r>
      <w:r w:rsidRPr="0056119D">
        <w:t>” has the meaning set forth in Section 19.10</w:t>
      </w:r>
      <w:r>
        <w:t>(a).</w:t>
      </w:r>
      <w:r w:rsidRPr="00BE514A">
        <w:t xml:space="preserve"> </w:t>
      </w:r>
    </w:p>
    <w:p w14:paraId="3DA59E02" w14:textId="1A7C226A" w:rsidR="00E448A9" w:rsidRPr="00BE514A" w:rsidRDefault="00954DC8" w:rsidP="00E448A9">
      <w:pPr>
        <w:widowControl/>
        <w:adjustRightInd/>
        <w:ind w:firstLine="720"/>
      </w:pPr>
      <w:r w:rsidRPr="00BE514A">
        <w:t>“</w:t>
      </w:r>
      <w:r w:rsidRPr="00BE514A">
        <w:rPr>
          <w:b/>
          <w:u w:val="single"/>
        </w:rPr>
        <w:t>Development Cure Period</w:t>
      </w:r>
      <w:r w:rsidRPr="00BE514A">
        <w:t xml:space="preserve">” has the meaning set forth in </w:t>
      </w:r>
      <w:r w:rsidRPr="00BE514A">
        <w:rPr>
          <w:u w:val="single"/>
        </w:rPr>
        <w:t>Exhibit B</w:t>
      </w:r>
      <w:r w:rsidRPr="00BE514A">
        <w:t>.</w:t>
      </w:r>
    </w:p>
    <w:p w14:paraId="7C20329A" w14:textId="36E87639" w:rsidR="007C1197" w:rsidRPr="00BE514A" w:rsidRDefault="00954DC8" w:rsidP="00E448A9">
      <w:pPr>
        <w:widowControl/>
        <w:adjustRightInd/>
        <w:ind w:firstLine="720"/>
      </w:pPr>
      <w:r w:rsidRPr="00BE514A">
        <w:t>“</w:t>
      </w:r>
      <w:r w:rsidRPr="00BE514A">
        <w:rPr>
          <w:b/>
          <w:bCs/>
          <w:u w:val="single"/>
        </w:rPr>
        <w:t>Development Security</w:t>
      </w:r>
      <w:r w:rsidRPr="00BE514A">
        <w:t xml:space="preserve">” </w:t>
      </w:r>
      <w:r w:rsidR="007510DD" w:rsidRPr="00BE514A">
        <w:t>means (i) cash or (ii) a Letter of Credit in the amount set forth on the Cover Sheet.</w:t>
      </w:r>
      <w:r w:rsidR="00A74CC3" w:rsidRPr="00BE514A">
        <w:t xml:space="preserve"> </w:t>
      </w:r>
    </w:p>
    <w:p w14:paraId="451D83EC" w14:textId="1ECD61EC" w:rsidR="00430DE1" w:rsidRPr="00BE514A" w:rsidRDefault="00430DE1" w:rsidP="00430DE1">
      <w:pPr>
        <w:widowControl/>
        <w:adjustRightInd/>
        <w:ind w:firstLine="720"/>
      </w:pPr>
      <w:r w:rsidRPr="00BE514A">
        <w:t>“</w:t>
      </w:r>
      <w:r w:rsidRPr="00BE514A">
        <w:rPr>
          <w:b/>
          <w:u w:val="single"/>
        </w:rPr>
        <w:t>Disclosing Party</w:t>
      </w:r>
      <w:r w:rsidRPr="00BE514A">
        <w:t xml:space="preserve">” has the meaning set forth in Section </w:t>
      </w:r>
      <w:r w:rsidRPr="00BE514A">
        <w:fldChar w:fldCharType="begin"/>
      </w:r>
      <w:r w:rsidRPr="00BE514A">
        <w:instrText xml:space="preserve"> REF _Ref26889633 \r \h </w:instrText>
      </w:r>
      <w:r w:rsidR="00BE514A" w:rsidRPr="00BE514A">
        <w:instrText xml:space="preserve"> \* MERGEFORMAT </w:instrText>
      </w:r>
      <w:r w:rsidRPr="00BE514A">
        <w:fldChar w:fldCharType="separate"/>
      </w:r>
      <w:r w:rsidR="00963492" w:rsidRPr="00BE514A">
        <w:t>18.2</w:t>
      </w:r>
      <w:r w:rsidRPr="00BE514A">
        <w:fldChar w:fldCharType="end"/>
      </w:r>
      <w:r w:rsidRPr="00BE514A">
        <w:t>.</w:t>
      </w:r>
    </w:p>
    <w:p w14:paraId="7A4238AD" w14:textId="5884C99F" w:rsidR="007C1197" w:rsidRPr="00BE514A" w:rsidRDefault="00954DC8" w:rsidP="007C1197">
      <w:pPr>
        <w:widowControl/>
        <w:adjustRightInd/>
        <w:ind w:firstLine="720"/>
      </w:pPr>
      <w:r w:rsidRPr="00BE514A">
        <w:t>“</w:t>
      </w:r>
      <w:r w:rsidRPr="00BE514A">
        <w:rPr>
          <w:b/>
          <w:u w:val="single"/>
        </w:rPr>
        <w:t>Early Termination Date</w:t>
      </w:r>
      <w:r w:rsidRPr="00BE514A">
        <w:t xml:space="preserve">” has the meaning set forth in Section </w:t>
      </w:r>
      <w:r w:rsidRPr="00BE514A">
        <w:fldChar w:fldCharType="begin"/>
      </w:r>
      <w:r w:rsidRPr="00BE514A">
        <w:instrText xml:space="preserve"> REF _Ref507137040 \n \h  \* MERGEFORMAT </w:instrText>
      </w:r>
      <w:r w:rsidRPr="00BE514A">
        <w:fldChar w:fldCharType="separate"/>
      </w:r>
      <w:r w:rsidR="00963492" w:rsidRPr="00BE514A">
        <w:t>11.2</w:t>
      </w:r>
      <w:r w:rsidRPr="00BE514A">
        <w:fldChar w:fldCharType="end"/>
      </w:r>
      <w:r w:rsidRPr="00BE514A">
        <w:t>(a).</w:t>
      </w:r>
    </w:p>
    <w:p w14:paraId="59853311" w14:textId="77777777" w:rsidR="007C1197" w:rsidRDefault="00954DC8" w:rsidP="007C1197">
      <w:pPr>
        <w:widowControl/>
        <w:adjustRightInd/>
        <w:ind w:firstLine="720"/>
      </w:pPr>
      <w:r w:rsidRPr="00BE514A">
        <w:t>“</w:t>
      </w:r>
      <w:r w:rsidRPr="00BE514A">
        <w:rPr>
          <w:b/>
          <w:bCs/>
          <w:u w:val="single"/>
        </w:rPr>
        <w:t>Effective Date</w:t>
      </w:r>
      <w:r w:rsidRPr="00BE514A">
        <w:t>”</w:t>
      </w:r>
      <w:r w:rsidRPr="00BE514A">
        <w:rPr>
          <w:b/>
          <w:bCs/>
        </w:rPr>
        <w:t xml:space="preserve"> </w:t>
      </w:r>
      <w:r w:rsidRPr="00BE514A">
        <w:t>has the meaning set forth on the Preamble.</w:t>
      </w:r>
    </w:p>
    <w:p w14:paraId="14BE0BF7" w14:textId="03F7EDA9" w:rsidR="0031004A" w:rsidRPr="0056119D" w:rsidRDefault="0031004A" w:rsidP="0031004A">
      <w:pPr>
        <w:ind w:firstLine="720"/>
      </w:pPr>
      <w:r w:rsidRPr="0056119D">
        <w:t>“</w:t>
      </w:r>
      <w:r w:rsidRPr="0056119D">
        <w:rPr>
          <w:b/>
          <w:u w:val="single"/>
        </w:rPr>
        <w:t>EIRP Forecast</w:t>
      </w:r>
      <w:r w:rsidRPr="0056119D">
        <w:t>” means the current CAISO forecast for intermittent resources using relevant Facility availability, weather, historical and other pertinent data for the applicable period of time.</w:t>
      </w:r>
    </w:p>
    <w:p w14:paraId="3B7ECB64" w14:textId="0583E32A" w:rsidR="0031004A" w:rsidRPr="00BE514A" w:rsidRDefault="0031004A" w:rsidP="00834FEF">
      <w:pPr>
        <w:ind w:firstLine="720"/>
      </w:pPr>
      <w:r w:rsidRPr="0056119D">
        <w:t>“</w:t>
      </w:r>
      <w:r w:rsidRPr="0056119D">
        <w:rPr>
          <w:b/>
          <w:u w:val="single"/>
        </w:rPr>
        <w:t>Eligible Intermittent Resource Protocol</w:t>
      </w:r>
      <w:r w:rsidRPr="0056119D">
        <w:t>” or “</w:t>
      </w:r>
      <w:r w:rsidRPr="0056119D">
        <w:rPr>
          <w:b/>
          <w:u w:val="single"/>
        </w:rPr>
        <w:t>EIRP</w:t>
      </w:r>
      <w:r w:rsidRPr="0056119D">
        <w:t>” has the meaning set forth in the CAISO Tariff or a successor CAISO program for intermittent resources.</w:t>
      </w:r>
    </w:p>
    <w:p w14:paraId="6724F731" w14:textId="3B8AD7BE" w:rsidR="007C1197" w:rsidRPr="00BE514A" w:rsidRDefault="00954DC8" w:rsidP="007C1197">
      <w:pPr>
        <w:widowControl/>
        <w:adjustRightInd/>
        <w:ind w:firstLine="720"/>
        <w:rPr>
          <w:b/>
        </w:rPr>
      </w:pPr>
      <w:r w:rsidRPr="00BE514A">
        <w:t>“</w:t>
      </w:r>
      <w:r w:rsidRPr="00BE514A">
        <w:rPr>
          <w:b/>
          <w:bCs/>
          <w:u w:val="single"/>
        </w:rPr>
        <w:t xml:space="preserve">Electrical </w:t>
      </w:r>
      <w:r w:rsidR="006B0C44" w:rsidRPr="00BE514A">
        <w:rPr>
          <w:b/>
          <w:bCs/>
          <w:u w:val="single"/>
        </w:rPr>
        <w:t>Losses</w:t>
      </w:r>
      <w:r w:rsidRPr="00BE514A">
        <w:t>” means all transmission or transformation losses</w:t>
      </w:r>
      <w:r w:rsidR="006B0C44" w:rsidRPr="00BE514A">
        <w:t xml:space="preserve"> </w:t>
      </w:r>
      <w:r w:rsidRPr="00BE514A">
        <w:t>between the Facility and the Delivery Point, including losses</w:t>
      </w:r>
      <w:r w:rsidR="006B0C44" w:rsidRPr="00BE514A">
        <w:t xml:space="preserve"> </w:t>
      </w:r>
      <w:r w:rsidRPr="00BE514A">
        <w:t>asso</w:t>
      </w:r>
      <w:r w:rsidR="0022727B" w:rsidRPr="00BE514A">
        <w:t xml:space="preserve">ciated with delivery of </w:t>
      </w:r>
      <w:r w:rsidR="00E43FF4" w:rsidRPr="00BE514A">
        <w:t>Facility Energy</w:t>
      </w:r>
      <w:r w:rsidRPr="00BE514A">
        <w:t xml:space="preserve"> to the Delivery Point</w:t>
      </w:r>
      <w:r w:rsidR="00580FA9" w:rsidRPr="0056119D">
        <w:t>, calculated in accordance with CAISO approved methodologies applicable to revenue metering</w:t>
      </w:r>
      <w:r w:rsidRPr="00BE514A">
        <w:t>.</w:t>
      </w:r>
    </w:p>
    <w:p w14:paraId="102BF616" w14:textId="77777777" w:rsidR="007C1197" w:rsidRPr="00BE514A" w:rsidRDefault="00954DC8" w:rsidP="007C1197">
      <w:pPr>
        <w:widowControl/>
        <w:adjustRightInd/>
        <w:ind w:firstLine="720"/>
      </w:pPr>
      <w:r w:rsidRPr="00BE514A">
        <w:lastRenderedPageBreak/>
        <w:t>“</w:t>
      </w:r>
      <w:r w:rsidRPr="00BE514A">
        <w:rPr>
          <w:b/>
          <w:bCs/>
          <w:u w:val="single"/>
        </w:rPr>
        <w:t>Eligible Renewable Energy Resource</w:t>
      </w:r>
      <w:r w:rsidRPr="00BE514A">
        <w:t xml:space="preserve">” has the meaning set forth in California Public Utilities Code </w:t>
      </w:r>
      <w:bookmarkStart w:id="42" w:name="DocXTextRef58"/>
      <w:r w:rsidRPr="00BE514A">
        <w:t>Section 399.12(e)</w:t>
      </w:r>
      <w:bookmarkEnd w:id="42"/>
      <w:r w:rsidRPr="00BE514A">
        <w:t xml:space="preserve"> and California Public Resources Code Section 25741(a), as either code provision is amended or supplemented from time to time.</w:t>
      </w:r>
    </w:p>
    <w:p w14:paraId="0A1088A0" w14:textId="6852D50C" w:rsidR="007C1197" w:rsidRPr="00BE514A" w:rsidRDefault="00954DC8" w:rsidP="007C1197">
      <w:pPr>
        <w:widowControl/>
        <w:adjustRightInd/>
        <w:ind w:firstLine="720"/>
      </w:pPr>
      <w:r w:rsidRPr="00BE514A">
        <w:t>“</w:t>
      </w:r>
      <w:r w:rsidRPr="00BE514A">
        <w:rPr>
          <w:b/>
          <w:bCs/>
          <w:u w:val="single"/>
        </w:rPr>
        <w:t>Event of Default</w:t>
      </w:r>
      <w:r w:rsidRPr="00BE514A">
        <w:t xml:space="preserve">” has the meaning set forth in Section </w:t>
      </w:r>
      <w:r w:rsidRPr="00BE514A">
        <w:fldChar w:fldCharType="begin"/>
      </w:r>
      <w:r w:rsidRPr="00BE514A">
        <w:instrText xml:space="preserve"> REF _Ref380405150 \n \h  \* MERGEFORMAT </w:instrText>
      </w:r>
      <w:r w:rsidRPr="00BE514A">
        <w:fldChar w:fldCharType="separate"/>
      </w:r>
      <w:r w:rsidR="00963492" w:rsidRPr="00BE514A">
        <w:t>11.1</w:t>
      </w:r>
      <w:r w:rsidRPr="00BE514A">
        <w:fldChar w:fldCharType="end"/>
      </w:r>
      <w:r w:rsidRPr="00BE514A">
        <w:t>.</w:t>
      </w:r>
    </w:p>
    <w:p w14:paraId="37561321" w14:textId="77F98B32" w:rsidR="007C1197" w:rsidRPr="00BE514A" w:rsidRDefault="00954DC8" w:rsidP="007C1197">
      <w:pPr>
        <w:widowControl/>
        <w:adjustRightInd/>
        <w:ind w:firstLine="720"/>
      </w:pPr>
      <w:r w:rsidRPr="00BE514A">
        <w:t>“</w:t>
      </w:r>
      <w:r w:rsidRPr="00BE514A">
        <w:rPr>
          <w:b/>
          <w:u w:val="single"/>
        </w:rPr>
        <w:t xml:space="preserve">Excess </w:t>
      </w:r>
      <w:r w:rsidR="009279AC" w:rsidRPr="00BE514A">
        <w:rPr>
          <w:b/>
          <w:u w:val="single"/>
        </w:rPr>
        <w:t>Energy</w:t>
      </w:r>
      <w:r w:rsidRPr="00BE514A">
        <w:t xml:space="preserve">” has the meaning set forth in </w:t>
      </w:r>
      <w:r w:rsidRPr="00BE514A">
        <w:rPr>
          <w:u w:val="single"/>
        </w:rPr>
        <w:t>Exhibit C</w:t>
      </w:r>
      <w:r w:rsidRPr="00BE514A">
        <w:t>.</w:t>
      </w:r>
    </w:p>
    <w:p w14:paraId="7C28AAE2" w14:textId="77777777" w:rsidR="007C1197" w:rsidRPr="00BE514A" w:rsidRDefault="00954DC8" w:rsidP="007C1197">
      <w:pPr>
        <w:widowControl/>
        <w:adjustRightInd/>
        <w:ind w:firstLine="720"/>
      </w:pPr>
      <w:r w:rsidRPr="00BE514A">
        <w:t>“</w:t>
      </w:r>
      <w:r w:rsidRPr="00BE514A">
        <w:rPr>
          <w:b/>
          <w:u w:val="single"/>
        </w:rPr>
        <w:t>Executed Interconnection Agreement Milestone</w:t>
      </w:r>
      <w:r w:rsidRPr="00BE514A">
        <w:t>” means the date for completion of execution of the Interconnection Agreement by Seller and the PTO as set forth on the Cover Sheet.</w:t>
      </w:r>
    </w:p>
    <w:p w14:paraId="3F308E65" w14:textId="0DFFC3F5" w:rsidR="007C1197" w:rsidRPr="00BE514A" w:rsidRDefault="00954DC8" w:rsidP="00A5586F">
      <w:pPr>
        <w:widowControl/>
        <w:adjustRightInd/>
        <w:ind w:firstLine="720"/>
      </w:pPr>
      <w:r w:rsidRPr="00BE514A">
        <w:t>“</w:t>
      </w:r>
      <w:r w:rsidRPr="00BE514A">
        <w:rPr>
          <w:b/>
          <w:bCs/>
          <w:u w:val="single"/>
        </w:rPr>
        <w:t>Expected Commercial Operation Date</w:t>
      </w:r>
      <w:r w:rsidRPr="00BE514A">
        <w:t>” is the date set forth on the Cover Sheet by which Seller reasonably expects to achieve Commercial Operation.</w:t>
      </w:r>
    </w:p>
    <w:p w14:paraId="44D3A0EB" w14:textId="2414EF27" w:rsidR="007C1197" w:rsidRPr="00BE514A" w:rsidRDefault="00954DC8" w:rsidP="007C1197">
      <w:pPr>
        <w:widowControl/>
        <w:adjustRightInd/>
        <w:ind w:firstLine="720"/>
      </w:pPr>
      <w:r w:rsidRPr="00BE514A">
        <w:t>“</w:t>
      </w:r>
      <w:r w:rsidRPr="00BE514A">
        <w:rPr>
          <w:b/>
          <w:bCs/>
          <w:u w:val="single"/>
        </w:rPr>
        <w:t>Expected Construction Start Date</w:t>
      </w:r>
      <w:r w:rsidRPr="00BE514A">
        <w:t>” is the date set forth on the Cover Sheet by which Seller reasonably expects to achieve Construction Start.</w:t>
      </w:r>
    </w:p>
    <w:p w14:paraId="05D12440" w14:textId="06F2828B" w:rsidR="007C1197" w:rsidRPr="00BE514A" w:rsidRDefault="00954DC8" w:rsidP="007C1197">
      <w:pPr>
        <w:widowControl/>
        <w:adjustRightInd/>
        <w:ind w:firstLine="720"/>
      </w:pPr>
      <w:r w:rsidRPr="00BE514A">
        <w:t>“</w:t>
      </w:r>
      <w:r w:rsidRPr="00BE514A">
        <w:rPr>
          <w:b/>
          <w:bCs/>
          <w:u w:val="single"/>
        </w:rPr>
        <w:t>Expected Energy</w:t>
      </w:r>
      <w:r w:rsidRPr="00BE514A">
        <w:t xml:space="preserve">” </w:t>
      </w:r>
      <w:r w:rsidR="00283F9B" w:rsidRPr="0056119D">
        <w:t xml:space="preserve">means the total </w:t>
      </w:r>
      <w:r w:rsidR="00283F9B" w:rsidRPr="0056119D">
        <w:rPr>
          <w:color w:val="000000"/>
        </w:rPr>
        <w:t xml:space="preserve">quantity of energy that Seller expects to be able to deliver </w:t>
      </w:r>
      <w:r w:rsidR="00283F9B" w:rsidRPr="0056119D">
        <w:rPr>
          <w:color w:val="000000" w:themeColor="text1"/>
        </w:rPr>
        <w:t xml:space="preserve">to Buyer as Facility Energy delivered to the Delivery Point </w:t>
      </w:r>
      <w:r w:rsidRPr="00BE514A">
        <w:rPr>
          <w:color w:val="000000"/>
        </w:rPr>
        <w:t>during each Contract Year</w:t>
      </w:r>
      <w:r w:rsidR="00E2785C" w:rsidRPr="00BE514A">
        <w:rPr>
          <w:color w:val="000000"/>
        </w:rPr>
        <w:t xml:space="preserve"> </w:t>
      </w:r>
      <w:r w:rsidRPr="00BE514A">
        <w:rPr>
          <w:color w:val="000000"/>
        </w:rPr>
        <w:t xml:space="preserve">in the quantity specified </w:t>
      </w:r>
      <w:r w:rsidRPr="00BE514A">
        <w:t>on the Cover Sheet.</w:t>
      </w:r>
    </w:p>
    <w:p w14:paraId="43686CAA" w14:textId="58836A31" w:rsidR="007C1197" w:rsidRPr="00BE514A" w:rsidRDefault="00954DC8" w:rsidP="007C1197">
      <w:pPr>
        <w:widowControl/>
        <w:adjustRightInd/>
        <w:ind w:firstLine="720"/>
      </w:pPr>
      <w:r w:rsidRPr="00BE514A">
        <w:t>“</w:t>
      </w:r>
      <w:r w:rsidRPr="00BE514A">
        <w:rPr>
          <w:b/>
          <w:bCs/>
          <w:u w:val="single"/>
        </w:rPr>
        <w:t>Facility</w:t>
      </w:r>
      <w:r w:rsidRPr="00BE514A">
        <w:t xml:space="preserve">” means the </w:t>
      </w:r>
      <w:r w:rsidR="00182510">
        <w:t>renewable energy</w:t>
      </w:r>
      <w:r w:rsidR="00182510" w:rsidRPr="00BE514A">
        <w:t xml:space="preserve"> </w:t>
      </w:r>
      <w:r w:rsidR="00EC1404" w:rsidRPr="00BE514A">
        <w:t xml:space="preserve">generating facility described on the Cover Sheet and in </w:t>
      </w:r>
      <w:r w:rsidR="00EC1404" w:rsidRPr="00BE514A">
        <w:rPr>
          <w:u w:val="single"/>
        </w:rPr>
        <w:t>Exhibit A</w:t>
      </w:r>
      <w:r w:rsidR="00EC1404" w:rsidRPr="00BE514A">
        <w:rPr>
          <w:rFonts w:eastAsia="SimSun"/>
          <w:color w:val="000000"/>
          <w:w w:val="0"/>
        </w:rPr>
        <w:t xml:space="preserve">, located at the Site and including mechanical equipment and associated facilities and equipment required to deliver </w:t>
      </w:r>
      <w:r w:rsidR="006F7915">
        <w:rPr>
          <w:rFonts w:eastAsia="SimSun"/>
          <w:color w:val="000000"/>
          <w:w w:val="0"/>
        </w:rPr>
        <w:t>Facility Energy</w:t>
      </w:r>
      <w:r w:rsidR="00EC1404" w:rsidRPr="00BE514A">
        <w:rPr>
          <w:rFonts w:eastAsia="SimSun"/>
          <w:color w:val="000000"/>
          <w:w w:val="0"/>
        </w:rPr>
        <w:t xml:space="preserve"> to the Delivery Point</w:t>
      </w:r>
      <w:r w:rsidRPr="00BE514A">
        <w:t>.</w:t>
      </w:r>
    </w:p>
    <w:p w14:paraId="450108EF" w14:textId="4BFC95CA" w:rsidR="00097647" w:rsidRPr="00BE514A" w:rsidRDefault="00097647" w:rsidP="00162F55">
      <w:pPr>
        <w:widowControl/>
        <w:adjustRightInd/>
        <w:ind w:firstLine="720"/>
      </w:pPr>
      <w:r w:rsidRPr="00BE514A">
        <w:t>“</w:t>
      </w:r>
      <w:r w:rsidRPr="00BE514A">
        <w:rPr>
          <w:b/>
          <w:u w:val="single"/>
        </w:rPr>
        <w:t>Facility Energy</w:t>
      </w:r>
      <w:r w:rsidRPr="00BE514A">
        <w:t xml:space="preserve">” means </w:t>
      </w:r>
      <w:r w:rsidR="00DE0CE3" w:rsidRPr="00BE514A">
        <w:t>the energy generated by the Facility during any Settlement Interval or Settlement Period</w:t>
      </w:r>
      <w:r w:rsidR="00245C80" w:rsidRPr="00BE514A">
        <w:t xml:space="preserve"> and delivered to the Delivery Point</w:t>
      </w:r>
      <w:r w:rsidR="00A41A58" w:rsidRPr="00BE514A">
        <w:t>,</w:t>
      </w:r>
      <w:r w:rsidR="00DE0CE3" w:rsidRPr="00BE514A">
        <w:t xml:space="preserve"> </w:t>
      </w:r>
      <w:r w:rsidRPr="00BE514A">
        <w:t>which is net of Electrical Losses and Station Use</w:t>
      </w:r>
      <w:r w:rsidR="00245C80" w:rsidRPr="00BE514A">
        <w:t>, as measured by the Facility Meter</w:t>
      </w:r>
      <w:r w:rsidR="00014EF4">
        <w:t xml:space="preserve"> </w:t>
      </w:r>
      <w:r w:rsidR="00014EF4" w:rsidRPr="0056119D">
        <w:t>in accordance with CAISO metering requirements and Prudent Operating Practices</w:t>
      </w:r>
      <w:r w:rsidRPr="00BE514A">
        <w:t>.</w:t>
      </w:r>
    </w:p>
    <w:p w14:paraId="3EA52E94" w14:textId="5DCA4D92" w:rsidR="007C1197" w:rsidRPr="00BE514A" w:rsidRDefault="00954DC8" w:rsidP="007C1197">
      <w:pPr>
        <w:pStyle w:val="10sp05"/>
        <w:rPr>
          <w:b/>
          <w:szCs w:val="24"/>
        </w:rPr>
      </w:pPr>
      <w:bookmarkStart w:id="43" w:name="_Hlk524425618"/>
      <w:r w:rsidRPr="00BE514A">
        <w:rPr>
          <w:szCs w:val="24"/>
        </w:rPr>
        <w:t>“</w:t>
      </w:r>
      <w:r w:rsidRPr="00BE514A">
        <w:rPr>
          <w:b/>
          <w:szCs w:val="24"/>
          <w:u w:val="single"/>
        </w:rPr>
        <w:t>Facility Meter</w:t>
      </w:r>
      <w:r w:rsidRPr="00BE514A">
        <w:rPr>
          <w:szCs w:val="24"/>
        </w:rPr>
        <w:t>” means the CAISO Approved Meter that will measure</w:t>
      </w:r>
      <w:r w:rsidR="00D156A1" w:rsidRPr="00BE514A">
        <w:rPr>
          <w:szCs w:val="24"/>
        </w:rPr>
        <w:t xml:space="preserve"> all </w:t>
      </w:r>
      <w:r w:rsidR="001C4E85" w:rsidRPr="00BE514A">
        <w:rPr>
          <w:szCs w:val="24"/>
        </w:rPr>
        <w:t xml:space="preserve">electric energy generated by the Facility, including </w:t>
      </w:r>
      <w:r w:rsidR="00097647" w:rsidRPr="00BE514A">
        <w:rPr>
          <w:szCs w:val="24"/>
        </w:rPr>
        <w:t>Facility Energy</w:t>
      </w:r>
      <w:r w:rsidRPr="00BE514A">
        <w:rPr>
          <w:szCs w:val="24"/>
        </w:rPr>
        <w:t xml:space="preserve">.  </w:t>
      </w:r>
      <w:bookmarkEnd w:id="43"/>
    </w:p>
    <w:p w14:paraId="61F8AAF2" w14:textId="4EF83BA4" w:rsidR="007C1197" w:rsidRPr="00BE514A" w:rsidRDefault="00954DC8" w:rsidP="007C1197">
      <w:pPr>
        <w:widowControl/>
        <w:adjustRightInd/>
        <w:ind w:firstLine="720"/>
      </w:pPr>
      <w:r w:rsidRPr="00BE514A">
        <w:t>“</w:t>
      </w:r>
      <w:r w:rsidRPr="00BE514A">
        <w:rPr>
          <w:b/>
          <w:bCs/>
          <w:u w:val="single"/>
        </w:rPr>
        <w:t>FERC</w:t>
      </w:r>
      <w:r w:rsidRPr="00BE514A">
        <w:t>” means the Federal Energy Regulatory Commission</w:t>
      </w:r>
      <w:r w:rsidR="00024ED3" w:rsidRPr="00BE514A">
        <w:t xml:space="preserve"> or any successor government agency</w:t>
      </w:r>
      <w:r w:rsidRPr="00BE514A">
        <w:t>.</w:t>
      </w:r>
    </w:p>
    <w:p w14:paraId="69016423" w14:textId="77777777" w:rsidR="00232083" w:rsidRPr="0056119D" w:rsidRDefault="00232083" w:rsidP="00232083">
      <w:pPr>
        <w:ind w:firstLine="720"/>
      </w:pPr>
      <w:r w:rsidRPr="0056119D">
        <w:t>“</w:t>
      </w:r>
      <w:r w:rsidRPr="0056119D">
        <w:rPr>
          <w:b/>
          <w:u w:val="single"/>
        </w:rPr>
        <w:t>Fitch</w:t>
      </w:r>
      <w:r w:rsidRPr="0056119D">
        <w:t>” means Fitch Ratings Ltd., or its successor.</w:t>
      </w:r>
    </w:p>
    <w:p w14:paraId="69B10523" w14:textId="1A34E018" w:rsidR="007C1197" w:rsidRPr="00BE514A" w:rsidRDefault="00954DC8" w:rsidP="000820ED">
      <w:pPr>
        <w:widowControl/>
        <w:adjustRightInd/>
        <w:ind w:firstLine="720"/>
      </w:pPr>
      <w:r w:rsidRPr="00BE514A">
        <w:t>“</w:t>
      </w:r>
      <w:r w:rsidRPr="00BE514A">
        <w:rPr>
          <w:b/>
          <w:bCs/>
          <w:u w:val="single"/>
        </w:rPr>
        <w:t>Force Majeure Event</w:t>
      </w:r>
      <w:r w:rsidRPr="00BE514A">
        <w:t xml:space="preserve">” has the meaning set forth in </w:t>
      </w:r>
      <w:bookmarkStart w:id="44" w:name="DocXTextRef65"/>
      <w:r w:rsidRPr="00BE514A">
        <w:t xml:space="preserve">Section </w:t>
      </w:r>
      <w:bookmarkEnd w:id="44"/>
      <w:r w:rsidRPr="00BE514A">
        <w:fldChar w:fldCharType="begin"/>
      </w:r>
      <w:r w:rsidRPr="00BE514A">
        <w:instrText xml:space="preserve"> REF _Ref380401963 \r \h  \* MERGEFORMAT </w:instrText>
      </w:r>
      <w:r w:rsidRPr="00BE514A">
        <w:fldChar w:fldCharType="separate"/>
      </w:r>
      <w:r w:rsidR="00963492" w:rsidRPr="00BE514A">
        <w:t>10.1</w:t>
      </w:r>
      <w:r w:rsidRPr="00BE514A">
        <w:fldChar w:fldCharType="end"/>
      </w:r>
      <w:r w:rsidRPr="00BE514A">
        <w:t xml:space="preserve">. </w:t>
      </w:r>
    </w:p>
    <w:p w14:paraId="471EFC5C" w14:textId="645D793F" w:rsidR="007C1197" w:rsidRPr="00BE514A" w:rsidRDefault="00954DC8" w:rsidP="007C1197">
      <w:pPr>
        <w:widowControl/>
        <w:adjustRightInd/>
        <w:ind w:firstLine="720"/>
      </w:pPr>
      <w:r w:rsidRPr="00BE514A">
        <w:t>“</w:t>
      </w:r>
      <w:r w:rsidRPr="00BE514A">
        <w:rPr>
          <w:b/>
          <w:bCs/>
          <w:u w:val="single"/>
        </w:rPr>
        <w:t>Forced Facility Outage</w:t>
      </w:r>
      <w:r w:rsidRPr="00BE514A">
        <w:t xml:space="preserve">” means an unexpected failure of one or more components of the Facility that prevents Seller from generating </w:t>
      </w:r>
      <w:r w:rsidR="00385108">
        <w:t>Facility Energy</w:t>
      </w:r>
      <w:r w:rsidRPr="00BE514A">
        <w:t xml:space="preserve"> or making </w:t>
      </w:r>
      <w:r w:rsidR="00097647" w:rsidRPr="00BE514A">
        <w:t>Facility Energy</w:t>
      </w:r>
      <w:r w:rsidRPr="00BE514A">
        <w:t xml:space="preserve"> available at the Delivery Point and that is not the result of a Force Majeure Event.</w:t>
      </w:r>
    </w:p>
    <w:p w14:paraId="258395ED" w14:textId="1AFA6B82" w:rsidR="007C1197" w:rsidRPr="00BE514A" w:rsidRDefault="00954DC8" w:rsidP="007C1197">
      <w:pPr>
        <w:pStyle w:val="BodyText2"/>
      </w:pPr>
      <w:r w:rsidRPr="00BE514A">
        <w:t>“</w:t>
      </w:r>
      <w:r w:rsidRPr="00BE514A">
        <w:rPr>
          <w:b/>
          <w:u w:val="single"/>
        </w:rPr>
        <w:t>Forward Certificate Transfers</w:t>
      </w:r>
      <w:r w:rsidRPr="00BE514A">
        <w:t xml:space="preserve">” has the meaning set forth in </w:t>
      </w:r>
      <w:bookmarkStart w:id="45" w:name="DocXTextRef67"/>
      <w:r w:rsidRPr="00BE514A">
        <w:t>Section</w:t>
      </w:r>
      <w:r w:rsidR="00B27C82" w:rsidRPr="00BE514A">
        <w:t xml:space="preserve"> 4.8</w:t>
      </w:r>
      <w:bookmarkEnd w:id="45"/>
      <w:r w:rsidRPr="00BE514A">
        <w:fldChar w:fldCharType="begin"/>
      </w:r>
      <w:r w:rsidRPr="00BE514A">
        <w:instrText xml:space="preserve"> REF _Ref444439369 \n \h  \* MERGEFORMAT </w:instrText>
      </w:r>
      <w:r w:rsidRPr="00BE514A">
        <w:fldChar w:fldCharType="separate"/>
      </w:r>
      <w:r w:rsidR="00963492" w:rsidRPr="00BE514A">
        <w:t>(a)</w:t>
      </w:r>
      <w:r w:rsidRPr="00BE514A">
        <w:fldChar w:fldCharType="end"/>
      </w:r>
      <w:r w:rsidRPr="00BE514A">
        <w:t>.</w:t>
      </w:r>
    </w:p>
    <w:p w14:paraId="441B5E45" w14:textId="13D2F77E" w:rsidR="007C1197" w:rsidRPr="00BE514A" w:rsidRDefault="00954DC8" w:rsidP="007C1197">
      <w:pPr>
        <w:widowControl/>
        <w:adjustRightInd/>
        <w:ind w:firstLine="720"/>
      </w:pPr>
      <w:r w:rsidRPr="00BE514A">
        <w:t>“</w:t>
      </w:r>
      <w:r w:rsidRPr="00BE514A">
        <w:rPr>
          <w:b/>
          <w:bCs/>
          <w:u w:val="single"/>
        </w:rPr>
        <w:t>Full Capacity Deliverability Status</w:t>
      </w:r>
      <w:r w:rsidRPr="00BE514A">
        <w:t>” has the meaning set forth in the CAISO Tariff.</w:t>
      </w:r>
    </w:p>
    <w:p w14:paraId="036CE776" w14:textId="2409B2E6" w:rsidR="00EE180B" w:rsidRDefault="00EE180B" w:rsidP="00834FEF">
      <w:pPr>
        <w:ind w:firstLine="720"/>
      </w:pPr>
      <w:r w:rsidRPr="0056119D">
        <w:t>“</w:t>
      </w:r>
      <w:r w:rsidRPr="0056119D">
        <w:rPr>
          <w:b/>
          <w:bCs/>
          <w:u w:val="single"/>
        </w:rPr>
        <w:t>Full Capacity Deliverability Status Finding</w:t>
      </w:r>
      <w:r w:rsidRPr="0056119D">
        <w:t xml:space="preserve">” means a written confirmation from the </w:t>
      </w:r>
      <w:r w:rsidRPr="0056119D">
        <w:lastRenderedPageBreak/>
        <w:t>CAISO that the Facility is eligible for Full Capacity Deliverability Status.</w:t>
      </w:r>
    </w:p>
    <w:p w14:paraId="31460EFC" w14:textId="7CCC9410" w:rsidR="007C1197" w:rsidRPr="00BE514A" w:rsidRDefault="00954DC8" w:rsidP="007C1197">
      <w:pPr>
        <w:widowControl/>
        <w:adjustRightInd/>
        <w:ind w:firstLine="720"/>
      </w:pPr>
      <w:r w:rsidRPr="00BE514A">
        <w:t>“</w:t>
      </w:r>
      <w:r w:rsidRPr="00BE514A">
        <w:rPr>
          <w:b/>
          <w:bCs/>
          <w:u w:val="single"/>
        </w:rPr>
        <w:t>Future Environmental Attributes</w:t>
      </w:r>
      <w:r w:rsidRPr="00BE514A">
        <w:t xml:space="preserve">” shall mean any and all </w:t>
      </w:r>
      <w:r w:rsidR="00101E93">
        <w:t>generation</w:t>
      </w:r>
      <w:r w:rsidRPr="00BE514A">
        <w:t xml:space="preserve"> attributes other than Green Attributes or Renewable Energy Incentives under the RPS regulations or under any and all other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to the generation of electrical energy by the Facility</w:t>
      </w:r>
      <w:r w:rsidR="00E2785C" w:rsidRPr="00BE514A">
        <w:t xml:space="preserve"> and its displacement of conventional energy generation</w:t>
      </w:r>
      <w:r w:rsidRPr="00BE514A">
        <w:t>.  Future Environmental Attributes do not include investment tax credits or production tax credits associated with the construction or operation of the Facility, or other financial incentives in the form of credits, reductions, or allowances associated with the Facility that are applicable to a state or federal income taxation obligation.</w:t>
      </w:r>
    </w:p>
    <w:p w14:paraId="67B99DE1" w14:textId="72E8C4B8" w:rsidR="007C1197" w:rsidRPr="00BE514A" w:rsidRDefault="00954DC8" w:rsidP="007C1197">
      <w:pPr>
        <w:widowControl/>
        <w:adjustRightInd/>
        <w:ind w:firstLine="720"/>
      </w:pPr>
      <w:r w:rsidRPr="00BE514A">
        <w:t>“</w:t>
      </w:r>
      <w:r w:rsidRPr="00BE514A">
        <w:rPr>
          <w:b/>
          <w:bCs/>
          <w:u w:val="single"/>
        </w:rPr>
        <w:t>Gains</w:t>
      </w:r>
      <w:r w:rsidRPr="00BE514A">
        <w:t xml:space="preserve">” </w:t>
      </w:r>
      <w:r w:rsidR="00BD1E90" w:rsidRPr="0056119D">
        <w:t>means, with respect to any Non</w:t>
      </w:r>
      <w:r w:rsidR="00BD1E90" w:rsidRPr="0056119D">
        <w:noBreakHyphen/>
        <w:t>Defaulting Party, an amount equal to the present value of the economic benefit to it, if any (exclusive of Costs), resulting from the termination of this Agreement for the remaining Contract Term, determined in a commercially reasonable manner. Factors used in determining the economic benefit to a Non-Defaulting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SP-15), all of which should be calculated for the remaining Contract Term, and include the value of Green Attributes and Capacity Attributes</w:t>
      </w:r>
      <w:r w:rsidRPr="00BE514A">
        <w:t>.</w:t>
      </w:r>
    </w:p>
    <w:p w14:paraId="04FEC5FD" w14:textId="2BF94F7C" w:rsidR="007C1197" w:rsidRPr="00BE514A" w:rsidRDefault="00954DC8" w:rsidP="007C1197">
      <w:pPr>
        <w:widowControl/>
        <w:adjustRightInd/>
        <w:ind w:firstLine="720"/>
      </w:pPr>
      <w:r w:rsidRPr="00BE514A">
        <w:t>“</w:t>
      </w:r>
      <w:r w:rsidRPr="00BE514A">
        <w:rPr>
          <w:b/>
          <w:bCs/>
          <w:u w:val="single"/>
        </w:rPr>
        <w:t>Governmental Authority</w:t>
      </w:r>
      <w:r w:rsidRPr="00BE514A">
        <w:t xml:space="preserve">” means any federal, state, provincial, local or municipal government, any political subdivision thereof or any other governmental, congressional or parliamentary, regulatory, or judicial instrumentality, authority, body, agency, department, bureau, or entity with authority to bind a Party at law, including CAISO; </w:t>
      </w:r>
      <w:r w:rsidRPr="00BE514A">
        <w:rPr>
          <w:i/>
          <w:iCs/>
        </w:rPr>
        <w:t>provided</w:t>
      </w:r>
      <w:r w:rsidRPr="00BE514A">
        <w:t xml:space="preserve">, </w:t>
      </w:r>
      <w:r w:rsidRPr="00BE514A">
        <w:rPr>
          <w:i/>
          <w:iCs/>
        </w:rPr>
        <w:t>however</w:t>
      </w:r>
      <w:r w:rsidRPr="00BE514A">
        <w:t xml:space="preserve">, that “Governmental Authority” </w:t>
      </w:r>
      <w:r w:rsidR="00BE514A" w:rsidRPr="0056119D">
        <w:t>for purposes of this Agreement shall not in any event include Buyer acting solely in its capacity as the administrator of San José Clean Energy</w:t>
      </w:r>
      <w:r w:rsidR="00BE514A" w:rsidRPr="0056119D">
        <w:rPr>
          <w:rStyle w:val="FootnoteReference"/>
          <w:u w:val="none"/>
          <w:vertAlign w:val="superscript"/>
        </w:rPr>
        <w:footnoteReference w:id="6"/>
      </w:r>
      <w:r w:rsidRPr="00BE514A">
        <w:t>.</w:t>
      </w:r>
    </w:p>
    <w:p w14:paraId="3CFE2A57" w14:textId="2550AF5F" w:rsidR="007C1197" w:rsidRPr="00BE514A" w:rsidRDefault="00954DC8" w:rsidP="007C1197">
      <w:pPr>
        <w:widowControl/>
        <w:adjustRightInd/>
        <w:ind w:firstLine="720"/>
      </w:pPr>
      <w:r w:rsidRPr="00BE514A">
        <w:t>“</w:t>
      </w:r>
      <w:r w:rsidRPr="00BE514A">
        <w:rPr>
          <w:b/>
          <w:bCs/>
          <w:u w:val="single"/>
        </w:rPr>
        <w:t>Green Attributes</w:t>
      </w:r>
      <w:r w:rsidRPr="00BE514A">
        <w:t>” means any and all credits, benefits, emissions reductions, offsets, and allowances, howsoever entitled, attributable to the generation from the Facility</w:t>
      </w:r>
      <w:bookmarkStart w:id="46" w:name="DocXTextRef68"/>
      <w:r w:rsidRPr="00BE514A">
        <w:t xml:space="preserve"> and its displacement of conventional energy generation.  Green Attributes include but are not limited to Renewable Energy Credits, as well as:  (1)</w:t>
      </w:r>
      <w:bookmarkEnd w:id="46"/>
      <w:r w:rsidRPr="00BE514A">
        <w:t xml:space="preserve"> any avoided emissions of pollutants to the air, soil or water such as sulfur oxides (SOx), nitrogen oxides (NOx), carbon monoxide (CO) and other pollutants; </w:t>
      </w:r>
      <w:bookmarkStart w:id="47" w:name="DocXTextRef69"/>
      <w:r w:rsidRPr="00BE514A">
        <w:t>(2)</w:t>
      </w:r>
      <w:bookmarkEnd w:id="47"/>
      <w:r w:rsidRPr="00BE514A">
        <w:t xml:space="preserve"> any avoided emissions of carbon dioxide (CO2), methane (CH4), nitrous oxide, hydrofluorocarbons, perfluorocarbons, sulfur hexafluoride and other greenhouse gases (GHGs) that have been determined by the United Nations Intergovernmental Panel on Climate Change, or otherwise by law, to contribute to the actual or potential threat of altering the Earth’s climate by trapping heat in the atmosphere; </w:t>
      </w:r>
      <w:bookmarkStart w:id="48" w:name="DocXTextRef70"/>
      <w:r w:rsidRPr="00BE514A">
        <w:t>(3)</w:t>
      </w:r>
      <w:bookmarkEnd w:id="48"/>
      <w:r w:rsidRPr="00BE514A">
        <w:t xml:space="preserve"> the reporting rights to these avoided emissions, such as Green Tag Reporting Rights. Green Tags are accumulated on a MWh basis and one Green Tag represents </w:t>
      </w:r>
      <w:r w:rsidRPr="00BE514A">
        <w:lastRenderedPageBreak/>
        <w:t xml:space="preserve">the Green Attributes associated with one </w:t>
      </w:r>
      <w:bookmarkStart w:id="49" w:name="DocXTextRef71"/>
      <w:r w:rsidRPr="00BE514A">
        <w:t>(1)</w:t>
      </w:r>
      <w:bookmarkEnd w:id="49"/>
      <w:r w:rsidRPr="00BE514A">
        <w:t xml:space="preserve"> MWh of </w:t>
      </w:r>
      <w:r w:rsidR="00836E54">
        <w:t>e</w:t>
      </w:r>
      <w:r w:rsidRPr="00BE514A">
        <w:t xml:space="preserve">nergy.  Green Attributes do not include </w:t>
      </w:r>
      <w:bookmarkStart w:id="50" w:name="DocXTextRef72"/>
      <w:r w:rsidRPr="00BE514A">
        <w:t>(i)</w:t>
      </w:r>
      <w:bookmarkEnd w:id="50"/>
      <w:r w:rsidRPr="00BE514A">
        <w:t xml:space="preserve"> any energy, capacity, reliability or other power attributes from the Facility, (ii) production tax credits associated with the construction or operation of the Facility and other financial incentives in the form of credits, reductions, or allowances associated with the Facility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Facility for compliance with local, state, or federal operating or air quality permits.  If the Facility is a biomass or landfill gas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Facility.  </w:t>
      </w:r>
    </w:p>
    <w:p w14:paraId="7DAB249E" w14:textId="006972AB" w:rsidR="007C1197" w:rsidRPr="00BE514A" w:rsidRDefault="00954DC8" w:rsidP="007C1197">
      <w:pPr>
        <w:widowControl/>
        <w:adjustRightInd/>
        <w:ind w:firstLine="720"/>
      </w:pPr>
      <w:r w:rsidRPr="00BE514A">
        <w:t>“</w:t>
      </w:r>
      <w:r w:rsidRPr="00BE514A">
        <w:rPr>
          <w:b/>
          <w:bCs/>
          <w:u w:val="single"/>
        </w:rPr>
        <w:t>Green Tag Reporting Rights</w:t>
      </w:r>
      <w:r w:rsidRPr="00BE514A">
        <w:t>” means the right of a purchaser of renewable energy to report ownership of accumulated “green tags” in compliance with and to the extent permitted by applicable Law and include, without limitation, rights under Section 1605(b) of the Energy Policy Act of 1992, and any present or future federal, state or local certification program or emissions trading program, including pursuant to the WREGIS Operating Rules.</w:t>
      </w:r>
    </w:p>
    <w:p w14:paraId="6860AE76" w14:textId="6011C261" w:rsidR="005D2BD9" w:rsidRPr="00BE514A" w:rsidRDefault="005D2BD9" w:rsidP="007C1197">
      <w:pPr>
        <w:widowControl/>
        <w:adjustRightInd/>
        <w:ind w:firstLine="720"/>
      </w:pPr>
      <w:r w:rsidRPr="00BE514A">
        <w:t>“</w:t>
      </w:r>
      <w:r w:rsidRPr="00BE514A">
        <w:rPr>
          <w:b/>
          <w:bCs/>
          <w:u w:val="single"/>
        </w:rPr>
        <w:t>Guaranteed Capacity</w:t>
      </w:r>
      <w:r w:rsidRPr="00BE514A">
        <w:t xml:space="preserve">” means the amount of generating capacity of the Facility, as measured in MW at the Delivery Point, set forth on the Cover Sheet, as the same may be adjusted pursuant to Section 4 of </w:t>
      </w:r>
      <w:r w:rsidRPr="00BE514A">
        <w:rPr>
          <w:u w:val="single"/>
        </w:rPr>
        <w:t>Exhibit B</w:t>
      </w:r>
      <w:r w:rsidRPr="00BE514A">
        <w:t>.</w:t>
      </w:r>
    </w:p>
    <w:p w14:paraId="494FF38A" w14:textId="77777777" w:rsidR="005772A4" w:rsidRPr="0056119D" w:rsidRDefault="005772A4" w:rsidP="005772A4">
      <w:pPr>
        <w:ind w:firstLine="720"/>
      </w:pPr>
      <w:r w:rsidRPr="0056119D">
        <w:t>“</w:t>
      </w:r>
      <w:r w:rsidRPr="0056119D">
        <w:rPr>
          <w:b/>
          <w:bCs/>
          <w:u w:val="single"/>
        </w:rPr>
        <w:t>Guaranteed Commercial Operation Date</w:t>
      </w:r>
      <w:r w:rsidRPr="0056119D">
        <w:t>” or “</w:t>
      </w:r>
      <w:r w:rsidRPr="0056119D">
        <w:rPr>
          <w:b/>
          <w:bCs/>
          <w:u w:val="single"/>
        </w:rPr>
        <w:t>Guaranteed COD</w:t>
      </w:r>
      <w:r w:rsidRPr="0056119D">
        <w:t xml:space="preserve">” has the meaning set forth in </w:t>
      </w:r>
      <w:r w:rsidRPr="0056119D">
        <w:rPr>
          <w:u w:val="single"/>
        </w:rPr>
        <w:t>Exhibit B</w:t>
      </w:r>
      <w:r w:rsidRPr="0056119D">
        <w:t>.</w:t>
      </w:r>
    </w:p>
    <w:p w14:paraId="37E8F1F8" w14:textId="77777777" w:rsidR="00536A7A" w:rsidRPr="0056119D" w:rsidRDefault="00536A7A" w:rsidP="00536A7A">
      <w:pPr>
        <w:ind w:firstLine="720"/>
      </w:pPr>
      <w:r w:rsidRPr="0056119D">
        <w:t>“</w:t>
      </w:r>
      <w:r w:rsidRPr="0056119D">
        <w:rPr>
          <w:b/>
          <w:bCs/>
          <w:u w:val="single"/>
        </w:rPr>
        <w:t>Guaranteed Construction Start Date</w:t>
      </w:r>
      <w:r w:rsidRPr="0056119D">
        <w:t xml:space="preserve">” has the meaning set forth in </w:t>
      </w:r>
      <w:r w:rsidRPr="0056119D">
        <w:rPr>
          <w:u w:val="single"/>
        </w:rPr>
        <w:t>Exhibit B</w:t>
      </w:r>
      <w:r w:rsidRPr="0056119D">
        <w:t>.</w:t>
      </w:r>
    </w:p>
    <w:p w14:paraId="30B0C7C7" w14:textId="1F16AF21" w:rsidR="007C1197" w:rsidRPr="00BE514A" w:rsidRDefault="00954DC8" w:rsidP="007C1197">
      <w:pPr>
        <w:widowControl/>
        <w:adjustRightInd/>
        <w:ind w:firstLine="720"/>
      </w:pPr>
      <w:r w:rsidRPr="00BE514A">
        <w:t>“</w:t>
      </w:r>
      <w:r w:rsidRPr="00BE514A">
        <w:rPr>
          <w:b/>
          <w:bCs/>
          <w:u w:val="single"/>
        </w:rPr>
        <w:t>Guaranteed Energy Production</w:t>
      </w:r>
      <w:r w:rsidRPr="00BE514A">
        <w:t>” means</w:t>
      </w:r>
      <w:r w:rsidR="00E2785C" w:rsidRPr="00BE514A">
        <w:t xml:space="preserve"> </w:t>
      </w:r>
      <w:r w:rsidR="009E1019" w:rsidRPr="00BE514A">
        <w:t xml:space="preserve">an amount of </w:t>
      </w:r>
      <w:r w:rsidR="000560BC" w:rsidRPr="0056119D">
        <w:t>Adjusted Energy Production</w:t>
      </w:r>
      <w:r w:rsidR="00110A0F" w:rsidRPr="00BE514A">
        <w:t xml:space="preserve">, as measured in MWh, </w:t>
      </w:r>
      <w:r w:rsidR="00F21004" w:rsidRPr="0056119D">
        <w:t>equal to [</w:t>
      </w:r>
      <w:r w:rsidR="00F21004" w:rsidRPr="0056119D">
        <w:rPr>
          <w:highlight w:val="lightGray"/>
        </w:rPr>
        <w:t xml:space="preserve">eighty-five percent (85%) – </w:t>
      </w:r>
      <w:r w:rsidR="00F21004" w:rsidRPr="0056119D">
        <w:rPr>
          <w:i/>
          <w:iCs/>
          <w:highlight w:val="lightGray"/>
        </w:rPr>
        <w:t>solar</w:t>
      </w:r>
      <w:r w:rsidR="00F21004" w:rsidRPr="0056119D">
        <w:t>][</w:t>
      </w:r>
      <w:r w:rsidR="00F21004" w:rsidRPr="0056119D">
        <w:rPr>
          <w:highlight w:val="lightGray"/>
        </w:rPr>
        <w:t xml:space="preserve">seventy-five percent (75%) – </w:t>
      </w:r>
      <w:r w:rsidR="00F21004" w:rsidRPr="0056119D">
        <w:rPr>
          <w:i/>
          <w:iCs/>
          <w:highlight w:val="lightGray"/>
        </w:rPr>
        <w:t>wind</w:t>
      </w:r>
      <w:r w:rsidR="00F21004" w:rsidRPr="0056119D">
        <w:t>]</w:t>
      </w:r>
      <w:r w:rsidR="00F21004" w:rsidRPr="0056119D">
        <w:rPr>
          <w:b/>
          <w:i/>
        </w:rPr>
        <w:t xml:space="preserve"> </w:t>
      </w:r>
      <w:r w:rsidR="00F21004" w:rsidRPr="0056119D">
        <w:t xml:space="preserve">of the total </w:t>
      </w:r>
      <w:r w:rsidR="00F21004" w:rsidRPr="00E35A68">
        <w:rPr>
          <w:color w:val="000000"/>
        </w:rPr>
        <w:t xml:space="preserve">Expected Energy </w:t>
      </w:r>
      <w:r w:rsidR="00F21004" w:rsidRPr="0056119D">
        <w:rPr>
          <w:color w:val="000000"/>
        </w:rPr>
        <w:t>(as set forth on the Cover Sheet) for the applicable Performance Measurement Period</w:t>
      </w:r>
      <w:r w:rsidRPr="00BE514A">
        <w:t>.</w:t>
      </w:r>
    </w:p>
    <w:p w14:paraId="1D51D174" w14:textId="0819AAA0" w:rsidR="00AE0576" w:rsidRPr="00BE514A" w:rsidRDefault="00AE0576" w:rsidP="007C1197">
      <w:pPr>
        <w:widowControl/>
        <w:adjustRightInd/>
        <w:ind w:firstLine="720"/>
      </w:pPr>
      <w:r w:rsidRPr="00BE514A">
        <w:t>“</w:t>
      </w:r>
      <w:r w:rsidRPr="00BE514A">
        <w:rPr>
          <w:b/>
          <w:bCs/>
          <w:u w:val="single"/>
        </w:rPr>
        <w:t>Guaranteed RA Amount</w:t>
      </w:r>
      <w:r w:rsidRPr="00BE514A">
        <w:t xml:space="preserve">” </w:t>
      </w:r>
      <w:r w:rsidR="000A5784" w:rsidRPr="0056119D">
        <w:t>has the meaning set forth on the Cover Sheet</w:t>
      </w:r>
      <w:r w:rsidRPr="00BE514A">
        <w:t>.</w:t>
      </w:r>
    </w:p>
    <w:p w14:paraId="08ECE60D" w14:textId="01EECC35" w:rsidR="007C1197" w:rsidRPr="00BE514A" w:rsidRDefault="00954DC8" w:rsidP="005A11C0">
      <w:pPr>
        <w:pStyle w:val="BodyTextFirstIndent"/>
        <w:spacing w:after="240"/>
        <w:ind w:firstLine="720"/>
        <w:rPr>
          <w:color w:val="000000" w:themeColor="text1"/>
        </w:rPr>
      </w:pPr>
      <w:r w:rsidRPr="00BE514A">
        <w:t>“</w:t>
      </w:r>
      <w:r w:rsidRPr="00BE514A">
        <w:rPr>
          <w:b/>
          <w:u w:val="single"/>
        </w:rPr>
        <w:t>Guarantor</w:t>
      </w:r>
      <w:r w:rsidRPr="00BE514A">
        <w:t xml:space="preserve">” </w:t>
      </w:r>
      <w:r w:rsidR="00B329E1" w:rsidRPr="0056119D">
        <w:t>means, with respect to Seller, (</w:t>
      </w:r>
      <w:r w:rsidR="00B329E1" w:rsidRPr="00E35A68">
        <w:t>a) an Affiliate of Seller</w:t>
      </w:r>
      <w:r w:rsidR="00B329E1" w:rsidRPr="0056119D">
        <w:rPr>
          <w:bCs/>
          <w:iCs/>
        </w:rPr>
        <w:t xml:space="preserve"> with an Investment Grade Credit Rating,</w:t>
      </w:r>
      <w:r w:rsidR="00B329E1" w:rsidRPr="0056119D">
        <w:t xml:space="preserve"> or (b) any Person </w:t>
      </w:r>
      <w:r w:rsidR="00B329E1" w:rsidRPr="00E35A68">
        <w:t xml:space="preserve">reasonably acceptable to Buyer, </w:t>
      </w:r>
      <w:r w:rsidR="00B329E1" w:rsidRPr="0056119D">
        <w:t>that (i) has an Investment Grade</w:t>
      </w:r>
      <w:r w:rsidR="00B329E1" w:rsidRPr="00E35A68">
        <w:t xml:space="preserve"> Credit Rating</w:t>
      </w:r>
      <w:r w:rsidR="00B329E1" w:rsidRPr="0056119D">
        <w:t>, (ii)</w:t>
      </w:r>
      <w:r w:rsidR="00B329E1" w:rsidRPr="00E35A68">
        <w:t xml:space="preserve"> has a tangible net worth of at least One Hundred </w:t>
      </w:r>
      <w:r w:rsidR="00B329E1" w:rsidRPr="0056119D">
        <w:t xml:space="preserve">Fifty </w:t>
      </w:r>
      <w:r w:rsidR="00B329E1" w:rsidRPr="00E35A68">
        <w:t>Million Dollars ($</w:t>
      </w:r>
      <w:r w:rsidR="00B329E1" w:rsidRPr="0056119D">
        <w:t>150</w:t>
      </w:r>
      <w:r w:rsidR="00B329E1" w:rsidRPr="00E35A68">
        <w:t xml:space="preserve">,000,000), </w:t>
      </w:r>
      <w:r w:rsidR="00B329E1" w:rsidRPr="00E35A68">
        <w:rPr>
          <w:color w:val="000000"/>
        </w:rPr>
        <w:t>(</w:t>
      </w:r>
      <w:r w:rsidR="00B329E1" w:rsidRPr="0056119D">
        <w:rPr>
          <w:color w:val="000000"/>
        </w:rPr>
        <w:t>iii</w:t>
      </w:r>
      <w:r w:rsidR="00B329E1" w:rsidRPr="00E35A68">
        <w:rPr>
          <w:color w:val="000000"/>
        </w:rPr>
        <w:t xml:space="preserve">) </w:t>
      </w:r>
      <w:r w:rsidR="00B329E1" w:rsidRPr="00E35A68">
        <w:t>is incorporated or organized in a jurisdiction of the United States and is in good standing in such jurisdiction, and (</w:t>
      </w:r>
      <w:r w:rsidR="00B329E1" w:rsidRPr="0056119D">
        <w:t>iv</w:t>
      </w:r>
      <w:r w:rsidR="00B329E1" w:rsidRPr="00E35A68">
        <w:t>) executes and delivers a Guaranty for the benefit of Buyer</w:t>
      </w:r>
      <w:r w:rsidRPr="00BE514A">
        <w:t xml:space="preserve">. </w:t>
      </w:r>
    </w:p>
    <w:p w14:paraId="03424284" w14:textId="6C47F1A1" w:rsidR="007C1197" w:rsidRPr="00BE514A" w:rsidRDefault="00954DC8" w:rsidP="007C1197">
      <w:pPr>
        <w:widowControl/>
        <w:adjustRightInd/>
        <w:ind w:firstLine="720"/>
      </w:pPr>
      <w:r w:rsidRPr="00BE514A">
        <w:t>“</w:t>
      </w:r>
      <w:r w:rsidRPr="00BE514A">
        <w:rPr>
          <w:b/>
          <w:u w:val="single"/>
        </w:rPr>
        <w:t>Guaranty</w:t>
      </w:r>
      <w:r w:rsidRPr="00BE514A">
        <w:t xml:space="preserve">” means a guaranty from a Guarantor provided for the benefit of Buyer substantially in the form attached as </w:t>
      </w:r>
      <w:r w:rsidRPr="00BE514A">
        <w:rPr>
          <w:u w:val="single"/>
        </w:rPr>
        <w:t>Exhibit L</w:t>
      </w:r>
      <w:r w:rsidRPr="00BE514A">
        <w:t>.</w:t>
      </w:r>
      <w:r w:rsidR="00C17E32" w:rsidRPr="00BE514A">
        <w:t xml:space="preserve"> </w:t>
      </w:r>
    </w:p>
    <w:p w14:paraId="7CEF3108" w14:textId="571A7EAD" w:rsidR="007C1197" w:rsidRPr="00BE514A" w:rsidRDefault="00954DC8" w:rsidP="007C1197">
      <w:pPr>
        <w:pStyle w:val="BodyTextFirstIndent"/>
        <w:spacing w:after="240"/>
        <w:ind w:firstLine="720"/>
      </w:pPr>
      <w:bookmarkStart w:id="51" w:name="DocXTextRef80"/>
      <w:bookmarkEnd w:id="51"/>
      <w:r w:rsidRPr="00BE514A">
        <w:t>“</w:t>
      </w:r>
      <w:r w:rsidRPr="00BE514A">
        <w:rPr>
          <w:b/>
          <w:u w:val="single"/>
        </w:rPr>
        <w:t>Imbalance Energy</w:t>
      </w:r>
      <w:r w:rsidRPr="00BE514A">
        <w:t xml:space="preserve">” means </w:t>
      </w:r>
      <w:r w:rsidRPr="00BE514A">
        <w:rPr>
          <w:color w:val="000000"/>
        </w:rPr>
        <w:t xml:space="preserve">the amount of energy in MWh, in any given Settlement Period or Settlement Interval, by which the amount of </w:t>
      </w:r>
      <w:r w:rsidR="00097647" w:rsidRPr="00BE514A">
        <w:rPr>
          <w:color w:val="000000"/>
        </w:rPr>
        <w:t>Facility Energy</w:t>
      </w:r>
      <w:r w:rsidRPr="00BE514A">
        <w:rPr>
          <w:color w:val="000000"/>
        </w:rPr>
        <w:t xml:space="preserve"> deviates from the amount of </w:t>
      </w:r>
      <w:r w:rsidRPr="00BE514A">
        <w:rPr>
          <w:color w:val="000000"/>
        </w:rPr>
        <w:lastRenderedPageBreak/>
        <w:t>Scheduled Energy.</w:t>
      </w:r>
    </w:p>
    <w:p w14:paraId="49B49942" w14:textId="6E1695D2" w:rsidR="007C1197" w:rsidRPr="00BE514A" w:rsidRDefault="00954DC8" w:rsidP="007C1197">
      <w:pPr>
        <w:widowControl/>
        <w:adjustRightInd/>
        <w:ind w:firstLine="720"/>
      </w:pPr>
      <w:r w:rsidRPr="00BE514A">
        <w:t>“</w:t>
      </w:r>
      <w:r w:rsidRPr="00BE514A">
        <w:rPr>
          <w:b/>
          <w:u w:val="single"/>
        </w:rPr>
        <w:t>Indemnifiable Loss(es)</w:t>
      </w:r>
      <w:r w:rsidRPr="00BE514A">
        <w:t xml:space="preserve">” has the meaning set forth in </w:t>
      </w:r>
      <w:bookmarkStart w:id="52" w:name="DocXTextRef81"/>
      <w:r w:rsidRPr="00BE514A">
        <w:t>Section</w:t>
      </w:r>
      <w:bookmarkEnd w:id="52"/>
      <w:r w:rsidR="00E73879" w:rsidRPr="00BE514A">
        <w:t xml:space="preserve"> 16.1</w:t>
      </w:r>
      <w:r w:rsidR="00EE411C" w:rsidRPr="00BE514A">
        <w:t>(a)</w:t>
      </w:r>
      <w:r w:rsidRPr="00BE514A">
        <w:t>.</w:t>
      </w:r>
    </w:p>
    <w:p w14:paraId="3068639A" w14:textId="3E9E4A46" w:rsidR="007C1197" w:rsidRPr="00BE514A" w:rsidRDefault="00954DC8" w:rsidP="007C1197">
      <w:pPr>
        <w:widowControl/>
        <w:adjustRightInd/>
        <w:ind w:firstLine="720"/>
      </w:pPr>
      <w:r w:rsidRPr="00BE514A">
        <w:t>“</w:t>
      </w:r>
      <w:r w:rsidRPr="00BE514A">
        <w:rPr>
          <w:b/>
          <w:bCs/>
          <w:u w:val="single"/>
        </w:rPr>
        <w:t>Initial Synchronization</w:t>
      </w:r>
      <w:r w:rsidRPr="00BE514A">
        <w:t xml:space="preserve">” means the initial delivery of </w:t>
      </w:r>
      <w:r w:rsidR="00097647" w:rsidRPr="00BE514A">
        <w:t>Facility Energy</w:t>
      </w:r>
      <w:r w:rsidRPr="00BE514A">
        <w:t xml:space="preserve"> to the Delivery Point.  </w:t>
      </w:r>
    </w:p>
    <w:p w14:paraId="39F34F1A" w14:textId="301340C3" w:rsidR="007C1197" w:rsidRPr="00BE514A" w:rsidRDefault="00954DC8" w:rsidP="00B165F7">
      <w:pPr>
        <w:widowControl/>
        <w:adjustRightInd/>
        <w:ind w:firstLine="720"/>
      </w:pPr>
      <w:bookmarkStart w:id="53" w:name="_Hlk534630237"/>
      <w:r w:rsidRPr="00BE514A">
        <w:t>“</w:t>
      </w:r>
      <w:r w:rsidRPr="00BE514A">
        <w:rPr>
          <w:b/>
          <w:bCs/>
          <w:u w:val="single"/>
        </w:rPr>
        <w:t>Installed Capacity</w:t>
      </w:r>
      <w:r w:rsidRPr="00BE514A">
        <w:t xml:space="preserve">” </w:t>
      </w:r>
      <w:bookmarkEnd w:id="53"/>
      <w:r w:rsidRPr="00BE514A">
        <w:t xml:space="preserve">means the actual generating capacity of the </w:t>
      </w:r>
      <w:r w:rsidR="00EC1404" w:rsidRPr="00BE514A">
        <w:t>Facility</w:t>
      </w:r>
      <w:r w:rsidRPr="00BE514A">
        <w:t xml:space="preserve">, </w:t>
      </w:r>
      <w:r w:rsidR="006D1F57" w:rsidRPr="00E0510F">
        <w:t xml:space="preserve">not to exceed the Guaranteed Capacity, </w:t>
      </w:r>
      <w:r w:rsidRPr="00BE514A">
        <w:t>as measured in MW(</w:t>
      </w:r>
      <w:r w:rsidR="00512CB8" w:rsidRPr="00BE514A">
        <w:t>AC</w:t>
      </w:r>
      <w:r w:rsidRPr="00BE514A">
        <w:t xml:space="preserve">) at the Delivery Point, that achieves Commercial Operation, </w:t>
      </w:r>
      <w:r w:rsidRPr="00BE514A">
        <w:rPr>
          <w:color w:val="000000" w:themeColor="text1"/>
        </w:rPr>
        <w:t xml:space="preserve">adjusted for ambient conditions on the date of the performance test, and as evidenced by a certificate substantially in the form attached as </w:t>
      </w:r>
      <w:r w:rsidRPr="00BE514A">
        <w:rPr>
          <w:color w:val="000000" w:themeColor="text1"/>
          <w:u w:val="single"/>
        </w:rPr>
        <w:t>Exhibit I</w:t>
      </w:r>
      <w:r w:rsidRPr="00BE514A">
        <w:t xml:space="preserve"> hereto.</w:t>
      </w:r>
    </w:p>
    <w:p w14:paraId="462E74FB" w14:textId="5D825DEC" w:rsidR="007C1197" w:rsidRPr="00BE514A" w:rsidRDefault="00954DC8" w:rsidP="007C1197">
      <w:pPr>
        <w:widowControl/>
        <w:adjustRightInd/>
        <w:ind w:firstLine="720"/>
      </w:pPr>
      <w:r w:rsidRPr="00BE514A">
        <w:t>“</w:t>
      </w:r>
      <w:r w:rsidRPr="00BE514A">
        <w:rPr>
          <w:b/>
          <w:bCs/>
          <w:u w:val="single"/>
        </w:rPr>
        <w:t>Interconnection Agreement</w:t>
      </w:r>
      <w:r w:rsidRPr="00BE514A">
        <w:t xml:space="preserve">” </w:t>
      </w:r>
      <w:r w:rsidR="003216AB" w:rsidRPr="0056119D">
        <w:t>means that certain Large Generator Interconnection Agreement dated as of [</w:t>
      </w:r>
      <w:r w:rsidR="003216AB" w:rsidRPr="0056119D">
        <w:rPr>
          <w:highlight w:val="lightGray"/>
        </w:rPr>
        <w:t>_____________</w:t>
      </w:r>
      <w:r w:rsidR="003216AB" w:rsidRPr="0056119D">
        <w:t>] associated with CAISO Queue position [</w:t>
      </w:r>
      <w:r w:rsidR="003216AB" w:rsidRPr="0056119D">
        <w:rPr>
          <w:highlight w:val="lightGray"/>
        </w:rPr>
        <w:t>_____________</w:t>
      </w:r>
      <w:r w:rsidR="003216AB" w:rsidRPr="0056119D">
        <w:t>] among Seller’s Affiliate, the CAISO, and the Participating Transmission Owner, pursuant to which the Facility will be interconnected with the Transmission System, and pursuant to which the Interconnection Facilities will be constructed, operated and maintained during the Contract Term</w:t>
      </w:r>
      <w:r w:rsidRPr="00BE514A">
        <w:t>.</w:t>
      </w:r>
    </w:p>
    <w:p w14:paraId="7F4AA788" w14:textId="1C81C020" w:rsidR="007C1197" w:rsidRPr="00BE514A" w:rsidRDefault="00954DC8" w:rsidP="007C1197">
      <w:pPr>
        <w:widowControl/>
        <w:adjustRightInd/>
        <w:ind w:firstLine="720"/>
      </w:pPr>
      <w:r w:rsidRPr="00BE514A">
        <w:t>“</w:t>
      </w:r>
      <w:r w:rsidRPr="00BE514A">
        <w:rPr>
          <w:b/>
          <w:bCs/>
          <w:u w:val="single"/>
        </w:rPr>
        <w:t>Interconnection Facilities</w:t>
      </w:r>
      <w:r w:rsidRPr="00BE514A">
        <w:t>” means the interconnection facilities, control and protective devices and metering facilities required to connect the Facility with the Transmission System</w:t>
      </w:r>
      <w:r w:rsidR="00EE402C" w:rsidRPr="00BE514A">
        <w:t xml:space="preserve"> </w:t>
      </w:r>
      <w:r w:rsidR="00B13D8F" w:rsidRPr="00BE514A">
        <w:t>in accordance with the Interconnection Agreement</w:t>
      </w:r>
      <w:r w:rsidRPr="00BE514A">
        <w:t>.</w:t>
      </w:r>
    </w:p>
    <w:p w14:paraId="21F5BDB0" w14:textId="77777777" w:rsidR="00F85930" w:rsidRDefault="00F85930" w:rsidP="00F85930">
      <w:pPr>
        <w:ind w:firstLine="720"/>
      </w:pPr>
      <w:r>
        <w:t>“</w:t>
      </w:r>
      <w:r w:rsidRPr="009F1F04">
        <w:rPr>
          <w:b/>
          <w:bCs/>
          <w:u w:val="single"/>
        </w:rPr>
        <w:t>Interconnection Point</w:t>
      </w:r>
      <w:r>
        <w:t xml:space="preserve">” has the meaning set forth in </w:t>
      </w:r>
      <w:r w:rsidRPr="009F1F04">
        <w:rPr>
          <w:u w:val="single"/>
        </w:rPr>
        <w:t>Exhibit A</w:t>
      </w:r>
      <w:r>
        <w:t>.</w:t>
      </w:r>
      <w:r w:rsidRPr="0056119D">
        <w:t xml:space="preserve"> </w:t>
      </w:r>
    </w:p>
    <w:p w14:paraId="6E0A1140" w14:textId="3F71D01E" w:rsidR="007C1197" w:rsidRPr="00BE514A" w:rsidRDefault="00954DC8" w:rsidP="007C1197">
      <w:pPr>
        <w:pStyle w:val="QuoteFirstIndent"/>
        <w:ind w:left="0"/>
        <w:rPr>
          <w:szCs w:val="24"/>
        </w:rPr>
      </w:pPr>
      <w:r w:rsidRPr="00BE514A">
        <w:rPr>
          <w:szCs w:val="24"/>
        </w:rPr>
        <w:t>“</w:t>
      </w:r>
      <w:r w:rsidRPr="00BE514A">
        <w:rPr>
          <w:b/>
          <w:bCs/>
          <w:szCs w:val="24"/>
          <w:u w:val="single"/>
        </w:rPr>
        <w:t>Interest Rate</w:t>
      </w:r>
      <w:r w:rsidRPr="00BE514A">
        <w:rPr>
          <w:szCs w:val="24"/>
        </w:rPr>
        <w:t>”</w:t>
      </w:r>
      <w:r w:rsidRPr="00BE514A">
        <w:rPr>
          <w:b/>
          <w:bCs/>
          <w:szCs w:val="24"/>
        </w:rPr>
        <w:t xml:space="preserve"> </w:t>
      </w:r>
      <w:r w:rsidRPr="00BE514A">
        <w:rPr>
          <w:szCs w:val="24"/>
        </w:rPr>
        <w:t xml:space="preserve">has the meaning set forth in </w:t>
      </w:r>
      <w:bookmarkStart w:id="54" w:name="DocXTextRef83"/>
      <w:r w:rsidRPr="00BE514A">
        <w:rPr>
          <w:szCs w:val="24"/>
        </w:rPr>
        <w:t>Section</w:t>
      </w:r>
      <w:bookmarkEnd w:id="54"/>
      <w:r w:rsidR="00E73879" w:rsidRPr="00BE514A">
        <w:rPr>
          <w:szCs w:val="24"/>
        </w:rPr>
        <w:t xml:space="preserve"> 8.2</w:t>
      </w:r>
      <w:r w:rsidRPr="00BE514A">
        <w:rPr>
          <w:szCs w:val="24"/>
        </w:rPr>
        <w:t>.</w:t>
      </w:r>
    </w:p>
    <w:p w14:paraId="7F0338C6" w14:textId="77777777" w:rsidR="001E081C" w:rsidRPr="0056119D" w:rsidRDefault="001E081C" w:rsidP="001E081C">
      <w:pPr>
        <w:ind w:firstLine="720"/>
      </w:pPr>
      <w:r w:rsidRPr="0056119D">
        <w:t>“</w:t>
      </w:r>
      <w:r w:rsidRPr="0056119D">
        <w:rPr>
          <w:b/>
          <w:u w:val="single"/>
        </w:rPr>
        <w:t>Interim Deliverability Status</w:t>
      </w:r>
      <w:r w:rsidRPr="0056119D">
        <w:t xml:space="preserve">” has the meaning set forth in the CAISO Tariff.  </w:t>
      </w:r>
    </w:p>
    <w:p w14:paraId="507C2486" w14:textId="1612419D" w:rsidR="007C1197" w:rsidRPr="00BE514A" w:rsidRDefault="00954DC8" w:rsidP="007C1197">
      <w:pPr>
        <w:widowControl/>
        <w:adjustRightInd/>
        <w:ind w:firstLine="720"/>
      </w:pPr>
      <w:r w:rsidRPr="00BE514A">
        <w:t>“</w:t>
      </w:r>
      <w:r w:rsidRPr="00BE514A">
        <w:rPr>
          <w:b/>
          <w:u w:val="single"/>
        </w:rPr>
        <w:t>Inter-SC Trade</w:t>
      </w:r>
      <w:r w:rsidRPr="00BE514A">
        <w:t>” or “</w:t>
      </w:r>
      <w:r w:rsidRPr="00BE514A">
        <w:rPr>
          <w:b/>
          <w:u w:val="single"/>
        </w:rPr>
        <w:t>IST</w:t>
      </w:r>
      <w:r w:rsidRPr="00BE514A">
        <w:t>” has the meaning set forth in the CAISO Tariff.</w:t>
      </w:r>
    </w:p>
    <w:p w14:paraId="1E804A87" w14:textId="77777777" w:rsidR="00ED2F3B" w:rsidRPr="0056119D" w:rsidRDefault="00ED2F3B" w:rsidP="00ED2F3B">
      <w:pPr>
        <w:ind w:firstLine="720"/>
      </w:pPr>
      <w:r w:rsidRPr="0056119D">
        <w:t>“</w:t>
      </w:r>
      <w:r w:rsidRPr="0056119D">
        <w:rPr>
          <w:b/>
          <w:u w:val="single"/>
        </w:rPr>
        <w:t>Investment Grade Credit Rating</w:t>
      </w:r>
      <w:r w:rsidRPr="0056119D">
        <w:t>” means a Credit Rating of BBB- or higher by S&amp;P or Fitch or Baa3 or higher by Moody’s.</w:t>
      </w:r>
    </w:p>
    <w:p w14:paraId="0FA24108" w14:textId="477E29C3" w:rsidR="007C1197" w:rsidRPr="00BE514A" w:rsidRDefault="00954DC8" w:rsidP="007C1197">
      <w:pPr>
        <w:pStyle w:val="Outline0021Body"/>
        <w:numPr>
          <w:ilvl w:val="0"/>
          <w:numId w:val="0"/>
        </w:numPr>
        <w:spacing w:after="240"/>
        <w:ind w:firstLine="720"/>
      </w:pPr>
      <w:r w:rsidRPr="00BE514A">
        <w:t>“</w:t>
      </w:r>
      <w:r w:rsidRPr="00BE514A">
        <w:rPr>
          <w:b/>
          <w:u w:val="single"/>
        </w:rPr>
        <w:t>ITC</w:t>
      </w:r>
      <w:r w:rsidRPr="00BE514A">
        <w:t xml:space="preserve">” means the investment tax credit established pursuant to Section 48 of the United States Internal Revenue Code of 1986.  </w:t>
      </w:r>
    </w:p>
    <w:p w14:paraId="5EA58D32" w14:textId="40B0E030" w:rsidR="007C1197" w:rsidRPr="00BE514A" w:rsidRDefault="00AA3EA3" w:rsidP="007C1197">
      <w:pPr>
        <w:widowControl/>
        <w:adjustRightInd/>
        <w:ind w:firstLine="720"/>
      </w:pPr>
      <w:r w:rsidRPr="00BE514A">
        <w:t>[</w:t>
      </w:r>
      <w:r w:rsidR="00954DC8" w:rsidRPr="00BE514A">
        <w:t>“</w:t>
      </w:r>
      <w:r w:rsidR="00954DC8" w:rsidRPr="00BE514A">
        <w:rPr>
          <w:b/>
          <w:u w:val="single"/>
        </w:rPr>
        <w:t>Joint Powers Act</w:t>
      </w:r>
      <w:r w:rsidR="00954DC8" w:rsidRPr="00BE514A">
        <w:t>”</w:t>
      </w:r>
      <w:r w:rsidRPr="00BE514A">
        <w:rPr>
          <w:rStyle w:val="FootnoteReference"/>
          <w:u w:val="none"/>
          <w:vertAlign w:val="superscript"/>
        </w:rPr>
        <w:footnoteReference w:id="7"/>
      </w:r>
      <w:r w:rsidR="00954DC8" w:rsidRPr="00BE514A">
        <w:t xml:space="preserve"> means the Joint Exercise of Powers Act of the State of California (Government Code Section 6500 et seq.).</w:t>
      </w:r>
      <w:r w:rsidRPr="00BE514A">
        <w:t>]</w:t>
      </w:r>
    </w:p>
    <w:p w14:paraId="1026A756" w14:textId="5729262E" w:rsidR="007C1197" w:rsidRPr="00BE514A" w:rsidRDefault="002E413B" w:rsidP="007C1197">
      <w:pPr>
        <w:widowControl/>
        <w:adjustRightInd/>
        <w:ind w:firstLine="720"/>
      </w:pPr>
      <w:r w:rsidRPr="00BE514A">
        <w:t>[</w:t>
      </w:r>
      <w:r w:rsidR="00954DC8" w:rsidRPr="00BE514A">
        <w:t>“</w:t>
      </w:r>
      <w:r w:rsidR="00954DC8" w:rsidRPr="00BE514A">
        <w:rPr>
          <w:b/>
          <w:u w:val="single"/>
        </w:rPr>
        <w:t>Joint Powers Agreement</w:t>
      </w:r>
      <w:r w:rsidR="00954DC8" w:rsidRPr="00BE514A">
        <w:t>”</w:t>
      </w:r>
      <w:r w:rsidRPr="00BE514A">
        <w:rPr>
          <w:rStyle w:val="FootnoteReference"/>
          <w:u w:val="none"/>
          <w:vertAlign w:val="superscript"/>
        </w:rPr>
        <w:footnoteReference w:id="8"/>
      </w:r>
      <w:r w:rsidR="00954DC8" w:rsidRPr="00BE514A">
        <w:t xml:space="preserve"> means that certain Joint Powers Agreement dated </w:t>
      </w:r>
      <w:r w:rsidR="003B262C" w:rsidRPr="00BE514A">
        <w:rPr>
          <w:color w:val="000000" w:themeColor="text1"/>
        </w:rPr>
        <w:t>December 1, 20</w:t>
      </w:r>
      <w:r w:rsidRPr="00BE514A">
        <w:rPr>
          <w:color w:val="000000" w:themeColor="text1"/>
        </w:rPr>
        <w:t>16</w:t>
      </w:r>
      <w:r w:rsidR="00954DC8" w:rsidRPr="00BE514A">
        <w:t>, as amended from time to time, under which Buyer is organized as a Joint Powers Authority in accordance with the Joint Powers Act.</w:t>
      </w:r>
      <w:r w:rsidRPr="00BE514A">
        <w:t>]</w:t>
      </w:r>
    </w:p>
    <w:p w14:paraId="35EE3E7F" w14:textId="77777777" w:rsidR="007C1197" w:rsidRPr="00BE514A" w:rsidRDefault="00954DC8" w:rsidP="007C1197">
      <w:pPr>
        <w:widowControl/>
        <w:adjustRightInd/>
        <w:ind w:firstLine="720"/>
      </w:pPr>
      <w:r w:rsidRPr="00BE514A">
        <w:lastRenderedPageBreak/>
        <w:t>“</w:t>
      </w:r>
      <w:r w:rsidRPr="00BE514A">
        <w:rPr>
          <w:b/>
          <w:bCs/>
          <w:u w:val="single"/>
        </w:rPr>
        <w:t>Law</w:t>
      </w:r>
      <w:r w:rsidRPr="00BE514A">
        <w:t>” means any applicable law, statute, rule, regulation, decision, writ, order, decree or judgment, permit or any interpretation thereof, promulgated or issued by a Governmental Authority.</w:t>
      </w:r>
    </w:p>
    <w:p w14:paraId="0FE06714" w14:textId="58D3430B" w:rsidR="007C1197" w:rsidRPr="00BE514A" w:rsidRDefault="00954DC8" w:rsidP="007C1197">
      <w:pPr>
        <w:widowControl/>
        <w:adjustRightInd/>
        <w:ind w:firstLine="720"/>
      </w:pPr>
      <w:r w:rsidRPr="00BE514A">
        <w:t>“</w:t>
      </w:r>
      <w:r w:rsidRPr="00BE514A">
        <w:rPr>
          <w:b/>
          <w:bCs/>
          <w:u w:val="single"/>
        </w:rPr>
        <w:t>Lender</w:t>
      </w:r>
      <w:r w:rsidRPr="00BE514A">
        <w:t xml:space="preserve">” </w:t>
      </w:r>
      <w:r w:rsidR="001653E4" w:rsidRPr="0056119D">
        <w:t xml:space="preserve">means, collectively, any Person </w:t>
      </w:r>
      <w:bookmarkStart w:id="55" w:name="DocXTextRef84"/>
      <w:r w:rsidR="001653E4" w:rsidRPr="0056119D">
        <w:t>(i)</w:t>
      </w:r>
      <w:bookmarkEnd w:id="55"/>
      <w:r w:rsidR="001653E4" w:rsidRPr="0056119D">
        <w:t xml:space="preserve"> providing senior or subordinated construction, interim, back leverage or long-term debt, or tax equity financing or refinancing for or in connection with the development, construction, purchase, installation or operation of the Facility, whether that financing or refinancing takes the form of private debt (including back-leverage debt), public debt or any other form (including financing or refinancing provided to a member or other direct or indirect owner of Seller), including any Person providing financing or refinancing for the Facility, and any trustee or agent or similar representative acting on their behalf, (ii) providing Interest Rate or commodity protection under an agreement hedging or otherwise mitigating the cost of any of the foregoing obligations or (iii) participating in a lease financing (including a sale leaseback or leveraged leasing structure) with respect to the Facility</w:t>
      </w:r>
      <w:r w:rsidRPr="00BE514A">
        <w:t>.</w:t>
      </w:r>
    </w:p>
    <w:p w14:paraId="2EDF350C" w14:textId="070C6BE2" w:rsidR="007C1197" w:rsidRPr="00BE514A" w:rsidRDefault="00954DC8" w:rsidP="007C1197">
      <w:pPr>
        <w:widowControl/>
        <w:adjustRightInd/>
        <w:ind w:firstLine="720"/>
        <w:rPr>
          <w:b/>
        </w:rPr>
      </w:pPr>
      <w:r w:rsidRPr="00BE514A">
        <w:t>“</w:t>
      </w:r>
      <w:r w:rsidRPr="00BE514A">
        <w:rPr>
          <w:b/>
          <w:u w:val="single"/>
        </w:rPr>
        <w:t>Letter(s) of Credit</w:t>
      </w:r>
      <w:r w:rsidRPr="00BE514A">
        <w:t xml:space="preserve">” </w:t>
      </w:r>
      <w:r w:rsidR="00CC7022" w:rsidRPr="0056119D">
        <w:t xml:space="preserve">means one or more irrevocable, standby letters of credit issued by a U.S. commercial bank or a foreign bank with a U.S. branch, having assets of at least $10 Billion, and with such bank having a Credit Rating of at least A- from S&amp;P or A3 from Moody’s, in </w:t>
      </w:r>
      <w:r w:rsidR="00CC7022" w:rsidRPr="0056119D">
        <w:rPr>
          <w:color w:val="000000"/>
        </w:rPr>
        <w:t xml:space="preserve">a form substantially similar to the letter of credit set forth in </w:t>
      </w:r>
      <w:r w:rsidR="00CC7022" w:rsidRPr="0056119D">
        <w:rPr>
          <w:color w:val="000000"/>
          <w:u w:val="single"/>
        </w:rPr>
        <w:t>Exhibit K</w:t>
      </w:r>
      <w:r w:rsidRPr="00BE514A">
        <w:t xml:space="preserve">.  </w:t>
      </w:r>
    </w:p>
    <w:p w14:paraId="4402CB7A" w14:textId="77DD770C" w:rsidR="007C1197" w:rsidRPr="00BE514A" w:rsidRDefault="00954DC8" w:rsidP="001C1BC0">
      <w:pPr>
        <w:widowControl/>
        <w:adjustRightInd/>
        <w:ind w:firstLine="720"/>
        <w:rPr>
          <w:color w:val="000000" w:themeColor="text1"/>
        </w:rPr>
      </w:pPr>
      <w:r w:rsidRPr="00BE514A">
        <w:t>“</w:t>
      </w:r>
      <w:r w:rsidRPr="00BE514A">
        <w:rPr>
          <w:b/>
          <w:u w:val="single"/>
        </w:rPr>
        <w:t>Licensed Professional Engineer</w:t>
      </w:r>
      <w:r w:rsidRPr="00BE514A">
        <w:t xml:space="preserve">” </w:t>
      </w:r>
      <w:r w:rsidR="00036C75" w:rsidRPr="00E35A68">
        <w:t xml:space="preserve">means an independent, professional engineer </w:t>
      </w:r>
      <w:r w:rsidR="00036C75" w:rsidRPr="0056119D">
        <w:t xml:space="preserve">selected by Seller and </w:t>
      </w:r>
      <w:r w:rsidR="00036C75" w:rsidRPr="00E35A68">
        <w:t>reasonably acceptable to Buyer, licensed in the State of California</w:t>
      </w:r>
      <w:r w:rsidRPr="00BE514A">
        <w:t>.</w:t>
      </w:r>
      <w:r w:rsidR="003B262C" w:rsidRPr="00BE514A">
        <w:rPr>
          <w:color w:val="000000" w:themeColor="text1"/>
        </w:rPr>
        <w:t xml:space="preserve"> </w:t>
      </w:r>
    </w:p>
    <w:p w14:paraId="55D2B505" w14:textId="42099F64" w:rsidR="00B46EB3" w:rsidRPr="00BE514A" w:rsidRDefault="00B46EB3" w:rsidP="00B46EB3">
      <w:pPr>
        <w:widowControl/>
        <w:adjustRightInd/>
        <w:ind w:firstLine="720"/>
      </w:pPr>
      <w:r w:rsidRPr="00BE514A">
        <w:t>“</w:t>
      </w:r>
      <w:r w:rsidRPr="00BE514A">
        <w:rPr>
          <w:b/>
          <w:bCs/>
          <w:u w:val="single"/>
        </w:rPr>
        <w:t>Local Capacity Area</w:t>
      </w:r>
      <w:r w:rsidRPr="00BE514A">
        <w:t>” has the meaning set forth in the CAISO Tariff.</w:t>
      </w:r>
    </w:p>
    <w:p w14:paraId="3A44D10D" w14:textId="3CF19FB4" w:rsidR="007C1197" w:rsidRPr="00BE514A" w:rsidRDefault="00954DC8" w:rsidP="00B46EB3">
      <w:pPr>
        <w:widowControl/>
        <w:adjustRightInd/>
        <w:ind w:firstLine="720"/>
      </w:pPr>
      <w:r w:rsidRPr="00BE514A">
        <w:t>“</w:t>
      </w:r>
      <w:r w:rsidRPr="00BE514A">
        <w:rPr>
          <w:b/>
          <w:bCs/>
          <w:u w:val="single"/>
        </w:rPr>
        <w:t>Local Capacity Area Resources</w:t>
      </w:r>
      <w:r w:rsidRPr="00BE514A">
        <w:t>” has the meaning set forth in the CAISO Tariff.</w:t>
      </w:r>
    </w:p>
    <w:p w14:paraId="7D14AF5E" w14:textId="77777777" w:rsidR="007C1197" w:rsidRPr="00BE514A" w:rsidRDefault="00954DC8" w:rsidP="007C1197">
      <w:pPr>
        <w:widowControl/>
        <w:adjustRightInd/>
        <w:ind w:firstLine="720"/>
      </w:pPr>
      <w:r w:rsidRPr="00BE514A">
        <w:t>“</w:t>
      </w:r>
      <w:r w:rsidRPr="00BE514A">
        <w:rPr>
          <w:b/>
          <w:u w:val="single"/>
        </w:rPr>
        <w:t>Locational Marginal Price</w:t>
      </w:r>
      <w:r w:rsidRPr="00BE514A">
        <w:t>” or “</w:t>
      </w:r>
      <w:r w:rsidRPr="00BE514A">
        <w:rPr>
          <w:b/>
          <w:u w:val="single"/>
        </w:rPr>
        <w:t>LMP</w:t>
      </w:r>
      <w:r w:rsidRPr="00BE514A">
        <w:t xml:space="preserve">” has the meaning set forth in the CAISO Tariff.  </w:t>
      </w:r>
    </w:p>
    <w:p w14:paraId="1D98AC93" w14:textId="600FED3E" w:rsidR="007C1197" w:rsidRPr="00BE514A" w:rsidRDefault="00954DC8" w:rsidP="007C1197">
      <w:pPr>
        <w:widowControl/>
        <w:adjustRightInd/>
        <w:ind w:firstLine="720"/>
      </w:pPr>
      <w:r w:rsidRPr="00BE514A">
        <w:t>“</w:t>
      </w:r>
      <w:r w:rsidRPr="00BE514A">
        <w:rPr>
          <w:b/>
          <w:bCs/>
          <w:u w:val="single"/>
        </w:rPr>
        <w:t>Losses</w:t>
      </w:r>
      <w:r w:rsidRPr="00BE514A">
        <w:t xml:space="preserve">” </w:t>
      </w:r>
      <w:r w:rsidR="00D95AB5" w:rsidRPr="0056119D">
        <w:t>means, with respect to any Non-Defaulting Party, an amount equal to the present value of the economic loss to it, if any (exclusive of Costs), resulting from termination of this Agreement for the remaining Contract Term, determined in a commercially reasonable manner. Factors used in determining economic loss to a Non-Defaulting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SP-15), all of which should be calculated for the remaining Contract Term, as applicable, and must include the value of Green Attributes, Capacity Attributes, and Renewable Energy Incentives</w:t>
      </w:r>
      <w:r w:rsidRPr="00BE514A">
        <w:t>.</w:t>
      </w:r>
    </w:p>
    <w:p w14:paraId="05214DF6" w14:textId="2D58E993" w:rsidR="007C1197" w:rsidRPr="00BE514A" w:rsidRDefault="00954DC8" w:rsidP="007C1197">
      <w:pPr>
        <w:widowControl/>
        <w:adjustRightInd/>
        <w:ind w:firstLine="720"/>
      </w:pPr>
      <w:r w:rsidRPr="00BE514A">
        <w:t>“</w:t>
      </w:r>
      <w:r w:rsidRPr="00BE514A">
        <w:rPr>
          <w:b/>
          <w:u w:val="single"/>
        </w:rPr>
        <w:t>Lost Output</w:t>
      </w:r>
      <w:r w:rsidRPr="00BE514A">
        <w:t>” has the meaning set forth in Section 4.</w:t>
      </w:r>
      <w:r w:rsidR="00416ECE" w:rsidRPr="00BE514A">
        <w:t>7</w:t>
      </w:r>
      <w:r w:rsidRPr="00BE514A">
        <w:t>.</w:t>
      </w:r>
    </w:p>
    <w:p w14:paraId="3A41A09F" w14:textId="77777777" w:rsidR="003A232F" w:rsidRDefault="003A232F" w:rsidP="007C1197">
      <w:pPr>
        <w:widowControl/>
        <w:adjustRightInd/>
        <w:ind w:firstLine="720"/>
      </w:pPr>
      <w:r w:rsidRPr="0056119D">
        <w:t>“</w:t>
      </w:r>
      <w:r w:rsidRPr="0056119D">
        <w:rPr>
          <w:b/>
          <w:u w:val="single"/>
        </w:rPr>
        <w:t>Master File</w:t>
      </w:r>
      <w:r w:rsidRPr="0056119D">
        <w:t>” has the meaning set forth in the CAISO Tariff.</w:t>
      </w:r>
      <w:r w:rsidRPr="00BE514A">
        <w:t xml:space="preserve"> </w:t>
      </w:r>
    </w:p>
    <w:p w14:paraId="21F69473" w14:textId="4B41E6D7" w:rsidR="007C1197" w:rsidRPr="00BE514A" w:rsidRDefault="00954DC8" w:rsidP="007C1197">
      <w:pPr>
        <w:widowControl/>
        <w:adjustRightInd/>
        <w:ind w:firstLine="720"/>
      </w:pPr>
      <w:r w:rsidRPr="00BE514A">
        <w:t>“</w:t>
      </w:r>
      <w:r w:rsidRPr="00BE514A">
        <w:rPr>
          <w:b/>
          <w:u w:val="single"/>
        </w:rPr>
        <w:t>Milestones</w:t>
      </w:r>
      <w:r w:rsidRPr="00BE514A">
        <w:t>” means the development activities for significant permitting, interconnection, financing and construction milestones set forth on the Cover Sheet.</w:t>
      </w:r>
    </w:p>
    <w:p w14:paraId="0A5F7E7E" w14:textId="786A6DE7" w:rsidR="007C1197" w:rsidRPr="00BE514A" w:rsidRDefault="00954DC8" w:rsidP="007C1197">
      <w:pPr>
        <w:widowControl/>
        <w:adjustRightInd/>
        <w:ind w:firstLine="720"/>
        <w:rPr>
          <w:b/>
          <w:u w:val="single"/>
        </w:rPr>
      </w:pPr>
      <w:r w:rsidRPr="00BE514A">
        <w:lastRenderedPageBreak/>
        <w:t>“</w:t>
      </w:r>
      <w:r w:rsidRPr="00BE514A">
        <w:rPr>
          <w:b/>
          <w:u w:val="single"/>
        </w:rPr>
        <w:t>Monthly Delivery Forecast</w:t>
      </w:r>
      <w:r w:rsidRPr="00BE514A">
        <w:t xml:space="preserve">” has the meaning set forth in Section </w:t>
      </w:r>
      <w:r w:rsidRPr="00BE514A">
        <w:fldChar w:fldCharType="begin"/>
      </w:r>
      <w:r w:rsidRPr="00BE514A">
        <w:instrText xml:space="preserve"> REF _Ref524946222 \n \h  \* MERGEFORMAT </w:instrText>
      </w:r>
      <w:r w:rsidRPr="00BE514A">
        <w:fldChar w:fldCharType="separate"/>
      </w:r>
      <w:r w:rsidR="00963492" w:rsidRPr="00BE514A">
        <w:t>4.3</w:t>
      </w:r>
      <w:r w:rsidRPr="00BE514A">
        <w:fldChar w:fldCharType="end"/>
      </w:r>
      <w:r w:rsidRPr="00BE514A">
        <w:fldChar w:fldCharType="begin"/>
      </w:r>
      <w:r w:rsidRPr="00BE514A">
        <w:instrText xml:space="preserve"> REF _Ref524946224 \n \h  \* MERGEFORMAT </w:instrText>
      </w:r>
      <w:r w:rsidRPr="00BE514A">
        <w:fldChar w:fldCharType="separate"/>
      </w:r>
      <w:r w:rsidR="00963492" w:rsidRPr="00BE514A">
        <w:t>(b)</w:t>
      </w:r>
      <w:r w:rsidRPr="00BE514A">
        <w:fldChar w:fldCharType="end"/>
      </w:r>
      <w:r w:rsidRPr="00BE514A">
        <w:t>.</w:t>
      </w:r>
    </w:p>
    <w:p w14:paraId="0C8463CB" w14:textId="426CCFC6" w:rsidR="007C1197" w:rsidRPr="00BE514A" w:rsidRDefault="00954DC8" w:rsidP="007C1197">
      <w:pPr>
        <w:widowControl/>
        <w:adjustRightInd/>
        <w:ind w:firstLine="720"/>
      </w:pPr>
      <w:r w:rsidRPr="00BE514A">
        <w:t>“</w:t>
      </w:r>
      <w:r w:rsidRPr="00BE514A">
        <w:rPr>
          <w:b/>
          <w:bCs/>
          <w:u w:val="single"/>
        </w:rPr>
        <w:t>Moody’s</w:t>
      </w:r>
      <w:r w:rsidRPr="00BE514A">
        <w:t>” means Moody’s Investors Service, Inc.</w:t>
      </w:r>
      <w:r w:rsidR="00E2785C" w:rsidRPr="00BE514A">
        <w:t>, or its successors.</w:t>
      </w:r>
    </w:p>
    <w:p w14:paraId="4DF5292E" w14:textId="77777777" w:rsidR="007C1197" w:rsidRPr="00BE514A" w:rsidRDefault="00954DC8" w:rsidP="007C1197">
      <w:pPr>
        <w:widowControl/>
        <w:adjustRightInd/>
        <w:ind w:firstLine="720"/>
      </w:pPr>
      <w:r w:rsidRPr="00BE514A">
        <w:t>“</w:t>
      </w:r>
      <w:r w:rsidRPr="00BE514A">
        <w:rPr>
          <w:b/>
          <w:bCs/>
          <w:u w:val="single"/>
        </w:rPr>
        <w:t>MW</w:t>
      </w:r>
      <w:r w:rsidRPr="00BE514A">
        <w:t>” means megawatts in alternating current, unless expressly stated in terms of direct current.</w:t>
      </w:r>
    </w:p>
    <w:p w14:paraId="513999A9" w14:textId="77777777" w:rsidR="007C1197" w:rsidRPr="00BE514A" w:rsidRDefault="00954DC8" w:rsidP="007C1197">
      <w:pPr>
        <w:widowControl/>
        <w:adjustRightInd/>
        <w:ind w:firstLine="720"/>
        <w:rPr>
          <w:color w:val="000000" w:themeColor="text1"/>
        </w:rPr>
      </w:pPr>
      <w:r w:rsidRPr="00BE514A">
        <w:t>“</w:t>
      </w:r>
      <w:r w:rsidRPr="00BE514A">
        <w:rPr>
          <w:b/>
          <w:bCs/>
          <w:u w:val="single"/>
        </w:rPr>
        <w:t>MWh</w:t>
      </w:r>
      <w:r w:rsidRPr="00BE514A">
        <w:t xml:space="preserve">” means megawatt-hour measured </w:t>
      </w:r>
      <w:r w:rsidRPr="00BE514A">
        <w:rPr>
          <w:color w:val="000000" w:themeColor="text1"/>
        </w:rPr>
        <w:t xml:space="preserve">in alternating current, </w:t>
      </w:r>
      <w:r w:rsidRPr="00BE514A">
        <w:rPr>
          <w:bCs/>
        </w:rPr>
        <w:t>unless expressly stated in terms of direct current</w:t>
      </w:r>
      <w:r w:rsidRPr="00BE514A">
        <w:t>.</w:t>
      </w:r>
    </w:p>
    <w:p w14:paraId="0849C456" w14:textId="7A63F069" w:rsidR="00FC7498" w:rsidRPr="00BE514A" w:rsidRDefault="00FC7498" w:rsidP="00FC7498">
      <w:pPr>
        <w:widowControl/>
        <w:adjustRightInd/>
        <w:ind w:firstLine="720"/>
      </w:pPr>
      <w:r w:rsidRPr="00BE514A">
        <w:t>“</w:t>
      </w:r>
      <w:r w:rsidRPr="00BE514A">
        <w:rPr>
          <w:b/>
          <w:u w:val="single"/>
        </w:rPr>
        <w:t>Negative LMP</w:t>
      </w:r>
      <w:r w:rsidRPr="00BE514A">
        <w:t xml:space="preserve">” </w:t>
      </w:r>
      <w:r w:rsidR="00AF1290" w:rsidRPr="0056119D">
        <w:t>means, in any Settlement Period or Settlement Interval, the Day-Ahead Market or Real-Time Market at the Facility’s PNode is less than Zero dollars ($0)</w:t>
      </w:r>
      <w:r w:rsidRPr="00BE514A">
        <w:t>.</w:t>
      </w:r>
    </w:p>
    <w:p w14:paraId="14B97604" w14:textId="72531E92" w:rsidR="007C1197" w:rsidRPr="00BE514A" w:rsidRDefault="00954DC8" w:rsidP="007C1197">
      <w:pPr>
        <w:ind w:firstLine="720"/>
      </w:pPr>
      <w:r w:rsidRPr="00BE514A">
        <w:t>“</w:t>
      </w:r>
      <w:r w:rsidRPr="00BE514A">
        <w:rPr>
          <w:b/>
          <w:u w:val="single"/>
        </w:rPr>
        <w:t>NERC</w:t>
      </w:r>
      <w:r w:rsidRPr="00BE514A">
        <w:t>” means the North American Electric Reliability Corporation or any successor entity performing similar functions.</w:t>
      </w:r>
    </w:p>
    <w:p w14:paraId="29F13A97" w14:textId="5D44D3F3" w:rsidR="007C1197" w:rsidRPr="00BE514A" w:rsidRDefault="00954DC8" w:rsidP="007C1197">
      <w:pPr>
        <w:widowControl/>
        <w:adjustRightInd/>
        <w:ind w:firstLine="720"/>
      </w:pPr>
      <w:r w:rsidRPr="00BE514A">
        <w:t>“</w:t>
      </w:r>
      <w:r w:rsidRPr="00BE514A">
        <w:rPr>
          <w:b/>
          <w:u w:val="single"/>
        </w:rPr>
        <w:t xml:space="preserve">Net </w:t>
      </w:r>
      <w:r w:rsidRPr="00BE514A">
        <w:rPr>
          <w:b/>
          <w:bCs/>
          <w:u w:val="single"/>
        </w:rPr>
        <w:t>Qualifying Capacity</w:t>
      </w:r>
      <w:r w:rsidRPr="00BE514A">
        <w:t>” has the meaning set forth in the CAISO Tariff.</w:t>
      </w:r>
    </w:p>
    <w:p w14:paraId="2661831B" w14:textId="77777777" w:rsidR="007C1197" w:rsidRPr="00BE514A" w:rsidRDefault="00954DC8" w:rsidP="007C1197">
      <w:pPr>
        <w:pStyle w:val="BodyText2"/>
      </w:pPr>
      <w:r w:rsidRPr="00BE514A">
        <w:t>“</w:t>
      </w:r>
      <w:r w:rsidRPr="00BE514A">
        <w:rPr>
          <w:b/>
          <w:u w:val="single"/>
        </w:rPr>
        <w:t>Network Upgrades</w:t>
      </w:r>
      <w:r w:rsidRPr="00BE514A">
        <w:t>” has the meaning set forth in the CAISO Tariff.</w:t>
      </w:r>
    </w:p>
    <w:p w14:paraId="05EF6AE5" w14:textId="7A599A5B" w:rsidR="007C1197" w:rsidRPr="00BE514A" w:rsidRDefault="00954DC8" w:rsidP="007C1197">
      <w:pPr>
        <w:widowControl/>
        <w:adjustRightInd/>
        <w:ind w:firstLine="720"/>
      </w:pPr>
      <w:r w:rsidRPr="00BE514A">
        <w:t>“</w:t>
      </w:r>
      <w:r w:rsidRPr="00BE514A">
        <w:rPr>
          <w:b/>
          <w:u w:val="single"/>
        </w:rPr>
        <w:t>Non-Defaulting Party</w:t>
      </w:r>
      <w:r w:rsidRPr="00BE514A">
        <w:t xml:space="preserve">” has the meaning set forth in Section </w:t>
      </w:r>
      <w:r w:rsidRPr="00BE514A">
        <w:fldChar w:fldCharType="begin"/>
      </w:r>
      <w:r w:rsidRPr="00BE514A">
        <w:instrText xml:space="preserve"> REF _Ref507137040 \n \h  \* MERGEFORMAT </w:instrText>
      </w:r>
      <w:r w:rsidRPr="00BE514A">
        <w:fldChar w:fldCharType="separate"/>
      </w:r>
      <w:r w:rsidR="00963492" w:rsidRPr="00BE514A">
        <w:t>11.2</w:t>
      </w:r>
      <w:r w:rsidRPr="00BE514A">
        <w:fldChar w:fldCharType="end"/>
      </w:r>
      <w:r w:rsidRPr="00BE514A">
        <w:t>.</w:t>
      </w:r>
    </w:p>
    <w:p w14:paraId="4CE47CA0" w14:textId="77777777" w:rsidR="007C1197" w:rsidRPr="00BE514A" w:rsidRDefault="00954DC8" w:rsidP="007C1197">
      <w:pPr>
        <w:widowControl/>
        <w:adjustRightInd/>
        <w:ind w:firstLine="720"/>
      </w:pPr>
      <w:r w:rsidRPr="00BE514A">
        <w:t>“</w:t>
      </w:r>
      <w:r w:rsidRPr="00BE514A">
        <w:rPr>
          <w:b/>
          <w:u w:val="single"/>
        </w:rPr>
        <w:t>Notice</w:t>
      </w:r>
      <w:r w:rsidRPr="00BE514A">
        <w:t>” shall, unless otherwise specified in the Agreement, mean written communications by a Party to be delivered by hand delivery, United States mail, overnight courier service, or electronic messaging (e-mail).</w:t>
      </w:r>
    </w:p>
    <w:p w14:paraId="748DF11F" w14:textId="77777777" w:rsidR="007C1197" w:rsidRPr="00BE514A" w:rsidRDefault="00954DC8" w:rsidP="007C1197">
      <w:pPr>
        <w:ind w:firstLine="720"/>
      </w:pPr>
      <w:r w:rsidRPr="00BE514A">
        <w:t>“</w:t>
      </w:r>
      <w:r w:rsidRPr="00BE514A">
        <w:rPr>
          <w:b/>
          <w:u w:val="single"/>
        </w:rPr>
        <w:t>Notice of Claim</w:t>
      </w:r>
      <w:r w:rsidRPr="00BE514A">
        <w:t xml:space="preserve">” has the meaning set forth in Section 16.2. </w:t>
      </w:r>
    </w:p>
    <w:p w14:paraId="04681ACA" w14:textId="50AEFAB9" w:rsidR="007C1197" w:rsidRPr="00BE514A" w:rsidRDefault="00954DC8" w:rsidP="007C1197">
      <w:pPr>
        <w:pStyle w:val="body5"/>
      </w:pPr>
      <w:r w:rsidRPr="00BE514A">
        <w:t>“</w:t>
      </w:r>
      <w:r w:rsidRPr="00BE514A">
        <w:rPr>
          <w:b/>
          <w:u w:val="single"/>
        </w:rPr>
        <w:t>NP</w:t>
      </w:r>
      <w:r w:rsidR="00B46EB3" w:rsidRPr="00BE514A">
        <w:rPr>
          <w:b/>
          <w:u w:val="single"/>
        </w:rPr>
        <w:t xml:space="preserve"> </w:t>
      </w:r>
      <w:r w:rsidRPr="00BE514A">
        <w:rPr>
          <w:b/>
          <w:u w:val="single"/>
        </w:rPr>
        <w:t>15</w:t>
      </w:r>
      <w:r w:rsidRPr="00BE514A">
        <w:t>” means the Existing Zone Generation Trading Hub for Existing Zone region NP15 as set forth in the CAISO Tariff.</w:t>
      </w:r>
    </w:p>
    <w:p w14:paraId="13C731BB" w14:textId="0CAA8B8A" w:rsidR="007C1197" w:rsidRPr="00BE514A" w:rsidRDefault="00954DC8" w:rsidP="007C1197">
      <w:pPr>
        <w:pStyle w:val="BodyText2"/>
      </w:pPr>
      <w:r w:rsidRPr="00BE514A">
        <w:t>“</w:t>
      </w:r>
      <w:r w:rsidRPr="00BE514A">
        <w:rPr>
          <w:b/>
          <w:u w:val="single"/>
        </w:rPr>
        <w:t>Operating Restrictions</w:t>
      </w:r>
      <w:r w:rsidRPr="00BE514A">
        <w:t xml:space="preserve">” means those rules, requirements, and procedures set forth on </w:t>
      </w:r>
      <w:r w:rsidRPr="00BE514A">
        <w:rPr>
          <w:u w:val="single"/>
        </w:rPr>
        <w:t>Exhibit O</w:t>
      </w:r>
      <w:r w:rsidRPr="00BE514A">
        <w:t>.</w:t>
      </w:r>
    </w:p>
    <w:p w14:paraId="5BCB99BD" w14:textId="1B052D52" w:rsidR="007C1197" w:rsidRPr="00BE514A" w:rsidRDefault="00954DC8" w:rsidP="007C1197">
      <w:pPr>
        <w:widowControl/>
        <w:adjustRightInd/>
        <w:ind w:firstLine="720"/>
      </w:pPr>
      <w:r w:rsidRPr="00BE514A">
        <w:t>“</w:t>
      </w:r>
      <w:r w:rsidRPr="00BE514A">
        <w:rPr>
          <w:b/>
          <w:bCs/>
          <w:u w:val="single"/>
        </w:rPr>
        <w:t>Participating Transmission Owner</w:t>
      </w:r>
      <w:r w:rsidRPr="00BE514A">
        <w:t>” or “</w:t>
      </w:r>
      <w:r w:rsidRPr="00BE514A">
        <w:rPr>
          <w:b/>
          <w:bCs/>
          <w:u w:val="single"/>
        </w:rPr>
        <w:t>PTO</w:t>
      </w:r>
      <w:r w:rsidRPr="00BE514A">
        <w:t xml:space="preserve">” means an entity that owns, operates and maintains transmission or distribution lines and associated facilities or has entitlements to use certain transmission or distribution lines and associated facilities where the Facility is interconnected.  For purposes of this Agreement, the Participating Transmission Owner is set forth in </w:t>
      </w:r>
      <w:r w:rsidRPr="00BE514A">
        <w:rPr>
          <w:u w:val="single"/>
        </w:rPr>
        <w:t>Exhibit A</w:t>
      </w:r>
      <w:r w:rsidRPr="00BE514A">
        <w:t>.</w:t>
      </w:r>
    </w:p>
    <w:p w14:paraId="2CD5DA74" w14:textId="77777777" w:rsidR="007C1197" w:rsidRPr="00BE514A" w:rsidRDefault="00954DC8" w:rsidP="007C1197">
      <w:pPr>
        <w:widowControl/>
        <w:adjustRightInd/>
        <w:ind w:firstLine="720"/>
      </w:pPr>
      <w:r w:rsidRPr="00BE514A">
        <w:t>“</w:t>
      </w:r>
      <w:r w:rsidRPr="00BE514A">
        <w:rPr>
          <w:b/>
          <w:bCs/>
          <w:u w:val="single"/>
        </w:rPr>
        <w:t>Party</w:t>
      </w:r>
      <w:r w:rsidRPr="00BE514A">
        <w:t>” or “</w:t>
      </w:r>
      <w:r w:rsidRPr="00BE514A">
        <w:rPr>
          <w:b/>
          <w:u w:val="single"/>
        </w:rPr>
        <w:t>Parties</w:t>
      </w:r>
      <w:r w:rsidRPr="00BE514A">
        <w:t>” has the meaning set forth in the Preamble.</w:t>
      </w:r>
    </w:p>
    <w:p w14:paraId="232A521C" w14:textId="07A16AB4" w:rsidR="007C1197" w:rsidRPr="00BE514A" w:rsidRDefault="00954DC8" w:rsidP="007C1197">
      <w:pPr>
        <w:widowControl/>
        <w:adjustRightInd/>
        <w:ind w:firstLine="720"/>
      </w:pPr>
      <w:r w:rsidRPr="00BE514A">
        <w:t>“</w:t>
      </w:r>
      <w:r w:rsidRPr="00BE514A">
        <w:rPr>
          <w:b/>
          <w:u w:val="single"/>
        </w:rPr>
        <w:t>Performance Measurement Period</w:t>
      </w:r>
      <w:r w:rsidRPr="00BE514A">
        <w:t xml:space="preserve">” </w:t>
      </w:r>
      <w:r w:rsidR="0090232B" w:rsidRPr="0056119D">
        <w:t>means each rolling two (2) Contract Year period (i.e., Contract Years 1 and 2 shall comprise the first such period, Contract Years 2 and 3 shall comprise the second such period, etc.) during the Delivery Term</w:t>
      </w:r>
      <w:r w:rsidRPr="00BE514A">
        <w:t>.</w:t>
      </w:r>
    </w:p>
    <w:p w14:paraId="299CB7F7" w14:textId="577A2103" w:rsidR="007C1197" w:rsidRPr="00BE514A" w:rsidRDefault="00954DC8" w:rsidP="007C1197">
      <w:pPr>
        <w:widowControl/>
        <w:adjustRightInd/>
        <w:ind w:firstLine="720"/>
        <w:rPr>
          <w:b/>
        </w:rPr>
      </w:pPr>
      <w:r w:rsidRPr="00BE514A">
        <w:t>“</w:t>
      </w:r>
      <w:r w:rsidRPr="00BE514A">
        <w:rPr>
          <w:b/>
          <w:u w:val="single"/>
        </w:rPr>
        <w:t>Performance Security</w:t>
      </w:r>
      <w:r w:rsidRPr="00BE514A">
        <w:t xml:space="preserve">” means (i) cash or (ii) a Letter of Credit or </w:t>
      </w:r>
      <w:r w:rsidR="003D264C" w:rsidRPr="00BE514A">
        <w:t xml:space="preserve">a </w:t>
      </w:r>
      <w:r w:rsidRPr="00BE514A">
        <w:t>(iii) a Guaranty</w:t>
      </w:r>
      <w:r w:rsidR="00274A27" w:rsidRPr="00BE514A">
        <w:t>,</w:t>
      </w:r>
      <w:r w:rsidRPr="00BE514A">
        <w:t xml:space="preserve"> in the amount set forth on the Cover Sheet.</w:t>
      </w:r>
    </w:p>
    <w:p w14:paraId="21A67847" w14:textId="0A7C9C21" w:rsidR="009E2460" w:rsidRPr="00BE514A" w:rsidRDefault="009E2460" w:rsidP="009E2460">
      <w:pPr>
        <w:widowControl/>
        <w:adjustRightInd/>
        <w:ind w:firstLine="720"/>
      </w:pPr>
      <w:r w:rsidRPr="00BE514A">
        <w:lastRenderedPageBreak/>
        <w:t>“</w:t>
      </w:r>
      <w:r w:rsidRPr="00BE514A">
        <w:rPr>
          <w:b/>
          <w:bCs/>
          <w:u w:val="single"/>
        </w:rPr>
        <w:t>Permitted Transferee</w:t>
      </w:r>
      <w:r w:rsidRPr="00BE514A">
        <w:t xml:space="preserve">” means </w:t>
      </w:r>
      <w:r w:rsidR="00CB7578">
        <w:t>an</w:t>
      </w:r>
      <w:r w:rsidRPr="00BE514A">
        <w:t xml:space="preserve"> entity that </w:t>
      </w:r>
      <w:r w:rsidR="00405E5B" w:rsidRPr="00BE514A">
        <w:t>satisfies</w:t>
      </w:r>
      <w:r w:rsidRPr="00BE514A">
        <w:t>, or is controlled by another Person that satisfies</w:t>
      </w:r>
      <w:r w:rsidR="00BE1953" w:rsidRPr="00BE514A">
        <w:t>,</w:t>
      </w:r>
      <w:r w:rsidRPr="00BE514A">
        <w:t xml:space="preserve"> the following requirements:</w:t>
      </w:r>
    </w:p>
    <w:p w14:paraId="3C53124E" w14:textId="714B33E8" w:rsidR="003B262C" w:rsidRPr="00BE514A" w:rsidRDefault="003B262C" w:rsidP="003B262C">
      <w:pPr>
        <w:pStyle w:val="ListParagraph"/>
        <w:widowControl/>
        <w:numPr>
          <w:ilvl w:val="0"/>
          <w:numId w:val="21"/>
        </w:numPr>
        <w:adjustRightInd/>
        <w:ind w:left="0" w:firstLine="720"/>
        <w:rPr>
          <w:color w:val="000000" w:themeColor="text1"/>
        </w:rPr>
      </w:pPr>
      <w:r w:rsidRPr="00BE514A">
        <w:rPr>
          <w:color w:val="000000" w:themeColor="text1"/>
        </w:rPr>
        <w:t>A tangible net worth of not less than One Hundred Fifty Million Dollars ($150,000,000) or a Credit Rating of at least BBB- from S&amp;P</w:t>
      </w:r>
      <w:r w:rsidR="000B4C4B" w:rsidRPr="008A0975">
        <w:t>, BBB- from Fitch,</w:t>
      </w:r>
      <w:r w:rsidRPr="00BE514A">
        <w:rPr>
          <w:color w:val="000000" w:themeColor="text1"/>
        </w:rPr>
        <w:t xml:space="preserve"> or Baa3 from Moody’s; and</w:t>
      </w:r>
    </w:p>
    <w:p w14:paraId="48BBA2B5" w14:textId="3359C3A2" w:rsidR="009E2460" w:rsidRPr="00BE514A" w:rsidRDefault="009E2460" w:rsidP="009E2460">
      <w:pPr>
        <w:pStyle w:val="ListParagraph"/>
        <w:widowControl/>
        <w:numPr>
          <w:ilvl w:val="0"/>
          <w:numId w:val="21"/>
        </w:numPr>
        <w:adjustRightInd/>
        <w:ind w:left="0" w:firstLine="720"/>
      </w:pPr>
      <w:r w:rsidRPr="00BE514A">
        <w:t xml:space="preserve">At least </w:t>
      </w:r>
      <w:r w:rsidR="00FD2F5C" w:rsidRPr="008A0975">
        <w:t xml:space="preserve">three (3) years </w:t>
      </w:r>
      <w:r w:rsidRPr="00BE514A">
        <w:t xml:space="preserve"> of experience in the ownership and operations of power generation facilities similar to the </w:t>
      </w:r>
      <w:r w:rsidR="00E34F5B" w:rsidRPr="00BE514A">
        <w:t>Facility</w:t>
      </w:r>
      <w:r w:rsidRPr="00BE514A">
        <w:t xml:space="preserve">, or has retained a third-party with such experience to operate the </w:t>
      </w:r>
      <w:r w:rsidR="00E34F5B" w:rsidRPr="00BE514A">
        <w:t>Facility</w:t>
      </w:r>
      <w:r w:rsidRPr="00BE514A">
        <w:t>.</w:t>
      </w:r>
    </w:p>
    <w:p w14:paraId="5B68E12E" w14:textId="556BF388" w:rsidR="007C1197" w:rsidRPr="00BE514A" w:rsidRDefault="00954DC8" w:rsidP="007C1197">
      <w:pPr>
        <w:widowControl/>
        <w:adjustRightInd/>
        <w:ind w:firstLine="720"/>
      </w:pPr>
      <w:r w:rsidRPr="00BE514A">
        <w:t>“</w:t>
      </w:r>
      <w:r w:rsidRPr="00BE514A">
        <w:rPr>
          <w:b/>
          <w:bCs/>
          <w:u w:val="single"/>
        </w:rPr>
        <w:t>Person</w:t>
      </w:r>
      <w:r w:rsidRPr="00BE514A">
        <w:t>” means any individual, sole proprietorship, corporation, limited liability company, limited or general partnership, joint venture, association, joint-stock company, trust, incorporated organization, institution, public benefit corporation, unincorporated organization, government entity or other entity.</w:t>
      </w:r>
    </w:p>
    <w:p w14:paraId="72146099" w14:textId="3A15A908" w:rsidR="007C1197" w:rsidRPr="00BE514A" w:rsidRDefault="00954DC8" w:rsidP="007C1197">
      <w:pPr>
        <w:widowControl/>
        <w:adjustRightInd/>
        <w:ind w:firstLine="720"/>
      </w:pPr>
      <w:r w:rsidRPr="00BE514A">
        <w:t>“</w:t>
      </w:r>
      <w:r w:rsidRPr="00BE514A">
        <w:rPr>
          <w:b/>
          <w:u w:val="single"/>
        </w:rPr>
        <w:t>Planned Outage</w:t>
      </w:r>
      <w:r w:rsidRPr="00BE514A">
        <w:t>” has the meaning set forth in Section 4.</w:t>
      </w:r>
      <w:r w:rsidR="00416ECE" w:rsidRPr="00BE514A">
        <w:t>6</w:t>
      </w:r>
      <w:r w:rsidRPr="00BE514A">
        <w:t>(a).</w:t>
      </w:r>
    </w:p>
    <w:p w14:paraId="75FBB6B0" w14:textId="77777777" w:rsidR="003B262C" w:rsidRPr="00BE514A" w:rsidRDefault="003B262C" w:rsidP="003B262C">
      <w:pPr>
        <w:widowControl/>
        <w:adjustRightInd/>
        <w:ind w:firstLine="720"/>
      </w:pPr>
      <w:r w:rsidRPr="00BE514A">
        <w:t>“</w:t>
      </w:r>
      <w:r w:rsidRPr="00BE514A">
        <w:rPr>
          <w:b/>
          <w:bCs/>
          <w:u w:val="single"/>
        </w:rPr>
        <w:t>PNode</w:t>
      </w:r>
      <w:r w:rsidRPr="00BE514A">
        <w:t>” has the meaning set forth in the CAISO Tariff.</w:t>
      </w:r>
    </w:p>
    <w:p w14:paraId="0ABBE980" w14:textId="61CB5F5D" w:rsidR="007C1197" w:rsidRPr="00BE514A" w:rsidRDefault="00954DC8" w:rsidP="00F45A07">
      <w:pPr>
        <w:widowControl/>
        <w:spacing w:after="0"/>
        <w:ind w:firstLine="720"/>
        <w:rPr>
          <w:rFonts w:eastAsia="MS Mincho"/>
          <w:color w:val="000000"/>
        </w:rPr>
      </w:pPr>
      <w:r w:rsidRPr="00BE514A">
        <w:t>“</w:t>
      </w:r>
      <w:r w:rsidRPr="00BE514A">
        <w:rPr>
          <w:b/>
          <w:u w:val="single"/>
        </w:rPr>
        <w:t>Portfolio Content Category 1</w:t>
      </w:r>
      <w:r w:rsidRPr="00BE514A">
        <w:t>” or “</w:t>
      </w:r>
      <w:r w:rsidRPr="00BE514A">
        <w:rPr>
          <w:b/>
          <w:u w:val="single"/>
        </w:rPr>
        <w:t>PCC1</w:t>
      </w:r>
      <w:r w:rsidRPr="00BE514A">
        <w:rPr>
          <w:rFonts w:eastAsia="MS Mincho"/>
          <w:color w:val="000000"/>
        </w:rPr>
        <w:t>”</w:t>
      </w:r>
      <w:r w:rsidRPr="00BE514A">
        <w:t xml:space="preserve"> means any Renewable Energy Credit associated with the generation of electricity from an Eligible Renewable Energy Resource consisting of the portfolio content set forth in California Public Utilities Code Section 399.16(b)(1)</w:t>
      </w:r>
      <w:r w:rsidR="007205BA" w:rsidRPr="00BE514A">
        <w:t xml:space="preserve"> and California Public</w:t>
      </w:r>
      <w:r w:rsidR="002135C8" w:rsidRPr="00BE514A">
        <w:t xml:space="preserve"> </w:t>
      </w:r>
      <w:r w:rsidR="007205BA" w:rsidRPr="00BE514A">
        <w:t>Utilities Commission Decision 11-12-052</w:t>
      </w:r>
      <w:r w:rsidRPr="00BE514A">
        <w:t>, as may be amended from time to time or as further defined or supplemented by Law.</w:t>
      </w:r>
      <w:r w:rsidRPr="00BE514A">
        <w:rPr>
          <w:rFonts w:eastAsia="MS Mincho"/>
          <w:color w:val="000000"/>
        </w:rPr>
        <w:t xml:space="preserve"> </w:t>
      </w:r>
    </w:p>
    <w:p w14:paraId="52165564" w14:textId="77777777" w:rsidR="002C0567" w:rsidRPr="00BE514A" w:rsidRDefault="002C0567" w:rsidP="002C0567">
      <w:pPr>
        <w:widowControl/>
        <w:spacing w:after="0"/>
        <w:ind w:firstLine="720"/>
        <w:jc w:val="left"/>
      </w:pPr>
    </w:p>
    <w:p w14:paraId="5A30F5BA" w14:textId="6DE46BAB" w:rsidR="007C1197" w:rsidRPr="00BE514A" w:rsidRDefault="00954DC8" w:rsidP="007C1197">
      <w:pPr>
        <w:widowControl/>
        <w:adjustRightInd/>
        <w:ind w:firstLine="720"/>
      </w:pPr>
      <w:r w:rsidRPr="00BE514A">
        <w:t>“</w:t>
      </w:r>
      <w:r w:rsidRPr="00BE514A">
        <w:rPr>
          <w:b/>
          <w:bCs/>
          <w:u w:val="single"/>
        </w:rPr>
        <w:t>Product</w:t>
      </w:r>
      <w:r w:rsidRPr="00BE514A">
        <w:t>” has the meaning set forth on the Cover Sheet.</w:t>
      </w:r>
    </w:p>
    <w:p w14:paraId="79F9A6B0" w14:textId="469E2392" w:rsidR="000D4428" w:rsidRPr="0056119D" w:rsidRDefault="000D4428" w:rsidP="000D4428">
      <w:pPr>
        <w:ind w:firstLine="720"/>
      </w:pPr>
      <w:r w:rsidRPr="0056119D">
        <w:t>“</w:t>
      </w:r>
      <w:r w:rsidRPr="0056119D">
        <w:rPr>
          <w:b/>
          <w:bCs/>
          <w:u w:val="single"/>
        </w:rPr>
        <w:t>Production Tax Credits</w:t>
      </w:r>
      <w:r w:rsidRPr="0056119D">
        <w:t>” or “</w:t>
      </w:r>
      <w:r w:rsidRPr="0056119D">
        <w:rPr>
          <w:b/>
          <w:bCs/>
          <w:u w:val="single"/>
        </w:rPr>
        <w:t>PTCs</w:t>
      </w:r>
      <w:r w:rsidRPr="0056119D">
        <w:t>” means production tax credit under Section 45 of the Internal Revenue Code as in effect from time-to-time throughout the Delivery Term or any successor or other provision providing for a federal tax credit determined by reference to renewable electric energy produced from wind energy resources for which Seller, as the owner of the Facility is eligible.</w:t>
      </w:r>
    </w:p>
    <w:p w14:paraId="234FC893" w14:textId="77777777" w:rsidR="007C1197" w:rsidRPr="00BE514A" w:rsidRDefault="00954DC8" w:rsidP="007C1197">
      <w:pPr>
        <w:pStyle w:val="BodyText2"/>
      </w:pPr>
      <w:r w:rsidRPr="00BE514A">
        <w:t>“</w:t>
      </w:r>
      <w:r w:rsidRPr="00BE514A">
        <w:rPr>
          <w:b/>
          <w:bCs/>
          <w:u w:val="single"/>
        </w:rPr>
        <w:t>Progress Report</w:t>
      </w:r>
      <w:r w:rsidRPr="00BE514A">
        <w:t xml:space="preserve">” means a progress report including the items set forth in </w:t>
      </w:r>
      <w:r w:rsidRPr="00BE514A">
        <w:rPr>
          <w:u w:val="single"/>
        </w:rPr>
        <w:t>Exhibit E</w:t>
      </w:r>
      <w:r w:rsidRPr="00BE514A">
        <w:t>.</w:t>
      </w:r>
    </w:p>
    <w:p w14:paraId="46CE6760" w14:textId="4D23F645" w:rsidR="007C1197" w:rsidRPr="00BE514A" w:rsidRDefault="00954DC8" w:rsidP="007C1197">
      <w:pPr>
        <w:widowControl/>
        <w:adjustRightInd/>
        <w:ind w:firstLine="720"/>
      </w:pPr>
      <w:r w:rsidRPr="00BE514A">
        <w:t>“</w:t>
      </w:r>
      <w:r w:rsidRPr="00BE514A">
        <w:rPr>
          <w:b/>
          <w:bCs/>
          <w:u w:val="single"/>
        </w:rPr>
        <w:t>Prudent Operating Practice</w:t>
      </w:r>
      <w:r w:rsidRPr="00BE514A">
        <w:t xml:space="preserve">” means (a) the applicable practices, methods and acts required by or consistent with applicable Laws and reliability criteria, and otherwise engaged in or approved by a significant portion of the electric utility </w:t>
      </w:r>
      <w:r w:rsidR="00FE02E0" w:rsidRPr="00BE514A">
        <w:t xml:space="preserve">and independent power producer </w:t>
      </w:r>
      <w:r w:rsidRPr="00BE514A">
        <w:t>industry during the relevant time period with respect to grid-interconnected, utility-scale generating facilities in the Western United States, or (b) any of the practices, methods and acts which,</w:t>
      </w:r>
      <w:r w:rsidR="00E2785C" w:rsidRPr="00BE514A">
        <w:t xml:space="preserve"> in the exercise of reasonable judgement</w:t>
      </w:r>
      <w:r w:rsidRPr="00BE514A">
        <w:t xml:space="preserve"> in light of the facts known at the time the decision was made, could have been expected to accomplish the desired result at a reasonable cost consistent with good business practices, reliability, safety and expedition.  Prudent Operating Practice is not intended to be limited to the optimum practice, method or act to the exclusion of all others, but rather to acceptable practices, methods or acts generally accepted in the industry with respect to grid-interconnected, utility-scale generating facilities in the Western United States. Prudent Operating Practice includes compliance with applicable Laws, applicable reliability criteria, and </w:t>
      </w:r>
      <w:r w:rsidRPr="00BE514A">
        <w:lastRenderedPageBreak/>
        <w:t>the criteria, rules and standards promulgated in the National Electric Safety Code and the National Electrical Code, as they may be amended or superseded from time to time, including the criteria, rules and standards of any successor organizations.</w:t>
      </w:r>
    </w:p>
    <w:p w14:paraId="2026B5FF" w14:textId="454827F0" w:rsidR="000B35FC" w:rsidRPr="00BE514A" w:rsidRDefault="000B35FC" w:rsidP="000B35FC">
      <w:pPr>
        <w:ind w:firstLine="720"/>
      </w:pPr>
      <w:r w:rsidRPr="00BE514A">
        <w:t>“</w:t>
      </w:r>
      <w:r w:rsidRPr="00BE514A">
        <w:rPr>
          <w:b/>
          <w:bCs/>
          <w:u w:val="single"/>
        </w:rPr>
        <w:t>PTC Amount</w:t>
      </w:r>
      <w:r w:rsidRPr="00BE514A">
        <w:t xml:space="preserve">” means the amount, on a dollar per MWh basis, equal to the </w:t>
      </w:r>
      <w:r w:rsidR="001424CC" w:rsidRPr="0056119D">
        <w:t>Production Tax Credits</w:t>
      </w:r>
      <w:r w:rsidR="002660FA" w:rsidRPr="00BE514A">
        <w:t xml:space="preserve"> </w:t>
      </w:r>
      <w:r w:rsidRPr="00BE514A">
        <w:t>that Seller would have earned in respect of energy from the Facility at the time, grossed up on an after tax basis at the then-highest marginal combined federal and state corporate tax rate, but failed to earn as a result of Buyer Bid Curtailment or Buyer Curtailment Order, which amount will be calculated by reference to the amount of Deemed Delivered Energy and the number of the Facility’s wind turbines that are eligible to receive Production Tax Credits at the time of determination.</w:t>
      </w:r>
    </w:p>
    <w:p w14:paraId="46CABE3C" w14:textId="572A3807" w:rsidR="007C1197" w:rsidRPr="00BE514A" w:rsidRDefault="00954DC8" w:rsidP="007C1197">
      <w:pPr>
        <w:widowControl/>
        <w:adjustRightInd/>
        <w:ind w:firstLine="720"/>
      </w:pPr>
      <w:r w:rsidRPr="00BE514A">
        <w:t>“</w:t>
      </w:r>
      <w:r w:rsidRPr="00BE514A">
        <w:rPr>
          <w:b/>
          <w:bCs/>
          <w:u w:val="single"/>
        </w:rPr>
        <w:t>Qualifying Capacity</w:t>
      </w:r>
      <w:r w:rsidRPr="00BE514A">
        <w:t>” has the meaning set forth in the CAISO Tariff.</w:t>
      </w:r>
    </w:p>
    <w:p w14:paraId="678239DE" w14:textId="77777777" w:rsidR="002E3731" w:rsidRDefault="002E3731" w:rsidP="002E3731">
      <w:pPr>
        <w:pStyle w:val="BodyText2"/>
      </w:pPr>
      <w:r w:rsidRPr="006A6C21">
        <w:t>“</w:t>
      </w:r>
      <w:r w:rsidRPr="006A6C21">
        <w:rPr>
          <w:b/>
          <w:bCs/>
          <w:u w:val="single"/>
        </w:rPr>
        <w:t>RA Change in Law</w:t>
      </w:r>
      <w:r w:rsidRPr="006A6C21">
        <w:t>”</w:t>
      </w:r>
      <w:r>
        <w:t xml:space="preserve"> </w:t>
      </w:r>
      <w:r w:rsidRPr="00DC32D0">
        <w:t>has the meaning set forth in Section 3.</w:t>
      </w:r>
      <w:r>
        <w:t>8</w:t>
      </w:r>
      <w:r w:rsidRPr="00DC32D0">
        <w:t>(c).</w:t>
      </w:r>
    </w:p>
    <w:p w14:paraId="6AF0E966" w14:textId="033331FD" w:rsidR="007C1197" w:rsidRPr="00BE514A" w:rsidRDefault="00954DC8" w:rsidP="007C1197">
      <w:pPr>
        <w:pStyle w:val="BodyText2"/>
      </w:pPr>
      <w:r w:rsidRPr="00BE514A">
        <w:t>“</w:t>
      </w:r>
      <w:r w:rsidRPr="00BE514A">
        <w:rPr>
          <w:b/>
          <w:u w:val="single"/>
        </w:rPr>
        <w:t>RA Deficiency Amount</w:t>
      </w:r>
      <w:r w:rsidRPr="00BE514A">
        <w:t>” means the liquidated damages payment that Seller shall pay to Buyer for an applicable RA Shortfall Month as calculated in accordance with Section</w:t>
      </w:r>
      <w:r w:rsidR="003D7967" w:rsidRPr="00BE514A">
        <w:t xml:space="preserve"> 3.8</w:t>
      </w:r>
      <w:r w:rsidRPr="00BE514A">
        <w:fldChar w:fldCharType="begin"/>
      </w:r>
      <w:r w:rsidRPr="00BE514A">
        <w:instrText xml:space="preserve"> REF _Ref506188486 \n \h  \* MERGEFORMAT </w:instrText>
      </w:r>
      <w:r w:rsidRPr="00BE514A">
        <w:fldChar w:fldCharType="separate"/>
      </w:r>
      <w:r w:rsidR="00963492" w:rsidRPr="00BE514A">
        <w:t>(b)</w:t>
      </w:r>
      <w:r w:rsidRPr="00BE514A">
        <w:fldChar w:fldCharType="end"/>
      </w:r>
      <w:r w:rsidRPr="00BE514A">
        <w:t>.</w:t>
      </w:r>
    </w:p>
    <w:p w14:paraId="3736D395" w14:textId="28CC4385" w:rsidR="007C1197" w:rsidRPr="00BE514A" w:rsidRDefault="00954DC8" w:rsidP="007C1197">
      <w:pPr>
        <w:ind w:firstLine="720"/>
      </w:pPr>
      <w:r w:rsidRPr="00BE514A">
        <w:rPr>
          <w:iCs/>
        </w:rPr>
        <w:t>“</w:t>
      </w:r>
      <w:r w:rsidRPr="00BE514A">
        <w:rPr>
          <w:b/>
          <w:iCs/>
          <w:u w:val="single"/>
        </w:rPr>
        <w:t>RA Guarantee Date</w:t>
      </w:r>
      <w:r w:rsidRPr="00BE514A">
        <w:rPr>
          <w:iCs/>
        </w:rPr>
        <w:t xml:space="preserve">” means the </w:t>
      </w:r>
      <w:r w:rsidRPr="00BE514A">
        <w:t>Commercial Operation Date.</w:t>
      </w:r>
    </w:p>
    <w:p w14:paraId="4D5FD9C3" w14:textId="45E3BEB7" w:rsidR="007C1197" w:rsidRPr="00BE514A" w:rsidRDefault="00954DC8" w:rsidP="007C1197">
      <w:pPr>
        <w:pStyle w:val="BodyText2"/>
        <w:rPr>
          <w:b/>
          <w:bCs/>
          <w:i/>
          <w:iCs/>
        </w:rPr>
      </w:pPr>
      <w:r w:rsidRPr="00BE514A">
        <w:t>“</w:t>
      </w:r>
      <w:r w:rsidRPr="00BE514A">
        <w:rPr>
          <w:b/>
          <w:u w:val="single"/>
        </w:rPr>
        <w:t>RA Shortfall Month</w:t>
      </w:r>
      <w:r w:rsidRPr="00BE514A">
        <w:t xml:space="preserve">” </w:t>
      </w:r>
      <w:r w:rsidR="006531D9" w:rsidRPr="0056119D">
        <w:t xml:space="preserve">means, for purposes of calculating an RA Deficiency Amount under Section </w:t>
      </w:r>
      <w:r w:rsidR="006531D9" w:rsidRPr="0056119D">
        <w:fldChar w:fldCharType="begin"/>
      </w:r>
      <w:r w:rsidR="006531D9" w:rsidRPr="0056119D">
        <w:instrText xml:space="preserve"> REF _Ref524946710 \n \h </w:instrText>
      </w:r>
      <w:r w:rsidR="006531D9" w:rsidRPr="0056119D">
        <w:rPr>
          <w:highlight w:val="yellow"/>
        </w:rPr>
        <w:instrText xml:space="preserve"> \* MERGEFORMAT </w:instrText>
      </w:r>
      <w:r w:rsidR="006531D9" w:rsidRPr="0056119D">
        <w:fldChar w:fldCharType="separate"/>
      </w:r>
      <w:r w:rsidR="006531D9" w:rsidRPr="0056119D">
        <w:t>3.8</w:t>
      </w:r>
      <w:r w:rsidR="006531D9" w:rsidRPr="0056119D">
        <w:fldChar w:fldCharType="end"/>
      </w:r>
      <w:r w:rsidR="006531D9" w:rsidRPr="0056119D">
        <w:fldChar w:fldCharType="begin"/>
      </w:r>
      <w:r w:rsidR="006531D9" w:rsidRPr="0056119D">
        <w:instrText xml:space="preserve"> REF _Ref506188486 \n \h </w:instrText>
      </w:r>
      <w:r w:rsidR="006531D9" w:rsidRPr="0056119D">
        <w:rPr>
          <w:highlight w:val="yellow"/>
        </w:rPr>
        <w:instrText xml:space="preserve"> \* MERGEFORMAT </w:instrText>
      </w:r>
      <w:r w:rsidR="006531D9" w:rsidRPr="0056119D">
        <w:fldChar w:fldCharType="separate"/>
      </w:r>
      <w:r w:rsidR="006531D9" w:rsidRPr="0056119D">
        <w:t>(b)</w:t>
      </w:r>
      <w:r w:rsidR="006531D9" w:rsidRPr="0056119D">
        <w:fldChar w:fldCharType="end"/>
      </w:r>
      <w:r w:rsidR="006531D9" w:rsidRPr="0056119D">
        <w:t>, any month during the Delivery Term during which there is an RA Shortfall Amount</w:t>
      </w:r>
      <w:r w:rsidRPr="00BE514A">
        <w:t>.</w:t>
      </w:r>
    </w:p>
    <w:p w14:paraId="7131F77C" w14:textId="34673C2B" w:rsidR="007C1197" w:rsidRPr="00BE514A" w:rsidRDefault="00954DC8" w:rsidP="007C1197">
      <w:pPr>
        <w:widowControl/>
        <w:adjustRightInd/>
        <w:ind w:firstLine="720"/>
      </w:pPr>
      <w:bookmarkStart w:id="56" w:name="_Hlk521939995"/>
      <w:r w:rsidRPr="00BE514A">
        <w:t>“</w:t>
      </w:r>
      <w:r w:rsidRPr="00BE514A">
        <w:rPr>
          <w:b/>
          <w:u w:val="single"/>
        </w:rPr>
        <w:t>Real-Time Forecast</w:t>
      </w:r>
      <w:r w:rsidRPr="00BE514A">
        <w:t xml:space="preserve">” means any Notice of any change to the Available Generating Capacity or hourly expected </w:t>
      </w:r>
      <w:r w:rsidR="00097647" w:rsidRPr="00BE514A">
        <w:t>Facility Energy</w:t>
      </w:r>
      <w:r w:rsidRPr="00BE514A">
        <w:t xml:space="preserve"> delivered by or on behalf of Seller pursuant to Section </w:t>
      </w:r>
      <w:r w:rsidRPr="00BE514A">
        <w:fldChar w:fldCharType="begin"/>
      </w:r>
      <w:r w:rsidRPr="00BE514A">
        <w:instrText xml:space="preserve"> REF _Ref524946722 \n \h  \* MERGEFORMAT </w:instrText>
      </w:r>
      <w:r w:rsidRPr="00BE514A">
        <w:fldChar w:fldCharType="separate"/>
      </w:r>
      <w:r w:rsidR="00963492" w:rsidRPr="00BE514A">
        <w:t>4.3</w:t>
      </w:r>
      <w:r w:rsidRPr="00BE514A">
        <w:fldChar w:fldCharType="end"/>
      </w:r>
      <w:r w:rsidRPr="00BE514A">
        <w:fldChar w:fldCharType="begin"/>
      </w:r>
      <w:r w:rsidRPr="00BE514A">
        <w:instrText xml:space="preserve"> REF _Ref524945773 \n \h  \* MERGEFORMAT </w:instrText>
      </w:r>
      <w:r w:rsidRPr="00BE514A">
        <w:fldChar w:fldCharType="separate"/>
      </w:r>
      <w:r w:rsidR="00963492" w:rsidRPr="00BE514A">
        <w:t>(d)</w:t>
      </w:r>
      <w:r w:rsidRPr="00BE514A">
        <w:fldChar w:fldCharType="end"/>
      </w:r>
      <w:r w:rsidRPr="00BE514A">
        <w:t>.</w:t>
      </w:r>
      <w:bookmarkEnd w:id="56"/>
    </w:p>
    <w:p w14:paraId="24F05499" w14:textId="2050EC2C" w:rsidR="007C1197" w:rsidRPr="00BE514A" w:rsidRDefault="00954DC8" w:rsidP="007C1197">
      <w:pPr>
        <w:widowControl/>
        <w:adjustRightInd/>
        <w:ind w:firstLine="720"/>
      </w:pPr>
      <w:r w:rsidRPr="00BE514A">
        <w:t>“</w:t>
      </w:r>
      <w:r w:rsidRPr="00BE514A">
        <w:rPr>
          <w:b/>
          <w:bCs/>
          <w:u w:val="single"/>
        </w:rPr>
        <w:t>Real-Time Market</w:t>
      </w:r>
      <w:r w:rsidRPr="00BE514A">
        <w:t>” has the meaning set forth in the CAISO Tariff.</w:t>
      </w:r>
    </w:p>
    <w:p w14:paraId="7EEA3C45" w14:textId="4DA0C069" w:rsidR="00161678" w:rsidRDefault="00161678" w:rsidP="007C1197">
      <w:pPr>
        <w:pStyle w:val="BodyText2"/>
      </w:pPr>
      <w:r w:rsidRPr="0056119D">
        <w:rPr>
          <w:color w:val="000000" w:themeColor="text1"/>
        </w:rPr>
        <w:t>“</w:t>
      </w:r>
      <w:r w:rsidRPr="0056119D">
        <w:rPr>
          <w:b/>
          <w:color w:val="000000" w:themeColor="text1"/>
          <w:u w:val="single"/>
        </w:rPr>
        <w:t>Real-Time Price</w:t>
      </w:r>
      <w:r w:rsidRPr="0056119D">
        <w:rPr>
          <w:color w:val="000000" w:themeColor="text1"/>
        </w:rPr>
        <w:t>” means the Resource-Specific Settlement Interval LMP as defined in the CAISO Tariff.  If there is more than one applicable Real-Time Price for the same period of time, Real-Time Price shall mean the price associated with the smallest time interval</w:t>
      </w:r>
      <w:r w:rsidR="00F1196B">
        <w:rPr>
          <w:color w:val="000000" w:themeColor="text1"/>
        </w:rPr>
        <w:t>.</w:t>
      </w:r>
      <w:r w:rsidRPr="00BE514A">
        <w:t xml:space="preserve"> </w:t>
      </w:r>
    </w:p>
    <w:p w14:paraId="1C8E9CAF" w14:textId="77777777" w:rsidR="00F1196B" w:rsidRDefault="00F1196B" w:rsidP="007C1197">
      <w:pPr>
        <w:pStyle w:val="BodyText2"/>
      </w:pPr>
      <w:r>
        <w:t>“</w:t>
      </w:r>
      <w:r w:rsidRPr="00DC32D0">
        <w:rPr>
          <w:b/>
          <w:bCs/>
          <w:u w:val="single"/>
        </w:rPr>
        <w:t>Reduced MNQC</w:t>
      </w:r>
      <w:r>
        <w:t>”</w:t>
      </w:r>
      <w:r w:rsidRPr="00DC32D0">
        <w:t xml:space="preserve"> has the meaning set forth in Section 3.</w:t>
      </w:r>
      <w:r>
        <w:t>8</w:t>
      </w:r>
      <w:r w:rsidRPr="00DC32D0">
        <w:t>(c).</w:t>
      </w:r>
      <w:r w:rsidRPr="00BE514A">
        <w:t xml:space="preserve"> </w:t>
      </w:r>
    </w:p>
    <w:p w14:paraId="5D79ACA7" w14:textId="1844A585" w:rsidR="007C1197" w:rsidRPr="00BE514A" w:rsidRDefault="00954DC8" w:rsidP="007C1197">
      <w:pPr>
        <w:pStyle w:val="BodyText2"/>
      </w:pPr>
      <w:r w:rsidRPr="00BE514A">
        <w:t>“</w:t>
      </w:r>
      <w:r w:rsidRPr="00BE514A">
        <w:rPr>
          <w:b/>
          <w:bCs/>
          <w:u w:val="single"/>
        </w:rPr>
        <w:t>Remedial Action Plan</w:t>
      </w:r>
      <w:r w:rsidRPr="00BE514A">
        <w:t>” has the meaning in Section</w:t>
      </w:r>
      <w:r w:rsidR="003D7967" w:rsidRPr="00BE514A">
        <w:t xml:space="preserve"> 2.4</w:t>
      </w:r>
      <w:r w:rsidRPr="00BE514A">
        <w:t>.</w:t>
      </w:r>
    </w:p>
    <w:p w14:paraId="1FE16281" w14:textId="77777777" w:rsidR="007C1197" w:rsidRPr="00BE514A" w:rsidRDefault="00954DC8" w:rsidP="007C1197">
      <w:pPr>
        <w:widowControl/>
        <w:adjustRightInd/>
        <w:ind w:firstLine="720"/>
      </w:pPr>
      <w:r w:rsidRPr="00BE514A">
        <w:t>“</w:t>
      </w:r>
      <w:r w:rsidRPr="00BE514A">
        <w:rPr>
          <w:b/>
          <w:bCs/>
          <w:u w:val="single"/>
        </w:rPr>
        <w:t>Renewable Energy Credit</w:t>
      </w:r>
      <w:r w:rsidRPr="00BE514A">
        <w:t xml:space="preserve">” has the meaning set forth in California Public Utilities Code </w:t>
      </w:r>
      <w:bookmarkStart w:id="57" w:name="DocXTextRef93"/>
      <w:r w:rsidRPr="00BE514A">
        <w:t>Section 399.12(h)</w:t>
      </w:r>
      <w:bookmarkEnd w:id="57"/>
      <w:r w:rsidRPr="00BE514A">
        <w:t>, as may be amended from time to time or as further defined or supplemented by Law.</w:t>
      </w:r>
    </w:p>
    <w:p w14:paraId="248CAE8E" w14:textId="4AB975BF" w:rsidR="007C1197" w:rsidRPr="00BE514A" w:rsidRDefault="00954DC8" w:rsidP="007C1197">
      <w:pPr>
        <w:widowControl/>
        <w:adjustRightInd/>
        <w:ind w:firstLine="720"/>
        <w:rPr>
          <w:b/>
        </w:rPr>
      </w:pPr>
      <w:r w:rsidRPr="00BE514A">
        <w:t>“</w:t>
      </w:r>
      <w:r w:rsidRPr="00BE514A">
        <w:rPr>
          <w:b/>
          <w:u w:val="single"/>
        </w:rPr>
        <w:t>Renewable Energy Incentives</w:t>
      </w:r>
      <w:r w:rsidRPr="00BE514A">
        <w:t xml:space="preserve">” </w:t>
      </w:r>
      <w:r w:rsidR="000D4C83" w:rsidRPr="0056119D">
        <w:t xml:space="preserve">means: (a) all Tax Credits and other federal, state, or local Tax credits or other Tax benefits associated with the construction, ownership, or production of electricity from the Facility (including Production Tax Credits, ITCs, and other credits under Sections 38, 45, 46 and 48 of the Internal Revenue Code of 1986, as amended); (b) any federal, state, or local grants, subsidies or other like benefits relating in any way to the Facility; and (c) any </w:t>
      </w:r>
      <w:r w:rsidR="000D4C83" w:rsidRPr="0056119D">
        <w:lastRenderedPageBreak/>
        <w:t>other form of incentive relating in any way to the Facility that is not a Green Attribute or a Future Environmental Attribute</w:t>
      </w:r>
      <w:r w:rsidRPr="00BE514A">
        <w:t>.</w:t>
      </w:r>
      <w:r w:rsidR="00E2785C" w:rsidRPr="00BE514A">
        <w:t xml:space="preserve"> </w:t>
      </w:r>
    </w:p>
    <w:p w14:paraId="64D8AA5C" w14:textId="649E25B4" w:rsidR="007C1197" w:rsidRPr="00BE514A" w:rsidRDefault="00954DC8" w:rsidP="007C1197">
      <w:pPr>
        <w:pStyle w:val="BodyText2"/>
      </w:pPr>
      <w:r w:rsidRPr="00BE514A">
        <w:t>“</w:t>
      </w:r>
      <w:r w:rsidRPr="00BE514A">
        <w:rPr>
          <w:b/>
          <w:u w:val="single"/>
        </w:rPr>
        <w:t>Replacement RA</w:t>
      </w:r>
      <w:r w:rsidRPr="00BE514A">
        <w:t xml:space="preserve">” </w:t>
      </w:r>
      <w:r w:rsidR="004E29C9" w:rsidRPr="00FB2A08">
        <w:t xml:space="preserve">means </w:t>
      </w:r>
      <w:bookmarkStart w:id="58" w:name="_9kMIH5YVt3AB9IKeMu58CvjICn1I3mBlM56z4JU"/>
      <w:bookmarkStart w:id="59" w:name="_9kMIH5YVt3AB9ILfMu58CvjICn1I3mBlM56z4JU"/>
      <w:r w:rsidR="004E29C9" w:rsidRPr="00FB2A08">
        <w:t>Resource Adequacy Benefits</w:t>
      </w:r>
      <w:bookmarkEnd w:id="58"/>
      <w:bookmarkEnd w:id="59"/>
      <w:r w:rsidR="004E29C9" w:rsidRPr="00FB2A08">
        <w:t xml:space="preserve">, if any, equivalent to those that would have been provided by the </w:t>
      </w:r>
      <w:bookmarkStart w:id="60" w:name="_9kMK4I6ZWu4BC8IJQ7bkuv4L"/>
      <w:r w:rsidR="004E29C9" w:rsidRPr="00FB2A08">
        <w:t xml:space="preserve">Facility </w:t>
      </w:r>
      <w:bookmarkEnd w:id="60"/>
      <w:r w:rsidR="004E29C9" w:rsidRPr="00FB2A08">
        <w:t xml:space="preserve">with respect to the applicable </w:t>
      </w:r>
      <w:bookmarkStart w:id="61" w:name="_9kMHG5YVt3ABAEHhQt94wvVY6C7"/>
      <w:bookmarkStart w:id="62" w:name="_9kMHG5YVt3ABAEIiQt94wvVY6C7"/>
      <w:r w:rsidR="004E29C9" w:rsidRPr="00FB2A08">
        <w:t>Showing Month</w:t>
      </w:r>
      <w:bookmarkEnd w:id="61"/>
      <w:bookmarkEnd w:id="62"/>
      <w:r w:rsidR="004E29C9" w:rsidRPr="00FB2A08">
        <w:t xml:space="preserve">, including, </w:t>
      </w:r>
      <w:r w:rsidR="004E29C9">
        <w:t>as</w:t>
      </w:r>
      <w:r w:rsidR="004E29C9" w:rsidRPr="00FB2A08">
        <w:t xml:space="preserve"> applicable, </w:t>
      </w:r>
      <w:r w:rsidR="004E29C9" w:rsidRPr="003C567B">
        <w:rPr>
          <w:color w:val="000000" w:themeColor="text1"/>
        </w:rPr>
        <w:t>Resource Category</w:t>
      </w:r>
      <w:r w:rsidR="004E29C9" w:rsidRPr="00C22440">
        <w:rPr>
          <w:color w:val="000000" w:themeColor="text1"/>
        </w:rPr>
        <w:t xml:space="preserve"> </w:t>
      </w:r>
      <w:r w:rsidR="004E29C9" w:rsidRPr="003C567B">
        <w:rPr>
          <w:color w:val="000000" w:themeColor="text1"/>
        </w:rPr>
        <w:t>and</w:t>
      </w:r>
      <w:r w:rsidR="004E29C9">
        <w:rPr>
          <w:color w:val="000000" w:themeColor="text1"/>
        </w:rPr>
        <w:t xml:space="preserve"> </w:t>
      </w:r>
      <w:r w:rsidR="004E29C9" w:rsidRPr="003C567B">
        <w:rPr>
          <w:color w:val="000000" w:themeColor="text1"/>
        </w:rPr>
        <w:t>Flexible Capacity Category</w:t>
      </w:r>
      <w:r w:rsidR="004E29C9">
        <w:rPr>
          <w:color w:val="000000" w:themeColor="text1"/>
        </w:rPr>
        <w:t>, and any successor criteria applicable to the Facility, and</w:t>
      </w:r>
      <w:r w:rsidR="004E29C9" w:rsidRPr="00FB2A08">
        <w:t xml:space="preserve"> any </w:t>
      </w:r>
      <w:bookmarkStart w:id="63" w:name="_9kMIH5YVt3AB8HKYQobldxy"/>
      <w:r w:rsidR="004E29C9" w:rsidRPr="00FB2A08">
        <w:t>Local RAR</w:t>
      </w:r>
      <w:bookmarkEnd w:id="63"/>
      <w:r w:rsidR="004E29C9" w:rsidRPr="00FB2A08">
        <w:t xml:space="preserve">; provided that any Replacement RA capacity must be communicated by </w:t>
      </w:r>
      <w:r w:rsidR="004E29C9">
        <w:t xml:space="preserve">Seller </w:t>
      </w:r>
      <w:r w:rsidR="004E29C9" w:rsidRPr="00FB2A08">
        <w:t>to</w:t>
      </w:r>
      <w:r w:rsidR="004E29C9">
        <w:t xml:space="preserve"> Buyer </w:t>
      </w:r>
      <w:r w:rsidR="004E29C9" w:rsidRPr="00FB2A08">
        <w:t xml:space="preserve">with Replacement RA product information in a </w:t>
      </w:r>
      <w:r w:rsidR="004E29C9">
        <w:t>N</w:t>
      </w:r>
      <w:r w:rsidR="004E29C9" w:rsidRPr="000E4E66">
        <w:t>otice to</w:t>
      </w:r>
      <w:r w:rsidR="004E29C9">
        <w:t xml:space="preserve"> Buyer </w:t>
      </w:r>
      <w:r w:rsidR="004E29C9" w:rsidRPr="000E4E66">
        <w:t>no later than the Notification Deadline</w:t>
      </w:r>
      <w:r w:rsidR="00B46EB3" w:rsidRPr="00BE514A">
        <w:rPr>
          <w:rFonts w:eastAsia="SimSun"/>
        </w:rPr>
        <w:t>.</w:t>
      </w:r>
      <w:r w:rsidRPr="00BE514A">
        <w:t xml:space="preserve"> </w:t>
      </w:r>
    </w:p>
    <w:p w14:paraId="670C7059" w14:textId="77777777" w:rsidR="007C1197" w:rsidRPr="00BE514A" w:rsidRDefault="00954DC8" w:rsidP="007C1197">
      <w:pPr>
        <w:widowControl/>
        <w:adjustRightInd/>
        <w:ind w:firstLine="720"/>
      </w:pPr>
      <w:r w:rsidRPr="00BE514A">
        <w:t>“</w:t>
      </w:r>
      <w:r w:rsidRPr="00BE514A">
        <w:rPr>
          <w:b/>
          <w:u w:val="single"/>
        </w:rPr>
        <w:t>Resource Adequacy Benefits</w:t>
      </w:r>
      <w:r w:rsidRPr="00BE514A">
        <w:t xml:space="preserve">” means the rights and privileges attached to the Facility that satisfy any entity’s resource adequacy obligations, as those obligations are set forth in any Resource Adequacy Rulings and includes any local, zonal or otherwise locational attributes associated with the Facility, in addition to flex attributes.  </w:t>
      </w:r>
    </w:p>
    <w:p w14:paraId="633EF9DF" w14:textId="6B2FBABD" w:rsidR="007C1197" w:rsidRPr="00BE514A" w:rsidRDefault="00954DC8" w:rsidP="007C1197">
      <w:pPr>
        <w:widowControl/>
        <w:adjustRightInd/>
        <w:ind w:firstLine="720"/>
      </w:pPr>
      <w:r w:rsidRPr="00BE514A">
        <w:t>“</w:t>
      </w:r>
      <w:r w:rsidRPr="00BE514A">
        <w:rPr>
          <w:b/>
          <w:u w:val="single"/>
        </w:rPr>
        <w:t>Resource Adequacy Rulings</w:t>
      </w:r>
      <w:r w:rsidRPr="00BE514A">
        <w:t xml:space="preserve">” </w:t>
      </w:r>
      <w:r w:rsidR="00F53704" w:rsidRPr="00BE514A">
        <w:t xml:space="preserve">means </w:t>
      </w:r>
      <w:bookmarkStart w:id="64" w:name="_9kR3WTr26657GSq9xhAgl2306B"/>
      <w:r w:rsidR="00F53704" w:rsidRPr="00BE514A">
        <w:t>CPUC Decisions</w:t>
      </w:r>
      <w:bookmarkEnd w:id="64"/>
      <w:r w:rsidR="00F53704" w:rsidRPr="00BE514A">
        <w:t xml:space="preserve"> 04</w:t>
      </w:r>
      <w:r w:rsidR="00F53704" w:rsidRPr="00BE514A">
        <w:noBreakHyphen/>
        <w:t>01</w:t>
      </w:r>
      <w:r w:rsidR="00F53704" w:rsidRPr="00BE514A">
        <w:noBreakHyphen/>
        <w:t>050, 04</w:t>
      </w:r>
      <w:r w:rsidR="00F53704" w:rsidRPr="00BE514A">
        <w:noBreakHyphen/>
        <w:t>10</w:t>
      </w:r>
      <w:r w:rsidR="00F53704" w:rsidRPr="00BE514A">
        <w:noBreakHyphen/>
        <w:t>035, 05</w:t>
      </w:r>
      <w:r w:rsidR="00F53704" w:rsidRPr="00BE514A">
        <w:noBreakHyphen/>
        <w:t>10</w:t>
      </w:r>
      <w:r w:rsidR="00F53704" w:rsidRPr="00BE514A">
        <w:noBreakHyphen/>
        <w:t>042, 06</w:t>
      </w:r>
      <w:r w:rsidR="00F53704" w:rsidRPr="00BE514A">
        <w:noBreakHyphen/>
        <w:t>04</w:t>
      </w:r>
      <w:r w:rsidR="00F53704" w:rsidRPr="00BE514A">
        <w:noBreakHyphen/>
        <w:t>040, 06</w:t>
      </w:r>
      <w:r w:rsidR="00F53704" w:rsidRPr="00BE514A">
        <w:noBreakHyphen/>
        <w:t>06</w:t>
      </w:r>
      <w:r w:rsidR="00F53704" w:rsidRPr="00BE514A">
        <w:noBreakHyphen/>
        <w:t>064, 06</w:t>
      </w:r>
      <w:r w:rsidR="00F53704" w:rsidRPr="00BE514A">
        <w:noBreakHyphen/>
        <w:t>07</w:t>
      </w:r>
      <w:r w:rsidR="00F53704" w:rsidRPr="00BE514A">
        <w:noBreakHyphen/>
        <w:t>031 06</w:t>
      </w:r>
      <w:r w:rsidR="00F53704" w:rsidRPr="00BE514A">
        <w:noBreakHyphen/>
        <w:t>07</w:t>
      </w:r>
      <w:r w:rsidR="00F53704" w:rsidRPr="00BE514A">
        <w:noBreakHyphen/>
        <w:t>031, 07</w:t>
      </w:r>
      <w:r w:rsidR="00F53704" w:rsidRPr="00BE514A">
        <w:noBreakHyphen/>
        <w:t>06</w:t>
      </w:r>
      <w:r w:rsidR="00F53704" w:rsidRPr="00BE514A">
        <w:noBreakHyphen/>
        <w:t>029, 08</w:t>
      </w:r>
      <w:r w:rsidR="00F53704" w:rsidRPr="00BE514A">
        <w:noBreakHyphen/>
        <w:t>06</w:t>
      </w:r>
      <w:r w:rsidR="00F53704" w:rsidRPr="00BE514A">
        <w:noBreakHyphen/>
        <w:t>031, 09</w:t>
      </w:r>
      <w:r w:rsidR="00F53704" w:rsidRPr="00BE514A">
        <w:noBreakHyphen/>
        <w:t>06</w:t>
      </w:r>
      <w:r w:rsidR="00F53704" w:rsidRPr="00BE514A">
        <w:noBreakHyphen/>
        <w:t>028, 10</w:t>
      </w:r>
      <w:r w:rsidR="00F53704" w:rsidRPr="00BE514A">
        <w:noBreakHyphen/>
        <w:t>06</w:t>
      </w:r>
      <w:r w:rsidR="00F53704" w:rsidRPr="00BE514A">
        <w:noBreakHyphen/>
        <w:t>036, 11</w:t>
      </w:r>
      <w:r w:rsidR="00F53704" w:rsidRPr="00BE514A">
        <w:noBreakHyphen/>
        <w:t>06</w:t>
      </w:r>
      <w:r w:rsidR="00F53704" w:rsidRPr="00BE514A">
        <w:noBreakHyphen/>
        <w:t>022, 12</w:t>
      </w:r>
      <w:r w:rsidR="00F53704" w:rsidRPr="00BE514A">
        <w:noBreakHyphen/>
        <w:t>06</w:t>
      </w:r>
      <w:r w:rsidR="00F53704" w:rsidRPr="00BE514A">
        <w:noBreakHyphen/>
        <w:t>025, 13</w:t>
      </w:r>
      <w:r w:rsidR="00F53704" w:rsidRPr="00BE514A">
        <w:noBreakHyphen/>
        <w:t>06</w:t>
      </w:r>
      <w:r w:rsidR="00F53704" w:rsidRPr="00BE514A">
        <w:noBreakHyphen/>
        <w:t xml:space="preserve">024, </w:t>
      </w:r>
      <w:r w:rsidR="002D1C0B" w:rsidRPr="0056119D">
        <w:t>and any other existing or subsequent ruling or decision, or any other resource adequacy Law, however described, as such decisions, rulings or Laws may be amended or modified from time-to-time throughout the Delivery Term</w:t>
      </w:r>
      <w:r w:rsidRPr="00BE514A">
        <w:t>.</w:t>
      </w:r>
    </w:p>
    <w:p w14:paraId="0204BD4D" w14:textId="1C240CED" w:rsidR="007C1197" w:rsidRPr="00BE514A" w:rsidRDefault="00954DC8" w:rsidP="007C1197">
      <w:pPr>
        <w:widowControl/>
        <w:adjustRightInd/>
        <w:ind w:firstLine="720"/>
      </w:pPr>
      <w:r w:rsidRPr="00BE514A">
        <w:t>“</w:t>
      </w:r>
      <w:r w:rsidRPr="00BE514A">
        <w:rPr>
          <w:b/>
          <w:u w:val="single"/>
        </w:rPr>
        <w:t>S&amp;P</w:t>
      </w:r>
      <w:r w:rsidRPr="00BE514A">
        <w:t>” means the Standard &amp; Poor’s Financial Services, LLC (a subsidiary of T</w:t>
      </w:r>
      <w:r w:rsidR="00E2785C" w:rsidRPr="00BE514A">
        <w:t>he McGraw-Hill Companies, Inc.) or its successor.</w:t>
      </w:r>
    </w:p>
    <w:p w14:paraId="32797A38" w14:textId="7EEE2D55" w:rsidR="001B7293" w:rsidRPr="00BE514A" w:rsidRDefault="001B7293" w:rsidP="007C1197">
      <w:pPr>
        <w:pStyle w:val="BodyTextFirstIndent"/>
        <w:ind w:firstLine="720"/>
      </w:pPr>
      <w:r w:rsidRPr="006A0DCC">
        <w:t>[“</w:t>
      </w:r>
      <w:r w:rsidRPr="006A0DCC">
        <w:rPr>
          <w:b/>
          <w:bCs/>
          <w:u w:val="single"/>
        </w:rPr>
        <w:t>San</w:t>
      </w:r>
      <w:r w:rsidRPr="00BE514A">
        <w:rPr>
          <w:b/>
          <w:bCs/>
          <w:u w:val="single"/>
        </w:rPr>
        <w:t xml:space="preserve"> José Clean Energy</w:t>
      </w:r>
      <w:r w:rsidRPr="00BE514A">
        <w:t>”</w:t>
      </w:r>
      <w:r w:rsidR="00DA2873" w:rsidRPr="00BE514A">
        <w:rPr>
          <w:rStyle w:val="FootnoteReference"/>
          <w:u w:val="none"/>
          <w:vertAlign w:val="superscript"/>
        </w:rPr>
        <w:footnoteReference w:id="9"/>
      </w:r>
      <w:r w:rsidRPr="00BE514A">
        <w:rPr>
          <w:vertAlign w:val="superscript"/>
        </w:rPr>
        <w:t xml:space="preserve"> </w:t>
      </w:r>
      <w:r w:rsidRPr="00BE514A">
        <w:t>is the City of San José’s community choice aggregation program.  The San José Community Energy Department administers and manages San José Clean Energy.]</w:t>
      </w:r>
    </w:p>
    <w:p w14:paraId="3D35428F" w14:textId="77777777" w:rsidR="001D0F9D" w:rsidRPr="0056119D" w:rsidRDefault="001D0F9D" w:rsidP="001D0F9D">
      <w:pPr>
        <w:ind w:firstLine="720"/>
      </w:pPr>
      <w:r w:rsidRPr="0056119D">
        <w:t>“</w:t>
      </w:r>
      <w:r w:rsidRPr="0056119D">
        <w:rPr>
          <w:b/>
          <w:u w:val="single"/>
        </w:rPr>
        <w:t>S&amp;P</w:t>
      </w:r>
      <w:r w:rsidRPr="0056119D">
        <w:t xml:space="preserve">” means the Standard &amp; Poor’s Financial Services, LLC (a subsidiary of S&amp;P Global Inc.) or its successor. </w:t>
      </w:r>
    </w:p>
    <w:p w14:paraId="0ADEEBEC" w14:textId="2F001D86" w:rsidR="007C1197" w:rsidRPr="00BE514A" w:rsidRDefault="00954DC8" w:rsidP="001C0D73">
      <w:pPr>
        <w:pStyle w:val="BodyTextFirstIndent"/>
        <w:spacing w:after="240"/>
        <w:ind w:firstLine="720"/>
        <w:rPr>
          <w:u w:val="single"/>
        </w:rPr>
      </w:pPr>
      <w:r w:rsidRPr="00BE514A">
        <w:t>“</w:t>
      </w:r>
      <w:r w:rsidRPr="00BE514A">
        <w:rPr>
          <w:b/>
          <w:u w:val="single"/>
        </w:rPr>
        <w:t>Schedule</w:t>
      </w:r>
      <w:r w:rsidRPr="00BE514A">
        <w:t>” has the meaning set forth in the CAISO Tariff, and “</w:t>
      </w:r>
      <w:r w:rsidRPr="00BE514A">
        <w:rPr>
          <w:b/>
          <w:u w:val="single"/>
        </w:rPr>
        <w:t>Scheduled</w:t>
      </w:r>
      <w:r w:rsidRPr="00BE514A">
        <w:t>” has a corollary meaning.</w:t>
      </w:r>
      <w:r w:rsidRPr="00BE514A">
        <w:rPr>
          <w:b/>
        </w:rPr>
        <w:t xml:space="preserve"> </w:t>
      </w:r>
    </w:p>
    <w:p w14:paraId="250D7203" w14:textId="1EDCE27D" w:rsidR="007C1197" w:rsidRPr="00BE514A" w:rsidRDefault="00954DC8" w:rsidP="007C1197">
      <w:pPr>
        <w:widowControl/>
        <w:adjustRightInd/>
        <w:ind w:firstLine="720"/>
      </w:pPr>
      <w:r w:rsidRPr="00BE514A">
        <w:t>“</w:t>
      </w:r>
      <w:r w:rsidRPr="00BE514A">
        <w:rPr>
          <w:b/>
          <w:u w:val="single"/>
        </w:rPr>
        <w:t>Scheduled Energy</w:t>
      </w:r>
      <w:r w:rsidRPr="00BE514A">
        <w:t xml:space="preserve">” means the </w:t>
      </w:r>
      <w:r w:rsidR="00097647" w:rsidRPr="00BE514A">
        <w:t>Facility Energy</w:t>
      </w:r>
      <w:r w:rsidRPr="00BE514A">
        <w:t xml:space="preserve"> that clears under the applicable CAISO market based on the final Day-Ahead Schedule, FMM Schedule (as defined in the CAISO Tariff), or any other financially binding Schedule, market instruction or dispatch for the Facility for a given period of time implemented in accordance with the CAISO Tariff.</w:t>
      </w:r>
    </w:p>
    <w:p w14:paraId="0FDBAD2F" w14:textId="48311ACF" w:rsidR="007C1197" w:rsidRPr="00BE514A" w:rsidRDefault="00954DC8" w:rsidP="007C1197">
      <w:pPr>
        <w:widowControl/>
        <w:adjustRightInd/>
        <w:ind w:firstLine="720"/>
      </w:pPr>
      <w:r w:rsidRPr="00BE514A">
        <w:t>“</w:t>
      </w:r>
      <w:r w:rsidRPr="00BE514A">
        <w:rPr>
          <w:b/>
          <w:bCs/>
          <w:u w:val="single"/>
        </w:rPr>
        <w:t>Scheduling Coordinator</w:t>
      </w:r>
      <w:r w:rsidRPr="00BE514A">
        <w:t>” or “</w:t>
      </w:r>
      <w:r w:rsidRPr="00BE514A">
        <w:rPr>
          <w:b/>
          <w:u w:val="single"/>
        </w:rPr>
        <w:t>SC</w:t>
      </w:r>
      <w:r w:rsidRPr="00BE514A">
        <w:t>” means an entity certified by the CAISO as qualifying as a Scheduling Coordinator pursuant to the CAISO Tariff for the purposes of undertaking the functions specified in “Responsibilities of a Scheduling Coordinator,” of the CAISO Tariff, as amended from time to time.</w:t>
      </w:r>
    </w:p>
    <w:p w14:paraId="10A91DA3" w14:textId="77777777" w:rsidR="00E238C9" w:rsidRPr="0056119D" w:rsidRDefault="00E238C9" w:rsidP="00E238C9">
      <w:pPr>
        <w:ind w:firstLine="720"/>
      </w:pPr>
      <w:r w:rsidRPr="0056119D">
        <w:t>“</w:t>
      </w:r>
      <w:r w:rsidRPr="0056119D">
        <w:rPr>
          <w:b/>
          <w:bCs/>
          <w:u w:val="single"/>
        </w:rPr>
        <w:t>SC Metered Entity</w:t>
      </w:r>
      <w:r w:rsidRPr="0056119D">
        <w:t>”</w:t>
      </w:r>
      <w:r w:rsidRPr="0056119D">
        <w:rPr>
          <w:bCs/>
        </w:rPr>
        <w:t xml:space="preserve"> </w:t>
      </w:r>
      <w:r w:rsidRPr="0056119D">
        <w:t>has the meaning of a “</w:t>
      </w:r>
      <w:r w:rsidRPr="0056119D">
        <w:rPr>
          <w:bCs/>
        </w:rPr>
        <w:t xml:space="preserve">Scheduling Coordinator Metered Entity” as </w:t>
      </w:r>
      <w:r w:rsidRPr="0056119D">
        <w:rPr>
          <w:bCs/>
        </w:rPr>
        <w:lastRenderedPageBreak/>
        <w:t xml:space="preserve">defined in the </w:t>
      </w:r>
      <w:r w:rsidRPr="0056119D">
        <w:t xml:space="preserve">CAISO Tariff. </w:t>
      </w:r>
    </w:p>
    <w:p w14:paraId="798F8EF8" w14:textId="17EDC569" w:rsidR="007C1197" w:rsidRPr="00BE514A" w:rsidRDefault="00954DC8" w:rsidP="007C1197">
      <w:pPr>
        <w:widowControl/>
        <w:adjustRightInd/>
        <w:ind w:firstLine="720"/>
      </w:pPr>
      <w:r w:rsidRPr="00BE514A">
        <w:t>“</w:t>
      </w:r>
      <w:r w:rsidRPr="00BE514A">
        <w:rPr>
          <w:b/>
          <w:bCs/>
          <w:u w:val="single"/>
        </w:rPr>
        <w:t>Security Interest</w:t>
      </w:r>
      <w:r w:rsidRPr="00BE514A">
        <w:t xml:space="preserve">” has the meaning set forth in Section </w:t>
      </w:r>
      <w:r w:rsidRPr="00BE514A">
        <w:fldChar w:fldCharType="begin"/>
      </w:r>
      <w:r w:rsidRPr="00BE514A">
        <w:instrText xml:space="preserve"> REF _Ref507137400 \n \h  \* MERGEFORMAT </w:instrText>
      </w:r>
      <w:r w:rsidRPr="00BE514A">
        <w:fldChar w:fldCharType="separate"/>
      </w:r>
      <w:r w:rsidR="00963492" w:rsidRPr="00BE514A">
        <w:t>8.9</w:t>
      </w:r>
      <w:r w:rsidRPr="00BE514A">
        <w:fldChar w:fldCharType="end"/>
      </w:r>
      <w:r w:rsidRPr="00BE514A">
        <w:t xml:space="preserve">. </w:t>
      </w:r>
    </w:p>
    <w:p w14:paraId="136CACB5" w14:textId="77777777" w:rsidR="007C1197" w:rsidRPr="00BE514A" w:rsidRDefault="00954DC8" w:rsidP="007C1197">
      <w:pPr>
        <w:widowControl/>
        <w:adjustRightInd/>
        <w:ind w:firstLine="720"/>
      </w:pPr>
      <w:r w:rsidRPr="00BE514A">
        <w:t>“</w:t>
      </w:r>
      <w:r w:rsidRPr="00BE514A">
        <w:rPr>
          <w:b/>
          <w:bCs/>
          <w:u w:val="single"/>
        </w:rPr>
        <w:t>Self-Schedule</w:t>
      </w:r>
      <w:r w:rsidRPr="00BE514A">
        <w:t>” has the meaning set forth in the CAISO Tariff.</w:t>
      </w:r>
    </w:p>
    <w:p w14:paraId="4B2A4723" w14:textId="77777777" w:rsidR="007C1197" w:rsidRPr="00BE514A" w:rsidRDefault="00954DC8" w:rsidP="007C1197">
      <w:pPr>
        <w:widowControl/>
        <w:adjustRightInd/>
        <w:ind w:firstLine="720"/>
      </w:pPr>
      <w:bookmarkStart w:id="65" w:name="_Hlk515956681"/>
      <w:r w:rsidRPr="00BE514A">
        <w:t>“</w:t>
      </w:r>
      <w:r w:rsidRPr="00BE514A">
        <w:rPr>
          <w:b/>
          <w:bCs/>
          <w:u w:val="single"/>
        </w:rPr>
        <w:t>Seller</w:t>
      </w:r>
      <w:r w:rsidRPr="00BE514A">
        <w:t xml:space="preserve">” has the meaning set forth on the Cover Sheet. </w:t>
      </w:r>
    </w:p>
    <w:bookmarkEnd w:id="65"/>
    <w:p w14:paraId="2FF7EA13" w14:textId="7BE2C7A1" w:rsidR="007C1197" w:rsidRPr="00BE514A" w:rsidRDefault="00954DC8" w:rsidP="007C1197">
      <w:pPr>
        <w:pStyle w:val="BodyText2"/>
      </w:pPr>
      <w:r w:rsidRPr="00BE514A">
        <w:t>“</w:t>
      </w:r>
      <w:r w:rsidRPr="00BE514A">
        <w:rPr>
          <w:b/>
          <w:u w:val="single"/>
        </w:rPr>
        <w:t>Seller’s WREGIS Account</w:t>
      </w:r>
      <w:r w:rsidRPr="00BE514A">
        <w:t xml:space="preserve">” has the meaning set forth in </w:t>
      </w:r>
      <w:bookmarkStart w:id="66" w:name="DocXTextRef112"/>
      <w:r w:rsidRPr="00BE514A">
        <w:t>Section</w:t>
      </w:r>
      <w:r w:rsidR="00373004" w:rsidRPr="00BE514A">
        <w:t xml:space="preserve"> 4.8</w:t>
      </w:r>
      <w:bookmarkEnd w:id="66"/>
      <w:r w:rsidRPr="00BE514A">
        <w:fldChar w:fldCharType="begin"/>
      </w:r>
      <w:r w:rsidRPr="00BE514A">
        <w:instrText xml:space="preserve"> REF _Ref444439369 \n \h  \* MERGEFORMAT </w:instrText>
      </w:r>
      <w:r w:rsidRPr="00BE514A">
        <w:fldChar w:fldCharType="separate"/>
      </w:r>
      <w:r w:rsidR="00963492" w:rsidRPr="00BE514A">
        <w:t>(a)</w:t>
      </w:r>
      <w:r w:rsidRPr="00BE514A">
        <w:fldChar w:fldCharType="end"/>
      </w:r>
      <w:r w:rsidRPr="00BE514A">
        <w:t>.</w:t>
      </w:r>
    </w:p>
    <w:p w14:paraId="09E9CCAE" w14:textId="77777777" w:rsidR="00344434" w:rsidRPr="0056119D" w:rsidRDefault="00344434" w:rsidP="00344434">
      <w:pPr>
        <w:ind w:firstLine="720"/>
      </w:pPr>
      <w:r w:rsidRPr="0056119D">
        <w:t>“</w:t>
      </w:r>
      <w:r w:rsidRPr="0056119D">
        <w:rPr>
          <w:b/>
          <w:bCs/>
          <w:u w:val="single"/>
        </w:rPr>
        <w:t>Seller Termination Payment</w:t>
      </w:r>
      <w:r w:rsidRPr="0056119D">
        <w:t>” has the meaning set forth in Section 11.8(b).</w:t>
      </w:r>
    </w:p>
    <w:p w14:paraId="54DBA501" w14:textId="65AA46B6" w:rsidR="007C1197" w:rsidRPr="00BE514A" w:rsidRDefault="00954DC8" w:rsidP="007C1197">
      <w:pPr>
        <w:widowControl/>
        <w:adjustRightInd/>
        <w:ind w:firstLine="720"/>
      </w:pPr>
      <w:r w:rsidRPr="00BE514A">
        <w:t>“</w:t>
      </w:r>
      <w:r w:rsidRPr="00BE514A">
        <w:rPr>
          <w:b/>
          <w:bCs/>
          <w:u w:val="single"/>
        </w:rPr>
        <w:t>Settlement Amount</w:t>
      </w:r>
      <w:r w:rsidRPr="00BE514A">
        <w:t>” means the Non-Defaulting Party’s Costs and Losses, on the one hand, netted against its Gains, on the other.  If the Non-Defaulting Party’s Costs and Losses exceed its Gains, then the Settlement Amount shall be an amount owing to the Non-Defaulting Party.  If the Non-Defaulting Party’s Gains exceed its Costs and Losses, then the Settlement Amount shall be zero dollars ($0).  The Settlement Amount does not include consequential, incidental, punitive, exemplary or indirect or business interruption damages</w:t>
      </w:r>
      <w:r w:rsidR="00E074E9" w:rsidRPr="0056119D">
        <w:t xml:space="preserve">; </w:t>
      </w:r>
      <w:r w:rsidR="00E074E9" w:rsidRPr="00911F15">
        <w:rPr>
          <w:i/>
          <w:iCs/>
        </w:rPr>
        <w:t>provided</w:t>
      </w:r>
      <w:r w:rsidR="00E074E9" w:rsidRPr="0056119D">
        <w:t>, that the Parties agree that the value of Green Attributes, Capacity Attributes, and Renewable Energy Incentives are direct damages to be accounted for as specified in the definitions of Losses and Gains</w:t>
      </w:r>
      <w:r w:rsidRPr="00BE514A">
        <w:t>.</w:t>
      </w:r>
    </w:p>
    <w:p w14:paraId="095609DB" w14:textId="77777777" w:rsidR="007C1197" w:rsidRPr="00BE514A" w:rsidRDefault="00954DC8" w:rsidP="007C1197">
      <w:pPr>
        <w:widowControl/>
        <w:adjustRightInd/>
        <w:ind w:firstLine="720"/>
      </w:pPr>
      <w:r w:rsidRPr="00BE514A">
        <w:t>“</w:t>
      </w:r>
      <w:r w:rsidRPr="00BE514A">
        <w:rPr>
          <w:b/>
          <w:bCs/>
          <w:u w:val="single"/>
        </w:rPr>
        <w:t>Settlement Interval</w:t>
      </w:r>
      <w:r w:rsidRPr="00BE514A">
        <w:t>” has the meaning set forth in the CAISO Tariff.</w:t>
      </w:r>
    </w:p>
    <w:p w14:paraId="31609588" w14:textId="5D71828D" w:rsidR="00F75F01" w:rsidRPr="00BE514A" w:rsidRDefault="00954DC8" w:rsidP="00676881">
      <w:pPr>
        <w:widowControl/>
        <w:adjustRightInd/>
        <w:ind w:firstLine="720"/>
      </w:pPr>
      <w:r w:rsidRPr="00BE514A">
        <w:t>“</w:t>
      </w:r>
      <w:r w:rsidRPr="00BE514A">
        <w:rPr>
          <w:b/>
          <w:bCs/>
          <w:u w:val="single"/>
        </w:rPr>
        <w:t>Settlement Period</w:t>
      </w:r>
      <w:r w:rsidRPr="00BE514A">
        <w:t>” has the meaning set forth in the CAISO Tariff.</w:t>
      </w:r>
    </w:p>
    <w:p w14:paraId="4FAC68BB" w14:textId="77777777" w:rsidR="007C1197" w:rsidRPr="00BE514A" w:rsidRDefault="00954DC8" w:rsidP="007C1197">
      <w:pPr>
        <w:pStyle w:val="BodyText2"/>
      </w:pPr>
      <w:r w:rsidRPr="00BE514A">
        <w:t>“</w:t>
      </w:r>
      <w:r w:rsidRPr="00BE514A">
        <w:rPr>
          <w:b/>
          <w:u w:val="single"/>
        </w:rPr>
        <w:t>Shared Facilities</w:t>
      </w:r>
      <w:r w:rsidRPr="00BE514A">
        <w:t>” means the gen-tie lines, transformers, substations, or other equipment, permits, contract rights, and other assets and property (real or personal), in each case, as necessary to enable delivery of energy from the Facility (which is excluded from Shared Facilities) to the point of interconnection, including the Interconnection Agreement itself, that are used in common with third parties.</w:t>
      </w:r>
    </w:p>
    <w:p w14:paraId="55D6BACC" w14:textId="37D8B522" w:rsidR="00BE514A" w:rsidRPr="00BE514A" w:rsidRDefault="00BE514A" w:rsidP="007C1197">
      <w:pPr>
        <w:pStyle w:val="BodyText2"/>
      </w:pPr>
      <w:r w:rsidRPr="00BE514A">
        <w:t>“</w:t>
      </w:r>
      <w:r w:rsidRPr="00BE514A">
        <w:rPr>
          <w:b/>
          <w:bCs/>
          <w:u w:val="single"/>
        </w:rPr>
        <w:t>Showing Month</w:t>
      </w:r>
      <w:r w:rsidRPr="00BE514A">
        <w:t xml:space="preserve">” </w:t>
      </w:r>
      <w:r w:rsidR="00451769" w:rsidRPr="0056119D">
        <w:t xml:space="preserve">means the calendar month of the Delivery Term that is the subject of the Compliance Showing, as set forth in the </w:t>
      </w:r>
      <w:bookmarkStart w:id="67" w:name="_9kMHG5YVt3ABAIFaMu58CvjICn1I3mB1sJ8BAG"/>
      <w:r w:rsidR="00451769" w:rsidRPr="0056119D">
        <w:t>Resource Adequacy Rulings</w:t>
      </w:r>
      <w:bookmarkEnd w:id="67"/>
      <w:r w:rsidR="00451769" w:rsidRPr="0056119D">
        <w:t xml:space="preserve"> and outlined in the CAISO Tariff.  For illustrative purposes only, pursuant to the CAISO Tariff and </w:t>
      </w:r>
      <w:bookmarkStart w:id="68" w:name="_9kMIH5YVt3ABAIFaMu58CvjICn1I3mB1sJ8BAG"/>
      <w:r w:rsidR="00451769" w:rsidRPr="0056119D">
        <w:t>Resource Adequacy Rulings</w:t>
      </w:r>
      <w:bookmarkEnd w:id="68"/>
      <w:r w:rsidR="00451769" w:rsidRPr="0056119D">
        <w:t xml:space="preserve"> in effect as of the Effective Date, the monthly Compliance Showing made in June is for the </w:t>
      </w:r>
      <w:bookmarkStart w:id="69" w:name="_9kMIH5YVt3ABAEIiQt94wvVY6C7"/>
      <w:r w:rsidR="00451769" w:rsidRPr="0056119D">
        <w:t>Showing Month</w:t>
      </w:r>
      <w:bookmarkEnd w:id="69"/>
      <w:r w:rsidR="00451769" w:rsidRPr="0056119D">
        <w:t xml:space="preserve"> of August</w:t>
      </w:r>
      <w:r w:rsidRPr="00BE514A">
        <w:t xml:space="preserve">. </w:t>
      </w:r>
    </w:p>
    <w:p w14:paraId="243AA454" w14:textId="6A68E99A" w:rsidR="007C1197" w:rsidRPr="00BE514A" w:rsidRDefault="00954DC8" w:rsidP="007C1197">
      <w:pPr>
        <w:pStyle w:val="BodyText2"/>
      </w:pPr>
      <w:r w:rsidRPr="00BE514A">
        <w:t>“</w:t>
      </w:r>
      <w:r w:rsidRPr="00BE514A">
        <w:rPr>
          <w:b/>
          <w:u w:val="single"/>
        </w:rPr>
        <w:t>Site</w:t>
      </w:r>
      <w:r w:rsidRPr="00BE514A">
        <w:t xml:space="preserve">” means the real property on which the Facility is or will be located, as further described in </w:t>
      </w:r>
      <w:r w:rsidRPr="00BE514A">
        <w:rPr>
          <w:u w:val="single"/>
        </w:rPr>
        <w:t>Exhibit A</w:t>
      </w:r>
      <w:r w:rsidRPr="00BE514A">
        <w:t xml:space="preserve">.  </w:t>
      </w:r>
    </w:p>
    <w:p w14:paraId="78BEEE8C" w14:textId="58B2C049" w:rsidR="007C1197" w:rsidRPr="00BE514A" w:rsidRDefault="00954DC8" w:rsidP="007C1197">
      <w:pPr>
        <w:pStyle w:val="BodyText2"/>
      </w:pPr>
      <w:r w:rsidRPr="00BE514A">
        <w:t>“</w:t>
      </w:r>
      <w:r w:rsidRPr="00BE514A">
        <w:rPr>
          <w:b/>
          <w:u w:val="single"/>
        </w:rPr>
        <w:t>Site Control</w:t>
      </w:r>
      <w:r w:rsidRPr="00BE514A">
        <w:t xml:space="preserve">” </w:t>
      </w:r>
      <w:r w:rsidR="00E5141E" w:rsidRPr="0056119D">
        <w:t>means that Seller: (a) owns or has the option to purchase the Site, including through an ownership interest in an Affiliate that owns the Site; (b) is the lessee or has the option to lease the Site; (c) is the holder of an easement or an option for an easement, right-of-way grant, or similar instrument with respect to the Site; or (d) has rights through ownership, lease, right-of-way grant or similar instrument, as the managing partner or other entity authorized to act in all manners relating to the control and operation of the Site</w:t>
      </w:r>
      <w:r w:rsidRPr="00BE514A">
        <w:t xml:space="preserve">. </w:t>
      </w:r>
    </w:p>
    <w:p w14:paraId="373CB848" w14:textId="18292A96" w:rsidR="00B46EB3" w:rsidRPr="00BE514A" w:rsidRDefault="00B46EB3" w:rsidP="00B46EB3">
      <w:pPr>
        <w:pStyle w:val="body5"/>
      </w:pPr>
      <w:r w:rsidRPr="00BE514A">
        <w:lastRenderedPageBreak/>
        <w:t>“</w:t>
      </w:r>
      <w:r w:rsidRPr="00BE514A">
        <w:rPr>
          <w:b/>
          <w:u w:val="single"/>
        </w:rPr>
        <w:t>SP 15</w:t>
      </w:r>
      <w:r w:rsidRPr="00BE514A">
        <w:t xml:space="preserve">” </w:t>
      </w:r>
      <w:r w:rsidR="009B7CBB" w:rsidRPr="0056119D">
        <w:t>means the Existing Zone Generation Trading Hub for Existing Zone region SP-15 as set forth in the CAISO Tariff</w:t>
      </w:r>
      <w:r w:rsidRPr="00BE514A">
        <w:t>.</w:t>
      </w:r>
    </w:p>
    <w:p w14:paraId="4FD26E5D" w14:textId="6CB3E57D" w:rsidR="007C1197" w:rsidRPr="00BE514A" w:rsidRDefault="00954DC8" w:rsidP="007C1197">
      <w:pPr>
        <w:ind w:firstLine="720"/>
      </w:pPr>
      <w:r w:rsidRPr="00BE514A">
        <w:t>“</w:t>
      </w:r>
      <w:r w:rsidRPr="00BE514A">
        <w:rPr>
          <w:b/>
          <w:u w:val="single"/>
        </w:rPr>
        <w:t>Station Use</w:t>
      </w:r>
      <w:r w:rsidRPr="00BE514A">
        <w:t>” means:</w:t>
      </w:r>
    </w:p>
    <w:p w14:paraId="4A95B6A2" w14:textId="1140D2FC" w:rsidR="00AD43F9" w:rsidRPr="00BE514A" w:rsidRDefault="001C137B" w:rsidP="007C3702">
      <w:pPr>
        <w:widowControl/>
        <w:numPr>
          <w:ilvl w:val="1"/>
          <w:numId w:val="13"/>
        </w:numPr>
        <w:tabs>
          <w:tab w:val="clear" w:pos="1440"/>
          <w:tab w:val="num" w:pos="720"/>
        </w:tabs>
        <w:autoSpaceDE/>
        <w:autoSpaceDN/>
        <w:adjustRightInd/>
        <w:ind w:left="0" w:firstLine="720"/>
      </w:pPr>
      <w:r>
        <w:t>energy</w:t>
      </w:r>
      <w:r w:rsidR="00954DC8" w:rsidRPr="00BE514A">
        <w:t xml:space="preserve"> produced by the Facility that is used within the Facility to power the lights, motors, control systems and other electrical loads that are necessary for operation of the Facility; and</w:t>
      </w:r>
    </w:p>
    <w:p w14:paraId="13AF3CBC" w14:textId="4AA24B25" w:rsidR="007C1197" w:rsidRPr="00BE514A" w:rsidRDefault="0069066F" w:rsidP="007C3702">
      <w:pPr>
        <w:widowControl/>
        <w:numPr>
          <w:ilvl w:val="1"/>
          <w:numId w:val="13"/>
        </w:numPr>
        <w:tabs>
          <w:tab w:val="clear" w:pos="1440"/>
          <w:tab w:val="num" w:pos="720"/>
        </w:tabs>
        <w:autoSpaceDE/>
        <w:autoSpaceDN/>
        <w:adjustRightInd/>
        <w:ind w:left="0" w:firstLine="720"/>
      </w:pPr>
      <w:r>
        <w:t>e</w:t>
      </w:r>
      <w:r w:rsidR="00954DC8" w:rsidRPr="00BE514A">
        <w:t>nergy produced by the Facility that is consumed within the Facility’s electric energy distribution system as losses.</w:t>
      </w:r>
    </w:p>
    <w:p w14:paraId="44B9AA80" w14:textId="77777777" w:rsidR="007C1197" w:rsidRPr="00BE514A" w:rsidRDefault="00954DC8" w:rsidP="007C1197">
      <w:pPr>
        <w:widowControl/>
        <w:adjustRightInd/>
        <w:ind w:firstLine="720"/>
      </w:pPr>
      <w:r w:rsidRPr="00BE514A">
        <w:t>“</w:t>
      </w:r>
      <w:r w:rsidRPr="00BE514A">
        <w:rPr>
          <w:b/>
          <w:bCs/>
          <w:u w:val="single"/>
        </w:rPr>
        <w:t>System Emergency</w:t>
      </w:r>
      <w:r w:rsidRPr="00BE514A">
        <w:t>” means any condition that requires, as determined and declared by CAISO or the PTO, automatic or immediate action to (i) prevent or limit harm to or loss of life or property, (ii) prevent loss of transmission facilities or generation supply in the immediate vicinity of the Facility, or (iii) to preserve Transmission System reliability.</w:t>
      </w:r>
    </w:p>
    <w:p w14:paraId="21CEBECD" w14:textId="0CE5C7D3" w:rsidR="007C1197" w:rsidRPr="00BE514A" w:rsidRDefault="00954DC8" w:rsidP="007C1197">
      <w:pPr>
        <w:widowControl/>
        <w:adjustRightInd/>
        <w:ind w:firstLine="720"/>
      </w:pPr>
      <w:r w:rsidRPr="00BE514A">
        <w:t>“</w:t>
      </w:r>
      <w:r w:rsidRPr="00BE514A">
        <w:rPr>
          <w:b/>
          <w:bCs/>
          <w:u w:val="single"/>
        </w:rPr>
        <w:t>Tax</w:t>
      </w:r>
      <w:r w:rsidRPr="00BE514A">
        <w:t>” or “</w:t>
      </w:r>
      <w:r w:rsidRPr="00BE514A">
        <w:rPr>
          <w:b/>
          <w:bCs/>
          <w:u w:val="single"/>
        </w:rPr>
        <w:t>Taxes</w:t>
      </w:r>
      <w:r w:rsidRPr="00BE514A">
        <w:t>” means all U.S. federal, state and local and any foreign taxes, levies,  assessments, surcharges, duties and other fees and charges of any nature imposed by a Governmental Authority, whether currently in effect or adopted during the Contract Term, including ad valorem, excise, franchise, gross receipts, import/export, license, property, sales and use, stamp, transfer, payroll, unemployment, income, and any and all items of withholding, deficiency, penalty, additions, interest or assessment related thereto.</w:t>
      </w:r>
    </w:p>
    <w:p w14:paraId="137A9132" w14:textId="60F5BA88" w:rsidR="007C1197" w:rsidRPr="00BE514A" w:rsidRDefault="00954DC8" w:rsidP="007C1197">
      <w:pPr>
        <w:pStyle w:val="Outline0021Body"/>
        <w:numPr>
          <w:ilvl w:val="0"/>
          <w:numId w:val="0"/>
        </w:numPr>
        <w:spacing w:after="240"/>
        <w:ind w:firstLine="720"/>
      </w:pPr>
      <w:r w:rsidRPr="00BE514A">
        <w:t>“</w:t>
      </w:r>
      <w:r w:rsidRPr="00BE514A">
        <w:rPr>
          <w:b/>
          <w:u w:val="single"/>
        </w:rPr>
        <w:t>Tax Credits</w:t>
      </w:r>
      <w:r w:rsidRPr="00BE514A">
        <w:t xml:space="preserve">” </w:t>
      </w:r>
      <w:r w:rsidR="00BE41B5" w:rsidRPr="0056119D">
        <w:t>means Production Tax Credits, ITCs, and any other state, local or federal production or other tax credit, depreciation benefit, tax deduction or investment tax credit specific to the production, sale or storage of renewable energy from, or the operation or the ownership of, the Facility or any part thereof</w:t>
      </w:r>
      <w:r w:rsidRPr="00BE514A">
        <w:t>.</w:t>
      </w:r>
    </w:p>
    <w:p w14:paraId="6020F305" w14:textId="261E1F81" w:rsidR="007C1197" w:rsidRPr="00BE514A" w:rsidRDefault="00954DC8" w:rsidP="007C1197">
      <w:pPr>
        <w:widowControl/>
        <w:adjustRightInd/>
        <w:ind w:firstLine="720"/>
      </w:pPr>
      <w:r w:rsidRPr="00BE514A">
        <w:t>“</w:t>
      </w:r>
      <w:r w:rsidRPr="00BE514A">
        <w:rPr>
          <w:b/>
          <w:u w:val="single"/>
        </w:rPr>
        <w:t>Terminated Transaction</w:t>
      </w:r>
      <w:r w:rsidRPr="00BE514A">
        <w:t xml:space="preserve">” has the meaning set forth in Section </w:t>
      </w:r>
      <w:r w:rsidR="003D7967" w:rsidRPr="00BE514A">
        <w:t>11.2(a).</w:t>
      </w:r>
    </w:p>
    <w:p w14:paraId="6B17E812" w14:textId="244C2343" w:rsidR="007C1197" w:rsidRPr="00BE514A" w:rsidRDefault="00954DC8" w:rsidP="007C1197">
      <w:pPr>
        <w:widowControl/>
        <w:adjustRightInd/>
        <w:ind w:firstLine="720"/>
      </w:pPr>
      <w:r w:rsidRPr="00BE514A">
        <w:t>“</w:t>
      </w:r>
      <w:r w:rsidRPr="00BE514A">
        <w:rPr>
          <w:b/>
          <w:bCs/>
          <w:u w:val="single"/>
        </w:rPr>
        <w:t>Termination Payment</w:t>
      </w:r>
      <w:r w:rsidRPr="00BE514A">
        <w:t xml:space="preserve">” has the meaning set forth in Section </w:t>
      </w:r>
      <w:r w:rsidRPr="00BE514A">
        <w:fldChar w:fldCharType="begin"/>
      </w:r>
      <w:r w:rsidRPr="00BE514A">
        <w:instrText xml:space="preserve"> REF _Ref380402428 \r \h  \* MERGEFORMAT </w:instrText>
      </w:r>
      <w:r w:rsidRPr="00BE514A">
        <w:fldChar w:fldCharType="separate"/>
      </w:r>
      <w:r w:rsidR="00963492" w:rsidRPr="00BE514A">
        <w:t>11.3</w:t>
      </w:r>
      <w:r w:rsidRPr="00BE514A">
        <w:fldChar w:fldCharType="end"/>
      </w:r>
      <w:r w:rsidRPr="00BE514A">
        <w:t>.</w:t>
      </w:r>
    </w:p>
    <w:p w14:paraId="0F2EF1E7" w14:textId="5B65436F" w:rsidR="007C1197" w:rsidRPr="00BE514A" w:rsidRDefault="00954DC8" w:rsidP="007C1197">
      <w:pPr>
        <w:widowControl/>
        <w:adjustRightInd/>
        <w:ind w:firstLine="720"/>
      </w:pPr>
      <w:r w:rsidRPr="00BE514A">
        <w:t>“</w:t>
      </w:r>
      <w:r w:rsidRPr="00BE514A">
        <w:rPr>
          <w:b/>
          <w:bCs/>
          <w:u w:val="single"/>
        </w:rPr>
        <w:t>Test Energy</w:t>
      </w:r>
      <w:r w:rsidRPr="00BE514A">
        <w:t xml:space="preserve">” means </w:t>
      </w:r>
      <w:r w:rsidR="00097647" w:rsidRPr="00BE514A">
        <w:t>Facility Energy</w:t>
      </w:r>
      <w:r w:rsidRPr="00BE514A">
        <w:t xml:space="preserve"> delivered (a) commencing on the later of (i) the first date that the CAISO informs Seller in writing that Seller may deliver </w:t>
      </w:r>
      <w:r w:rsidR="00097647" w:rsidRPr="00BE514A">
        <w:t>Facility Energy</w:t>
      </w:r>
      <w:r w:rsidRPr="00BE514A">
        <w:t xml:space="preserve"> to the CAISO and (ii) the first date that the PTO informs Seller in writing that Seller has conditional or temporary permission to parallel and (b) ending upon the occurrence of the Commercial Operation Date.</w:t>
      </w:r>
    </w:p>
    <w:p w14:paraId="1702EC09" w14:textId="7B2ECF7C" w:rsidR="007C1197" w:rsidRPr="00BE514A" w:rsidRDefault="00954DC8" w:rsidP="007C1197">
      <w:pPr>
        <w:widowControl/>
        <w:adjustRightInd/>
        <w:ind w:firstLine="720"/>
      </w:pPr>
      <w:r w:rsidRPr="00BE514A">
        <w:t>“</w:t>
      </w:r>
      <w:r w:rsidRPr="00BE514A">
        <w:rPr>
          <w:b/>
          <w:bCs/>
          <w:u w:val="single"/>
        </w:rPr>
        <w:t>Test Energy Rate</w:t>
      </w:r>
      <w:r w:rsidRPr="00BE514A">
        <w:t xml:space="preserve">” has the meaning set forth in Section </w:t>
      </w:r>
      <w:r w:rsidRPr="00BE514A">
        <w:fldChar w:fldCharType="begin"/>
      </w:r>
      <w:r w:rsidRPr="00BE514A">
        <w:instrText xml:space="preserve"> REF _Ref506188892 \n \h  \* MERGEFORMAT </w:instrText>
      </w:r>
      <w:r w:rsidRPr="00BE514A">
        <w:fldChar w:fldCharType="separate"/>
      </w:r>
      <w:r w:rsidR="00963492" w:rsidRPr="00BE514A">
        <w:t>3.6</w:t>
      </w:r>
      <w:r w:rsidRPr="00BE514A">
        <w:fldChar w:fldCharType="end"/>
      </w:r>
      <w:r w:rsidRPr="00BE514A">
        <w:t>.</w:t>
      </w:r>
    </w:p>
    <w:p w14:paraId="6625C2D3" w14:textId="5FCFDD5D" w:rsidR="007C1197" w:rsidRPr="000F58A7" w:rsidRDefault="00954DC8" w:rsidP="00550BB9">
      <w:pPr>
        <w:widowControl/>
        <w:adjustRightInd/>
        <w:ind w:firstLine="720"/>
      </w:pPr>
      <w:r w:rsidRPr="00BE514A">
        <w:t>“</w:t>
      </w:r>
      <w:r w:rsidRPr="00BE514A">
        <w:rPr>
          <w:b/>
          <w:u w:val="single"/>
        </w:rPr>
        <w:t>Transmission Provider</w:t>
      </w:r>
      <w:r w:rsidRPr="00BE514A">
        <w:t xml:space="preserve">” means any entity or entities transmitting or transporting the </w:t>
      </w:r>
      <w:r w:rsidR="00097647" w:rsidRPr="00BE514A">
        <w:t>Facility Energy</w:t>
      </w:r>
      <w:r w:rsidRPr="000F58A7">
        <w:t xml:space="preserve"> on behalf of Seller or Buyer to or from the Delivery Point. </w:t>
      </w:r>
    </w:p>
    <w:p w14:paraId="51B00346" w14:textId="3AB9023D" w:rsidR="007C1197" w:rsidRPr="000F58A7" w:rsidRDefault="00954DC8" w:rsidP="007C1197">
      <w:pPr>
        <w:widowControl/>
        <w:adjustRightInd/>
        <w:ind w:firstLine="720"/>
      </w:pPr>
      <w:r w:rsidRPr="000F58A7">
        <w:t>“</w:t>
      </w:r>
      <w:r w:rsidRPr="000F58A7">
        <w:rPr>
          <w:b/>
          <w:bCs/>
          <w:u w:val="single"/>
        </w:rPr>
        <w:t>Transmission System</w:t>
      </w:r>
      <w:r w:rsidRPr="000F58A7">
        <w:t xml:space="preserve">” means the transmission facilities operated by the CAISO, now or hereafter in existence, which provide energy transmission service </w:t>
      </w:r>
      <w:r w:rsidR="0022727B" w:rsidRPr="000F58A7">
        <w:t>within the CAISO grid</w:t>
      </w:r>
      <w:r w:rsidRPr="000F58A7">
        <w:t xml:space="preserve"> from the Delivery Point.</w:t>
      </w:r>
    </w:p>
    <w:p w14:paraId="687A8079" w14:textId="5EF47F42" w:rsidR="007C1197" w:rsidRPr="000F58A7" w:rsidRDefault="00954DC8" w:rsidP="007C1197">
      <w:pPr>
        <w:widowControl/>
        <w:adjustRightInd/>
        <w:ind w:firstLine="720"/>
      </w:pPr>
      <w:r w:rsidRPr="000F58A7">
        <w:t>“</w:t>
      </w:r>
      <w:r w:rsidRPr="000F58A7">
        <w:rPr>
          <w:b/>
          <w:bCs/>
          <w:u w:val="single"/>
        </w:rPr>
        <w:t>Ultimate Parent</w:t>
      </w:r>
      <w:r w:rsidRPr="000F58A7">
        <w:t>”</w:t>
      </w:r>
      <w:r w:rsidR="00A5586F">
        <w:t xml:space="preserve"> </w:t>
      </w:r>
      <w:r w:rsidRPr="000F58A7">
        <w:t xml:space="preserve">means </w:t>
      </w:r>
      <w:r w:rsidR="00A04314">
        <w:rPr>
          <w:bCs/>
        </w:rPr>
        <w:t>[</w:t>
      </w:r>
      <w:r w:rsidR="00A04314" w:rsidRPr="004C5F53">
        <w:rPr>
          <w:bCs/>
          <w:highlight w:val="lightGray"/>
        </w:rPr>
        <w:t>Entity name, state of formation, type of entity</w:t>
      </w:r>
      <w:r w:rsidR="00A04314">
        <w:rPr>
          <w:bCs/>
        </w:rPr>
        <w:t>]</w:t>
      </w:r>
      <w:r w:rsidRPr="000F58A7">
        <w:t>.</w:t>
      </w:r>
    </w:p>
    <w:p w14:paraId="3E9F9F50" w14:textId="77777777" w:rsidR="007C1197" w:rsidRPr="000F58A7" w:rsidRDefault="00954DC8" w:rsidP="007C1197">
      <w:pPr>
        <w:pStyle w:val="BodyText2"/>
        <w:rPr>
          <w:szCs w:val="22"/>
        </w:rPr>
      </w:pPr>
      <w:r w:rsidRPr="000F58A7">
        <w:rPr>
          <w:color w:val="000000"/>
          <w:szCs w:val="22"/>
        </w:rPr>
        <w:lastRenderedPageBreak/>
        <w:t>“</w:t>
      </w:r>
      <w:r w:rsidRPr="000F58A7">
        <w:rPr>
          <w:b/>
          <w:color w:val="000000"/>
          <w:szCs w:val="22"/>
          <w:u w:val="single"/>
        </w:rPr>
        <w:t>Variable Energy Resource</w:t>
      </w:r>
      <w:r w:rsidRPr="000F58A7">
        <w:rPr>
          <w:color w:val="000000"/>
          <w:szCs w:val="22"/>
        </w:rPr>
        <w:t>” or “</w:t>
      </w:r>
      <w:r w:rsidRPr="000F58A7">
        <w:rPr>
          <w:b/>
          <w:color w:val="000000"/>
          <w:szCs w:val="22"/>
          <w:u w:val="single"/>
        </w:rPr>
        <w:t>VER</w:t>
      </w:r>
      <w:r w:rsidRPr="000F58A7">
        <w:rPr>
          <w:color w:val="000000"/>
          <w:szCs w:val="22"/>
        </w:rPr>
        <w:t>” has the meaning set forth in the CAISO Tariff.</w:t>
      </w:r>
      <w:r w:rsidRPr="000F58A7">
        <w:rPr>
          <w:szCs w:val="22"/>
        </w:rPr>
        <w:t xml:space="preserve"> </w:t>
      </w:r>
    </w:p>
    <w:p w14:paraId="0CAF957C" w14:textId="05B9E920" w:rsidR="007C1197" w:rsidRPr="000F58A7" w:rsidRDefault="00954DC8" w:rsidP="007C1197">
      <w:pPr>
        <w:widowControl/>
        <w:adjustRightInd/>
        <w:ind w:firstLine="720"/>
      </w:pPr>
      <w:r w:rsidRPr="000F58A7">
        <w:t>“</w:t>
      </w:r>
      <w:r w:rsidRPr="000F58A7">
        <w:rPr>
          <w:b/>
          <w:bCs/>
          <w:u w:val="single"/>
        </w:rPr>
        <w:t>WREGIS</w:t>
      </w:r>
      <w:r w:rsidRPr="000F58A7">
        <w:t>” means the Western Renewable Energy Generation Information System or any successor renewable energy tracking program.</w:t>
      </w:r>
    </w:p>
    <w:p w14:paraId="47066C38" w14:textId="3C5E00CF" w:rsidR="007C1197" w:rsidRPr="000F58A7" w:rsidRDefault="00954DC8" w:rsidP="007C1197">
      <w:pPr>
        <w:pStyle w:val="BodyText2"/>
      </w:pPr>
      <w:bookmarkStart w:id="70" w:name="_Toc453422848"/>
      <w:r w:rsidRPr="000F58A7">
        <w:t>“</w:t>
      </w:r>
      <w:r w:rsidRPr="000F58A7">
        <w:rPr>
          <w:b/>
          <w:u w:val="single"/>
        </w:rPr>
        <w:t>WREGIS Certificate Deficit</w:t>
      </w:r>
      <w:r w:rsidRPr="000F58A7">
        <w:t xml:space="preserve">” has the meaning set forth in Section </w:t>
      </w:r>
      <w:r w:rsidR="00C75F54" w:rsidRPr="000F58A7">
        <w:t>4.8</w:t>
      </w:r>
      <w:r w:rsidRPr="000F58A7">
        <w:fldChar w:fldCharType="begin"/>
      </w:r>
      <w:r w:rsidRPr="000F58A7">
        <w:instrText xml:space="preserve"> REF _Ref444439374 \n \h  \* MERGEFORMAT </w:instrText>
      </w:r>
      <w:r w:rsidRPr="000F58A7">
        <w:fldChar w:fldCharType="separate"/>
      </w:r>
      <w:r w:rsidR="00963492">
        <w:t>(e)</w:t>
      </w:r>
      <w:r w:rsidRPr="000F58A7">
        <w:fldChar w:fldCharType="end"/>
      </w:r>
      <w:r w:rsidRPr="000F58A7">
        <w:t>.</w:t>
      </w:r>
    </w:p>
    <w:p w14:paraId="5C7286B2" w14:textId="77777777" w:rsidR="007C1197" w:rsidRPr="000F58A7" w:rsidRDefault="00954DC8" w:rsidP="007C1197">
      <w:pPr>
        <w:pStyle w:val="BodyText2"/>
      </w:pPr>
      <w:r w:rsidRPr="000F58A7">
        <w:t>“</w:t>
      </w:r>
      <w:r w:rsidRPr="000F58A7">
        <w:rPr>
          <w:b/>
          <w:u w:val="single"/>
        </w:rPr>
        <w:t>WREGIS Certificates</w:t>
      </w:r>
      <w:r w:rsidRPr="000F58A7">
        <w:t>” has the same meaning as “Certificate” as defined by WREGIS in the WREGIS Operating Rules and are designated as eligible for complying with the California Renewables Portfolio Standard.</w:t>
      </w:r>
    </w:p>
    <w:p w14:paraId="30A63926" w14:textId="6E90C4A0" w:rsidR="007C1197" w:rsidRPr="000F58A7" w:rsidRDefault="00954DC8" w:rsidP="007C1197">
      <w:pPr>
        <w:pStyle w:val="BodyText2"/>
      </w:pPr>
      <w:r w:rsidRPr="000F58A7">
        <w:t>“</w:t>
      </w:r>
      <w:r w:rsidRPr="000F58A7">
        <w:rPr>
          <w:b/>
          <w:u w:val="single"/>
        </w:rPr>
        <w:t>WREGIS Operating Rules</w:t>
      </w:r>
      <w:r w:rsidRPr="000F58A7">
        <w:t xml:space="preserve">” means those operating rules and requirements adopted by WREGIS as of </w:t>
      </w:r>
      <w:r w:rsidR="00BE514A">
        <w:t>October 2022</w:t>
      </w:r>
      <w:r w:rsidRPr="000F58A7">
        <w:t>, as subsequently amended, supplemented or replaced (in whole or in part) from time to time.</w:t>
      </w:r>
    </w:p>
    <w:p w14:paraId="73EB4284" w14:textId="77777777" w:rsidR="007C1197" w:rsidRPr="000F58A7" w:rsidRDefault="00954DC8" w:rsidP="00074C95">
      <w:pPr>
        <w:pStyle w:val="Heading2"/>
        <w:ind w:left="0"/>
        <w:rPr>
          <w:vanish/>
          <w:u w:val="single"/>
        </w:rPr>
      </w:pPr>
      <w:bookmarkStart w:id="71" w:name="_Toc380419902"/>
      <w:bookmarkStart w:id="72" w:name="_Ref444439266"/>
      <w:bookmarkStart w:id="73" w:name="_Toc444458071"/>
      <w:bookmarkStart w:id="74" w:name="_Toc131691058"/>
      <w:r w:rsidRPr="000F58A7">
        <w:rPr>
          <w:b/>
          <w:u w:val="single"/>
        </w:rPr>
        <w:t>Rules of Interpretation</w:t>
      </w:r>
      <w:r w:rsidRPr="000F58A7">
        <w:t>.</w:t>
      </w:r>
      <w:bookmarkEnd w:id="74"/>
      <w:r w:rsidRPr="000F58A7">
        <w:t xml:space="preserve">  </w:t>
      </w:r>
      <w:bookmarkEnd w:id="71"/>
      <w:r w:rsidRPr="000F58A7">
        <w:fldChar w:fldCharType="begin"/>
      </w:r>
      <w:r w:rsidRPr="000F58A7">
        <w:instrText xml:space="preserve"> TC "</w:instrText>
      </w:r>
      <w:bookmarkStart w:id="75" w:name="_Toc453422849"/>
      <w:bookmarkStart w:id="76" w:name="_Toc535393683"/>
      <w:r w:rsidRPr="000F58A7">
        <w:instrText>1.2</w:instrText>
      </w:r>
      <w:r w:rsidRPr="000F58A7">
        <w:tab/>
      </w:r>
      <w:r w:rsidRPr="000F58A7">
        <w:rPr>
          <w:u w:val="single"/>
        </w:rPr>
        <w:instrText>Rules of Interpretation.</w:instrText>
      </w:r>
      <w:bookmarkEnd w:id="75"/>
      <w:bookmarkEnd w:id="76"/>
      <w:r w:rsidRPr="000F58A7">
        <w:instrText xml:space="preserve">  " \f c \l "2" \* MERGEFORMAT  AUTONF D3_TC</w:instrText>
      </w:r>
      <w:r w:rsidRPr="000F58A7">
        <w:fldChar w:fldCharType="end"/>
      </w:r>
      <w:bookmarkEnd w:id="70"/>
    </w:p>
    <w:p w14:paraId="7ED18BD1" w14:textId="77777777" w:rsidR="00D424B1" w:rsidRDefault="00954DC8" w:rsidP="00D424B1">
      <w:pPr>
        <w:pStyle w:val="BodyText2"/>
      </w:pPr>
      <w:r w:rsidRPr="000F58A7">
        <w:t>In this Agreement, except as expressly stated otherwise or unless the context otherwise requires:</w:t>
      </w:r>
      <w:bookmarkStart w:id="77" w:name="_Ref444439267"/>
      <w:bookmarkEnd w:id="72"/>
      <w:bookmarkEnd w:id="73"/>
    </w:p>
    <w:p w14:paraId="085D399D" w14:textId="77777777" w:rsidR="00525D84" w:rsidRDefault="00954DC8" w:rsidP="007D2FD6">
      <w:pPr>
        <w:pStyle w:val="ArticleL3"/>
        <w:numPr>
          <w:ilvl w:val="2"/>
          <w:numId w:val="53"/>
        </w:numPr>
      </w:pPr>
      <w:r w:rsidRPr="000F58A7">
        <w:t>headings and the rendering of text in bold and italics are for convenience and reference purposes only and do not affect the meaning or interpretation of this Agreement;</w:t>
      </w:r>
      <w:bookmarkEnd w:id="77"/>
      <w:r w:rsidRPr="000F58A7">
        <w:t xml:space="preserve"> </w:t>
      </w:r>
      <w:bookmarkStart w:id="78" w:name="_Ref444439268"/>
    </w:p>
    <w:p w14:paraId="76982612" w14:textId="77777777" w:rsidR="00525D84" w:rsidRDefault="00954DC8" w:rsidP="007D2FD6">
      <w:pPr>
        <w:pStyle w:val="ArticleL3"/>
        <w:numPr>
          <w:ilvl w:val="2"/>
          <w:numId w:val="53"/>
        </w:numPr>
      </w:pPr>
      <w:r w:rsidRPr="000F58A7">
        <w:t>words importing the singular include the plural and vice versa and the masculine, feminine and neuter genders include all genders;</w:t>
      </w:r>
      <w:bookmarkStart w:id="79" w:name="_Ref444439269"/>
      <w:bookmarkEnd w:id="78"/>
    </w:p>
    <w:p w14:paraId="67063F0C" w14:textId="77777777" w:rsidR="00525D84" w:rsidRDefault="00954DC8" w:rsidP="007D2FD6">
      <w:pPr>
        <w:pStyle w:val="ArticleL3"/>
        <w:numPr>
          <w:ilvl w:val="2"/>
          <w:numId w:val="53"/>
        </w:numPr>
      </w:pPr>
      <w:r w:rsidRPr="000F58A7">
        <w:t>the words “hereof”, “herein”, and “hereunder” and words of similar import shall refer to this Agreement as a whole and not to any particular provision of this Agreement;</w:t>
      </w:r>
      <w:bookmarkStart w:id="80" w:name="_Ref444439270"/>
      <w:bookmarkEnd w:id="79"/>
    </w:p>
    <w:p w14:paraId="7D4DCD7D" w14:textId="77777777" w:rsidR="00525D84" w:rsidRDefault="00954DC8" w:rsidP="007D2FD6">
      <w:pPr>
        <w:pStyle w:val="ArticleL3"/>
        <w:numPr>
          <w:ilvl w:val="2"/>
          <w:numId w:val="53"/>
        </w:numPr>
      </w:pPr>
      <w:r w:rsidRPr="000F58A7">
        <w:t>a reference to an Article, Section, paragraph, clause, Party, or Exhibit is a reference to that Section, paragraph, clause of, or that Party or Exhibit to, this Agreement unless otherwise specified;</w:t>
      </w:r>
      <w:bookmarkEnd w:id="80"/>
      <w:r w:rsidRPr="000F58A7">
        <w:t xml:space="preserve">  </w:t>
      </w:r>
      <w:bookmarkStart w:id="81" w:name="_Ref444439271"/>
    </w:p>
    <w:p w14:paraId="7299C7B2" w14:textId="77777777" w:rsidR="00525D84" w:rsidRDefault="00954DC8" w:rsidP="007D2FD6">
      <w:pPr>
        <w:pStyle w:val="ArticleL3"/>
        <w:numPr>
          <w:ilvl w:val="2"/>
          <w:numId w:val="53"/>
        </w:numPr>
      </w:pPr>
      <w:r w:rsidRPr="000F58A7">
        <w:t>a reference to a document or agreement, including this Agreement means such document, agreement or this Agreement including any amendment or supplement to, or replacement, novation or modification of this Agreement, but disregarding any amendment, supplement, replacement, novation or modification made in breach of such document, agreement or this Agreement;</w:t>
      </w:r>
      <w:bookmarkStart w:id="82" w:name="_Ref444439272"/>
      <w:bookmarkEnd w:id="81"/>
    </w:p>
    <w:p w14:paraId="7465A412" w14:textId="77777777" w:rsidR="00525D84" w:rsidRDefault="00954DC8" w:rsidP="007D2FD6">
      <w:pPr>
        <w:pStyle w:val="ArticleL3"/>
        <w:numPr>
          <w:ilvl w:val="2"/>
          <w:numId w:val="53"/>
        </w:numPr>
      </w:pPr>
      <w:r w:rsidRPr="000F58A7">
        <w:t>a reference to a Person includes that Person’s successors and permitted assigns;</w:t>
      </w:r>
      <w:bookmarkStart w:id="83" w:name="_Ref444439273"/>
      <w:bookmarkEnd w:id="82"/>
    </w:p>
    <w:p w14:paraId="2DFD733C" w14:textId="77777777" w:rsidR="00525D84" w:rsidRDefault="00954DC8" w:rsidP="007D2FD6">
      <w:pPr>
        <w:pStyle w:val="ArticleL3"/>
        <w:numPr>
          <w:ilvl w:val="2"/>
          <w:numId w:val="53"/>
        </w:numPr>
      </w:pPr>
      <w:r w:rsidRPr="000F58A7">
        <w:t xml:space="preserve">the term “including” means “including without limitation” and any list of examples following such term shall in no way restrict or </w:t>
      </w:r>
      <w:r w:rsidR="00E2785C" w:rsidRPr="000F58A7">
        <w:t>limit the generality of the word</w:t>
      </w:r>
      <w:r w:rsidRPr="000F58A7">
        <w:t xml:space="preserve"> or provision in respect of which such examples are provided;</w:t>
      </w:r>
      <w:bookmarkStart w:id="84" w:name="_Ref444439274"/>
      <w:bookmarkEnd w:id="83"/>
    </w:p>
    <w:p w14:paraId="3666AE61" w14:textId="77777777" w:rsidR="00525D84" w:rsidRDefault="00954DC8" w:rsidP="007D2FD6">
      <w:pPr>
        <w:pStyle w:val="ArticleL3"/>
        <w:numPr>
          <w:ilvl w:val="2"/>
          <w:numId w:val="53"/>
        </w:numPr>
      </w:pPr>
      <w:r w:rsidRPr="000F58A7">
        <w:t>references to any statute, code or statutory provision are to be construed as a reference to the same as it may have been, or may from time to time be, amended, modified or reenacted, and include references to all bylaws, instruments, orders and regulations for the time being made thereunder or deriving validity therefrom unless the context otherwise requires;</w:t>
      </w:r>
      <w:bookmarkEnd w:id="84"/>
      <w:r w:rsidRPr="000F58A7">
        <w:t xml:space="preserve"> </w:t>
      </w:r>
      <w:bookmarkStart w:id="85" w:name="_Ref444439275"/>
    </w:p>
    <w:p w14:paraId="53DA9396" w14:textId="77777777" w:rsidR="00525D84" w:rsidRDefault="00954DC8" w:rsidP="007D2FD6">
      <w:pPr>
        <w:pStyle w:val="ArticleL3"/>
        <w:numPr>
          <w:ilvl w:val="2"/>
          <w:numId w:val="53"/>
        </w:numPr>
      </w:pPr>
      <w:r w:rsidRPr="000F58A7">
        <w:lastRenderedPageBreak/>
        <w:t>in the event of a conflict, a mathematical formula or other precise description of a concept or a term shall prevail over words providing a more general description of a concept or a term;</w:t>
      </w:r>
      <w:bookmarkStart w:id="86" w:name="_Ref444439276"/>
      <w:bookmarkEnd w:id="85"/>
    </w:p>
    <w:p w14:paraId="55261F07" w14:textId="77777777" w:rsidR="00525D84" w:rsidRDefault="00954DC8" w:rsidP="007D2FD6">
      <w:pPr>
        <w:pStyle w:val="ArticleL3"/>
        <w:numPr>
          <w:ilvl w:val="2"/>
          <w:numId w:val="53"/>
        </w:numPr>
      </w:pPr>
      <w:r w:rsidRPr="000F58A7">
        <w:t>references to any amount of money shall mean a reference to the amount in United States Dollars;</w:t>
      </w:r>
      <w:bookmarkStart w:id="87" w:name="_Ref444439278"/>
      <w:bookmarkEnd w:id="86"/>
    </w:p>
    <w:p w14:paraId="2DB32C0D" w14:textId="77777777" w:rsidR="00C74542" w:rsidRDefault="00954DC8" w:rsidP="007D2FD6">
      <w:pPr>
        <w:pStyle w:val="ArticleL3"/>
        <w:numPr>
          <w:ilvl w:val="2"/>
          <w:numId w:val="53"/>
        </w:numPr>
      </w:pPr>
      <w:r w:rsidRPr="000F58A7">
        <w:t xml:space="preserve">words, phrases or expressions not otherwise defined herein that </w:t>
      </w:r>
      <w:bookmarkStart w:id="88" w:name="DocXTextRef122"/>
      <w:r w:rsidRPr="000F58A7">
        <w:t>(i)</w:t>
      </w:r>
      <w:bookmarkEnd w:id="88"/>
      <w:r w:rsidRPr="000F58A7">
        <w:t xml:space="preserve"> have a generally accepted meaning in Prudent Operating Practice shall have such meaning in this Agreement or (ii) do not have well known and generally accepted meaning in Prudent Operating Practice but that have well known and generally accepted technical or trade meanings, shall have such recognized meanings; and</w:t>
      </w:r>
      <w:bookmarkStart w:id="89" w:name="_Ref444439279"/>
      <w:bookmarkEnd w:id="87"/>
    </w:p>
    <w:p w14:paraId="2ED8D67A" w14:textId="43F51F00" w:rsidR="007C1197" w:rsidRPr="000F58A7" w:rsidRDefault="00954DC8" w:rsidP="007D2FD6">
      <w:pPr>
        <w:pStyle w:val="ArticleL3"/>
        <w:numPr>
          <w:ilvl w:val="2"/>
          <w:numId w:val="53"/>
        </w:numPr>
      </w:pPr>
      <w:r w:rsidRPr="000F58A7">
        <w:t>each Party acknowledges that it was represented by counsel in connection with this Agreement and that it or its counsel reviewed this Agreement and that any rule of construction to the effect that ambiguities are to be resolved against the drafting party shall not be employed in the interpretation of this Agreement.</w:t>
      </w:r>
      <w:bookmarkEnd w:id="89"/>
    </w:p>
    <w:p w14:paraId="4FA8DFB6" w14:textId="452C782D" w:rsidR="007C1197" w:rsidRPr="000F58A7" w:rsidRDefault="00954DC8" w:rsidP="007C1197">
      <w:pPr>
        <w:pStyle w:val="Heading1"/>
        <w:widowControl/>
        <w:adjustRightInd/>
      </w:pPr>
      <w:bookmarkStart w:id="90" w:name="_Toc453422850"/>
      <w:bookmarkStart w:id="91" w:name="_Toc444458072"/>
      <w:bookmarkStart w:id="92" w:name="_Toc380419903"/>
      <w:r w:rsidRPr="000F58A7">
        <w:br/>
      </w:r>
      <w:bookmarkStart w:id="93" w:name="_Ref444439280"/>
      <w:bookmarkStart w:id="94" w:name="_Toc131691059"/>
      <w:r w:rsidRPr="000F58A7">
        <w:t>TERM; CONDITIONS PRECEDENT</w:t>
      </w:r>
      <w:bookmarkEnd w:id="90"/>
      <w:bookmarkEnd w:id="91"/>
      <w:bookmarkEnd w:id="92"/>
      <w:bookmarkEnd w:id="93"/>
      <w:bookmarkEnd w:id="94"/>
      <w:r w:rsidRPr="000F58A7">
        <w:t xml:space="preserve"> </w:t>
      </w:r>
    </w:p>
    <w:p w14:paraId="1C9B1758" w14:textId="4AB01A07" w:rsidR="007C1197" w:rsidRPr="000F58A7" w:rsidRDefault="00954DC8" w:rsidP="00DB304E">
      <w:pPr>
        <w:pStyle w:val="Heading2"/>
        <w:widowControl/>
        <w:adjustRightInd/>
        <w:ind w:left="0"/>
      </w:pPr>
      <w:bookmarkStart w:id="95" w:name="_Ref444439281"/>
      <w:bookmarkStart w:id="96" w:name="_Toc444458073"/>
      <w:bookmarkStart w:id="97" w:name="_Toc380419904"/>
      <w:bookmarkStart w:id="98" w:name="_Ref380401824"/>
      <w:bookmarkStart w:id="99" w:name="_Ref380403607"/>
      <w:bookmarkStart w:id="100" w:name="_Toc453422851"/>
      <w:bookmarkStart w:id="101" w:name="_Toc131691060"/>
      <w:r w:rsidRPr="000F58A7">
        <w:rPr>
          <w:b/>
          <w:bCs/>
          <w:u w:val="single"/>
        </w:rPr>
        <w:t>Contract Term</w:t>
      </w:r>
      <w:bookmarkEnd w:id="95"/>
      <w:bookmarkEnd w:id="96"/>
      <w:bookmarkEnd w:id="97"/>
      <w:r w:rsidRPr="000F58A7">
        <w:t>.</w:t>
      </w:r>
      <w:bookmarkEnd w:id="98"/>
      <w:bookmarkEnd w:id="99"/>
      <w:bookmarkEnd w:id="100"/>
      <w:bookmarkEnd w:id="101"/>
    </w:p>
    <w:p w14:paraId="46D30649" w14:textId="77777777" w:rsidR="00D424B1" w:rsidRDefault="00954DC8" w:rsidP="007C1197">
      <w:pPr>
        <w:pStyle w:val="ArticleL3"/>
        <w:numPr>
          <w:ilvl w:val="2"/>
          <w:numId w:val="11"/>
        </w:numPr>
      </w:pPr>
      <w:bookmarkStart w:id="102" w:name="_Ref444439282"/>
      <w:r w:rsidRPr="000F58A7">
        <w:t>The term of this Agreement shall commence on the Effective Date and shall remain in full force and effect until the conclusion of the Delivery Term, subject to any early termination provisions set forth herein (“</w:t>
      </w:r>
      <w:r w:rsidRPr="000F58A7">
        <w:rPr>
          <w:b/>
          <w:u w:val="single"/>
        </w:rPr>
        <w:t>Contract Term</w:t>
      </w:r>
      <w:r w:rsidRPr="000F58A7">
        <w:t xml:space="preserve">”); </w:t>
      </w:r>
      <w:r w:rsidRPr="000F58A7">
        <w:rPr>
          <w:w w:val="0"/>
          <w:u w:val="single"/>
        </w:rPr>
        <w:t>provided</w:t>
      </w:r>
      <w:r w:rsidRPr="000F58A7">
        <w:rPr>
          <w:w w:val="0"/>
        </w:rPr>
        <w:t xml:space="preserve">, </w:t>
      </w:r>
      <w:r w:rsidRPr="000F58A7">
        <w:rPr>
          <w:w w:val="0"/>
          <w:u w:val="single"/>
        </w:rPr>
        <w:t>however</w:t>
      </w:r>
      <w:r w:rsidRPr="000F58A7">
        <w:rPr>
          <w:w w:val="0"/>
        </w:rPr>
        <w:t xml:space="preserve">, that subject to Buyer’s obligations in Section </w:t>
      </w:r>
      <w:r w:rsidRPr="000F58A7">
        <w:rPr>
          <w:w w:val="0"/>
        </w:rPr>
        <w:fldChar w:fldCharType="begin"/>
      </w:r>
      <w:r w:rsidRPr="000F58A7">
        <w:rPr>
          <w:w w:val="0"/>
        </w:rPr>
        <w:instrText xml:space="preserve"> REF _Ref524947650 \n \h  \* MERGEFORMAT </w:instrText>
      </w:r>
      <w:r w:rsidRPr="000F58A7">
        <w:rPr>
          <w:w w:val="0"/>
        </w:rPr>
      </w:r>
      <w:r w:rsidRPr="000F58A7">
        <w:rPr>
          <w:w w:val="0"/>
        </w:rPr>
        <w:fldChar w:fldCharType="separate"/>
      </w:r>
      <w:r w:rsidR="00963492">
        <w:rPr>
          <w:w w:val="0"/>
        </w:rPr>
        <w:t>3.6</w:t>
      </w:r>
      <w:r w:rsidRPr="000F58A7">
        <w:rPr>
          <w:w w:val="0"/>
        </w:rPr>
        <w:fldChar w:fldCharType="end"/>
      </w:r>
      <w:r w:rsidRPr="000F58A7">
        <w:rPr>
          <w:w w:val="0"/>
        </w:rPr>
        <w:t xml:space="preserve">, </w:t>
      </w:r>
      <w:r w:rsidRPr="000F58A7">
        <w:t xml:space="preserve">Buyer’s obligations to pay for or accept any Product are subject to Seller’s completion of the conditions precedent pursuant to Section </w:t>
      </w:r>
      <w:r w:rsidRPr="000F58A7">
        <w:fldChar w:fldCharType="begin"/>
      </w:r>
      <w:r w:rsidRPr="000F58A7">
        <w:instrText xml:space="preserve"> REF _Ref506188957 \r \h  \* MERGEFORMAT </w:instrText>
      </w:r>
      <w:r w:rsidRPr="000F58A7">
        <w:fldChar w:fldCharType="separate"/>
      </w:r>
      <w:r w:rsidR="00963492">
        <w:t>2.2</w:t>
      </w:r>
      <w:r w:rsidRPr="000F58A7">
        <w:fldChar w:fldCharType="end"/>
      </w:r>
      <w:r w:rsidRPr="000F58A7">
        <w:t>.</w:t>
      </w:r>
      <w:bookmarkStart w:id="103" w:name="_Ref380410362"/>
      <w:bookmarkStart w:id="104" w:name="_Ref444439284"/>
      <w:bookmarkEnd w:id="102"/>
    </w:p>
    <w:p w14:paraId="3BC50C72" w14:textId="24A1D846" w:rsidR="00E47F0E" w:rsidRPr="00E47F0E" w:rsidRDefault="00954DC8" w:rsidP="00E47F0E">
      <w:pPr>
        <w:pStyle w:val="ArticleL3"/>
        <w:numPr>
          <w:ilvl w:val="2"/>
          <w:numId w:val="11"/>
        </w:numPr>
      </w:pPr>
      <w:r w:rsidRPr="000F58A7">
        <w:t xml:space="preserve">Applicable provisions of this Agreement shall continue in effect after termination, including early termination, to the extent necessary to enforce or complete the duties, obligations or responsibilities of the Parties arising prior to termination.  The confidentiality obligations of the Parties under </w:t>
      </w:r>
      <w:bookmarkStart w:id="105" w:name="DocXTextRef124"/>
      <w:r w:rsidRPr="000F58A7">
        <w:t xml:space="preserve">Article </w:t>
      </w:r>
      <w:bookmarkEnd w:id="105"/>
      <w:r w:rsidRPr="000F58A7">
        <w:t xml:space="preserve">18 and all indemnity and audit rights shall remain in full force and effect for </w:t>
      </w:r>
      <w:r w:rsidR="00A22FBA">
        <w:t>two (2)</w:t>
      </w:r>
      <w:r w:rsidR="00E2785C" w:rsidRPr="00D424B1">
        <w:rPr>
          <w:b/>
        </w:rPr>
        <w:t xml:space="preserve"> </w:t>
      </w:r>
      <w:r w:rsidR="00BA1BB5" w:rsidRPr="008848B8">
        <w:rPr>
          <w:bCs/>
        </w:rPr>
        <w:t>years</w:t>
      </w:r>
      <w:r w:rsidR="00BA1BB5">
        <w:rPr>
          <w:b/>
        </w:rPr>
        <w:t xml:space="preserve"> </w:t>
      </w:r>
      <w:r w:rsidRPr="000F58A7">
        <w:t>following the termination of this Agreement.</w:t>
      </w:r>
      <w:bookmarkEnd w:id="103"/>
      <w:bookmarkEnd w:id="104"/>
    </w:p>
    <w:p w14:paraId="653EC2F4" w14:textId="77777777" w:rsidR="007C1197" w:rsidRPr="000F58A7" w:rsidRDefault="00954DC8" w:rsidP="007C1197">
      <w:pPr>
        <w:pStyle w:val="Heading2"/>
        <w:tabs>
          <w:tab w:val="num" w:pos="1890"/>
        </w:tabs>
        <w:ind w:left="0"/>
        <w:rPr>
          <w:vanish/>
          <w:specVanish/>
        </w:rPr>
      </w:pPr>
      <w:bookmarkStart w:id="106" w:name="_Ref510359984"/>
      <w:bookmarkStart w:id="107" w:name="_Toc532828223"/>
      <w:bookmarkStart w:id="108" w:name="_Ref506188957"/>
      <w:bookmarkStart w:id="109" w:name="_Ref506189056"/>
      <w:bookmarkStart w:id="110" w:name="_Ref506190800"/>
      <w:bookmarkStart w:id="111" w:name="_Toc453422853"/>
      <w:bookmarkStart w:id="112" w:name="_Ref444439286"/>
      <w:bookmarkStart w:id="113" w:name="_Toc444458074"/>
      <w:bookmarkStart w:id="114" w:name="_Toc380419905"/>
      <w:bookmarkStart w:id="115" w:name="_Toc131691061"/>
      <w:r w:rsidRPr="000F58A7">
        <w:rPr>
          <w:b/>
          <w:bCs/>
          <w:u w:val="single"/>
        </w:rPr>
        <w:t>Conditions Precedent</w:t>
      </w:r>
      <w:bookmarkEnd w:id="106"/>
      <w:bookmarkEnd w:id="107"/>
      <w:bookmarkEnd w:id="115"/>
    </w:p>
    <w:p w14:paraId="33CA0599" w14:textId="2D924067" w:rsidR="007C1197" w:rsidRPr="000F58A7" w:rsidRDefault="00954DC8" w:rsidP="007C1197">
      <w:pPr>
        <w:pStyle w:val="HeadingPara2"/>
      </w:pPr>
      <w:r w:rsidRPr="000F58A7">
        <w:t>.  The Delivery Term shall not commence until Seller completes each of the following conditions:</w:t>
      </w:r>
      <w:bookmarkEnd w:id="108"/>
      <w:bookmarkEnd w:id="109"/>
      <w:bookmarkEnd w:id="110"/>
      <w:r w:rsidRPr="000F58A7">
        <w:t xml:space="preserve">  </w:t>
      </w:r>
    </w:p>
    <w:p w14:paraId="68459B31" w14:textId="77777777" w:rsidR="007C1197" w:rsidRPr="000F58A7" w:rsidRDefault="00954DC8" w:rsidP="00C74542">
      <w:pPr>
        <w:pStyle w:val="ArticleL3"/>
        <w:numPr>
          <w:ilvl w:val="2"/>
          <w:numId w:val="28"/>
        </w:numPr>
      </w:pPr>
      <w:r w:rsidRPr="000F58A7">
        <w:t xml:space="preserve">Seller has delivered to Buyer (i) a completion certificate from a Licensed Professional Engineer substantially in the form of </w:t>
      </w:r>
      <w:r w:rsidRPr="000F58A7">
        <w:rPr>
          <w:u w:val="single"/>
        </w:rPr>
        <w:t>Exhibit H</w:t>
      </w:r>
      <w:r w:rsidRPr="000F58A7">
        <w:t xml:space="preserve"> and (ii) a certificate from a Licensed Professional Engineer substantially in the form of </w:t>
      </w:r>
      <w:r w:rsidRPr="000F58A7">
        <w:rPr>
          <w:u w:val="single"/>
        </w:rPr>
        <w:t>Exhibit I</w:t>
      </w:r>
      <w:r w:rsidRPr="000F58A7">
        <w:t xml:space="preserve"> setting forth the Installed Capacity on the Commercial Operation Date;</w:t>
      </w:r>
    </w:p>
    <w:p w14:paraId="515F941F" w14:textId="77777777" w:rsidR="007C1197" w:rsidRPr="000F58A7" w:rsidRDefault="00954DC8" w:rsidP="007C3702">
      <w:pPr>
        <w:pStyle w:val="ArticleL3"/>
        <w:numPr>
          <w:ilvl w:val="2"/>
          <w:numId w:val="11"/>
        </w:numPr>
      </w:pPr>
      <w:r w:rsidRPr="000F58A7">
        <w:t>A Participating Generator Agreement and a Meter Service Agreement between Seller and CAISO shall have been executed and delivered and be in full force and effect, and a copy of each such agreement delivered to Buyer;</w:t>
      </w:r>
    </w:p>
    <w:p w14:paraId="30F1C9E3" w14:textId="77777777" w:rsidR="00E47F0E" w:rsidRDefault="00954DC8" w:rsidP="00E47F0E">
      <w:pPr>
        <w:pStyle w:val="ArticleL3"/>
        <w:numPr>
          <w:ilvl w:val="2"/>
          <w:numId w:val="11"/>
        </w:numPr>
      </w:pPr>
      <w:r w:rsidRPr="000F58A7">
        <w:lastRenderedPageBreak/>
        <w:t xml:space="preserve">An Interconnection Agreement between Seller </w:t>
      </w:r>
      <w:r w:rsidR="00B04D33" w:rsidRPr="0056119D">
        <w:rPr>
          <w:szCs w:val="24"/>
        </w:rPr>
        <w:t xml:space="preserve">(or Seller’s Affiliate) </w:t>
      </w:r>
      <w:r w:rsidRPr="000F58A7">
        <w:t>and the PTO shall have been executed and delivered and be in full force and effect and a copy of the Interconnection Agreement delivered to Buyer;</w:t>
      </w:r>
    </w:p>
    <w:p w14:paraId="33893482" w14:textId="070DA14D" w:rsidR="00B05F28" w:rsidRPr="00E47F0E" w:rsidRDefault="00B05F28" w:rsidP="00E47F0E">
      <w:pPr>
        <w:pStyle w:val="ArticleL3"/>
        <w:numPr>
          <w:ilvl w:val="2"/>
          <w:numId w:val="11"/>
        </w:numPr>
      </w:pPr>
      <w:r w:rsidRPr="00E47F0E">
        <w:rPr>
          <w:szCs w:val="24"/>
        </w:rPr>
        <w:t xml:space="preserve">Copies of executed agreements demonstrating Site Control shall have been delivered to Buyer; provided Seller will be permitted to redact any confidential information contained therein; </w:t>
      </w:r>
    </w:p>
    <w:p w14:paraId="723A8D6E" w14:textId="77777777" w:rsidR="00B05F28" w:rsidRDefault="00B05F28" w:rsidP="00B05F28">
      <w:pPr>
        <w:pStyle w:val="ArticleL3"/>
        <w:numPr>
          <w:ilvl w:val="2"/>
          <w:numId w:val="11"/>
        </w:numPr>
        <w:rPr>
          <w:szCs w:val="24"/>
        </w:rPr>
      </w:pPr>
      <w:r w:rsidRPr="003D0F9D">
        <w:rPr>
          <w:szCs w:val="24"/>
        </w:rPr>
        <w:t>Insurance requirements for the Facility pursuant to Article 17 have been met, with evidence provided in writing to Buyer</w:t>
      </w:r>
      <w:r>
        <w:rPr>
          <w:szCs w:val="24"/>
        </w:rPr>
        <w:t>;</w:t>
      </w:r>
    </w:p>
    <w:p w14:paraId="0CBF141D" w14:textId="77777777" w:rsidR="00C04DAE" w:rsidRPr="0056119D" w:rsidRDefault="00C04DAE" w:rsidP="00834FEF">
      <w:pPr>
        <w:pStyle w:val="ArticleL4"/>
        <w:numPr>
          <w:ilvl w:val="2"/>
          <w:numId w:val="11"/>
        </w:numPr>
        <w:rPr>
          <w:szCs w:val="24"/>
        </w:rPr>
      </w:pPr>
      <w:r w:rsidRPr="0056119D">
        <w:rPr>
          <w:szCs w:val="24"/>
        </w:rPr>
        <w:t xml:space="preserve">All applicable regulatory authorizations, approvals and permits required for operation of the Facility have been obtained and all conditions thereof that are capable of being satisfied on the Commercial Operation Date have been satisfied and shall be in full force and effect, and Seller has delivered to Buyer an </w:t>
      </w:r>
      <w:bookmarkStart w:id="116" w:name="_9kMHG5YVt46667DOKAwwCvw517"/>
      <w:r w:rsidRPr="0056119D">
        <w:rPr>
          <w:szCs w:val="24"/>
        </w:rPr>
        <w:t>attestation</w:t>
      </w:r>
      <w:bookmarkEnd w:id="116"/>
      <w:r w:rsidRPr="0056119D">
        <w:rPr>
          <w:szCs w:val="24"/>
        </w:rPr>
        <w:t xml:space="preserve"> certificate from an officer of Seller certifying to the satisfaction of this condition;</w:t>
      </w:r>
    </w:p>
    <w:p w14:paraId="197356FC" w14:textId="77777777" w:rsidR="00C04DAE" w:rsidRPr="00BE1012" w:rsidRDefault="00C04DAE" w:rsidP="00834FEF">
      <w:pPr>
        <w:pStyle w:val="ArticleL4"/>
        <w:numPr>
          <w:ilvl w:val="2"/>
          <w:numId w:val="11"/>
        </w:numPr>
      </w:pPr>
      <w:r w:rsidRPr="00BE1012">
        <w:t>Seller has certified in writing to Buyer that Seller has complied with the Prevailing Wage Requirement set forth in Section 13.4, and provided reasonably requested documentation demonstrating such compliance;</w:t>
      </w:r>
    </w:p>
    <w:p w14:paraId="78DCB43C" w14:textId="35CCB06A" w:rsidR="00C04DAE" w:rsidRPr="00BE1012" w:rsidRDefault="00C04DAE" w:rsidP="00834FEF">
      <w:pPr>
        <w:pStyle w:val="ArticleL4"/>
        <w:numPr>
          <w:ilvl w:val="2"/>
          <w:numId w:val="11"/>
        </w:numPr>
      </w:pPr>
      <w:r w:rsidRPr="00BE1012">
        <w:t xml:space="preserve">Seller has certified in writing to Buyer that Seller has satisfied the obligations related to workforce development set forth in </w:t>
      </w:r>
      <w:r w:rsidRPr="00BE1012">
        <w:rPr>
          <w:u w:val="single"/>
        </w:rPr>
        <w:t xml:space="preserve">Exhibit </w:t>
      </w:r>
      <w:r w:rsidR="007D2FD6">
        <w:rPr>
          <w:u w:val="single"/>
        </w:rPr>
        <w:t>R</w:t>
      </w:r>
      <w:r w:rsidRPr="00BE1012">
        <w:t>, and provided reasonably requested documentation demonstrating such compliance;</w:t>
      </w:r>
    </w:p>
    <w:p w14:paraId="45FB4A36" w14:textId="77777777" w:rsidR="00C04DAE" w:rsidRPr="00BE1012" w:rsidRDefault="00C04DAE" w:rsidP="00834FEF">
      <w:pPr>
        <w:pStyle w:val="ArticleL4"/>
        <w:numPr>
          <w:ilvl w:val="2"/>
          <w:numId w:val="11"/>
        </w:numPr>
        <w:rPr>
          <w:szCs w:val="24"/>
        </w:rPr>
      </w:pPr>
      <w:r w:rsidRPr="00E35A68">
        <w:t xml:space="preserve">Seller has certified in writing to Buyer that Seller has satisfied the community benefit-related obligations set forth in </w:t>
      </w:r>
      <w:r w:rsidRPr="00E35A68">
        <w:rPr>
          <w:u w:val="single"/>
        </w:rPr>
        <w:t>Exhibit Q</w:t>
      </w:r>
      <w:r w:rsidRPr="00E35A68">
        <w:t>, and provided reasonably requested documentation demonstrating such compliance</w:t>
      </w:r>
      <w:r>
        <w:t>;</w:t>
      </w:r>
    </w:p>
    <w:p w14:paraId="6A8F018A" w14:textId="77777777" w:rsidR="00C04DAE" w:rsidRDefault="00C04DAE" w:rsidP="00C04DAE">
      <w:pPr>
        <w:pStyle w:val="ArticleL4"/>
        <w:numPr>
          <w:ilvl w:val="2"/>
          <w:numId w:val="11"/>
        </w:numPr>
        <w:rPr>
          <w:szCs w:val="24"/>
        </w:rPr>
      </w:pPr>
      <w:r w:rsidRPr="0056119D">
        <w:rPr>
          <w:szCs w:val="24"/>
        </w:rPr>
        <w:t xml:space="preserve">Seller has delivered the Performance Security to Buyer in accordance with Section </w:t>
      </w:r>
      <w:r w:rsidRPr="0056119D">
        <w:rPr>
          <w:szCs w:val="24"/>
        </w:rPr>
        <w:fldChar w:fldCharType="begin"/>
      </w:r>
      <w:r w:rsidRPr="0056119D">
        <w:rPr>
          <w:szCs w:val="24"/>
        </w:rPr>
        <w:instrText xml:space="preserve"> REF _Ref380403834 \r \h  \* MERGEFORMAT </w:instrText>
      </w:r>
      <w:r w:rsidRPr="0056119D">
        <w:rPr>
          <w:szCs w:val="24"/>
        </w:rPr>
      </w:r>
      <w:r w:rsidRPr="0056119D">
        <w:rPr>
          <w:szCs w:val="24"/>
        </w:rPr>
        <w:fldChar w:fldCharType="separate"/>
      </w:r>
      <w:r w:rsidRPr="0056119D">
        <w:rPr>
          <w:szCs w:val="24"/>
        </w:rPr>
        <w:t>8.8</w:t>
      </w:r>
      <w:r w:rsidRPr="0056119D">
        <w:rPr>
          <w:szCs w:val="24"/>
        </w:rPr>
        <w:fldChar w:fldCharType="end"/>
      </w:r>
      <w:r w:rsidRPr="0056119D">
        <w:rPr>
          <w:szCs w:val="24"/>
        </w:rPr>
        <w:t xml:space="preserve">; and </w:t>
      </w:r>
    </w:p>
    <w:p w14:paraId="3CF30092" w14:textId="281A212F" w:rsidR="007C1197" w:rsidRPr="00EA3B83" w:rsidRDefault="00C04DAE" w:rsidP="00EA3B83">
      <w:pPr>
        <w:pStyle w:val="ArticleL4"/>
        <w:numPr>
          <w:ilvl w:val="2"/>
          <w:numId w:val="11"/>
        </w:numPr>
        <w:rPr>
          <w:szCs w:val="24"/>
        </w:rPr>
      </w:pPr>
      <w:r w:rsidRPr="0056119D">
        <w:t>Seller has paid Buyer for all amounts owing under this Agreement, if any, including Construction Delay Damages and COD Delay Damages</w:t>
      </w:r>
      <w:r>
        <w:t>.</w:t>
      </w:r>
    </w:p>
    <w:p w14:paraId="5169B6AE" w14:textId="77777777" w:rsidR="007C1197" w:rsidRPr="000F58A7" w:rsidRDefault="00954DC8" w:rsidP="007C1197">
      <w:pPr>
        <w:pStyle w:val="Heading2"/>
        <w:widowControl/>
        <w:tabs>
          <w:tab w:val="num" w:pos="1890"/>
        </w:tabs>
        <w:adjustRightInd/>
        <w:ind w:left="0"/>
        <w:rPr>
          <w:vanish/>
          <w:specVanish/>
        </w:rPr>
      </w:pPr>
      <w:bookmarkStart w:id="117" w:name="_Toc532828224"/>
      <w:bookmarkStart w:id="118" w:name="_Ref444439298"/>
      <w:bookmarkStart w:id="119" w:name="_Toc444458075"/>
      <w:bookmarkStart w:id="120" w:name="_Toc453422855"/>
      <w:bookmarkStart w:id="121" w:name="_Toc380419906"/>
      <w:bookmarkStart w:id="122" w:name="_Toc131691062"/>
      <w:bookmarkEnd w:id="111"/>
      <w:bookmarkEnd w:id="112"/>
      <w:bookmarkEnd w:id="113"/>
      <w:bookmarkEnd w:id="114"/>
      <w:r w:rsidRPr="000F58A7">
        <w:rPr>
          <w:b/>
          <w:bCs/>
          <w:u w:val="single"/>
        </w:rPr>
        <w:t>Development; Construction; Progress Reports</w:t>
      </w:r>
      <w:bookmarkEnd w:id="117"/>
      <w:bookmarkEnd w:id="122"/>
    </w:p>
    <w:p w14:paraId="5F9222A7" w14:textId="46932B70" w:rsidR="007C1197" w:rsidRPr="000F58A7" w:rsidRDefault="00954DC8" w:rsidP="007C1197">
      <w:pPr>
        <w:pStyle w:val="HeadingPara2"/>
      </w:pPr>
      <w:r w:rsidRPr="000F58A7">
        <w:t xml:space="preserve">.  </w:t>
      </w:r>
      <w:r w:rsidR="00770D1C" w:rsidRPr="0056119D">
        <w:t xml:space="preserve">Within fifteen (15) days after the close of (i) each calendar quarter from the first calendar quarter following the Effective Date until the Expected Construction Start Date, and (ii) each month thereafter, Seller shall provide a Progress Report until the Commercial Operation Date to Buyer that (a) describes the progress towards meeting the Milestones; (b) identifies any missed Milestones, including the cause of the delay; and (c) provides a detailed description of Seller’s corrective actions to achieve the missed Milestones and all subsequent Milestones by the Guaranteed Commercial Operation Date.  The form of the Progress Report is set forth in </w:t>
      </w:r>
      <w:r w:rsidR="00770D1C" w:rsidRPr="0056119D">
        <w:rPr>
          <w:u w:val="single"/>
        </w:rPr>
        <w:t>Exhibit E</w:t>
      </w:r>
      <w:r w:rsidR="00770D1C" w:rsidRPr="0056119D">
        <w:t xml:space="preserve">.  Seller agrees to regularly scheduled meetings between representatives of Buyer and Seller to review the Progress Reports and discuss Seller’s construction progress.  Seller shall also provide Buyer with any reasonable requested documentation (subject to confidentiality restrictions) directly related to the achievement of Milestones within ten (10) Business Days of receipt of such request from Buyer.  For the avoidance of doubt, as between Seller and Buyer, Seller is solely responsible for the design and construction </w:t>
      </w:r>
      <w:r w:rsidR="00770D1C" w:rsidRPr="0056119D">
        <w:lastRenderedPageBreak/>
        <w:t>of the Facility, including the location of the Site, obtaining all permits and approvals to build the Facility, the Facility layout, and the selection and procurement of the equipment comprising the Facility</w:t>
      </w:r>
      <w:r w:rsidRPr="000F58A7">
        <w:t xml:space="preserve">.  </w:t>
      </w:r>
    </w:p>
    <w:p w14:paraId="04483AA9" w14:textId="77777777" w:rsidR="007C1197" w:rsidRPr="000F58A7" w:rsidRDefault="00954DC8" w:rsidP="007C1197">
      <w:pPr>
        <w:pStyle w:val="Heading2"/>
        <w:widowControl/>
        <w:tabs>
          <w:tab w:val="num" w:pos="1890"/>
        </w:tabs>
        <w:adjustRightInd/>
        <w:ind w:left="0"/>
        <w:rPr>
          <w:vanish/>
          <w:specVanish/>
        </w:rPr>
      </w:pPr>
      <w:bookmarkStart w:id="123" w:name="_Toc532828225"/>
      <w:bookmarkStart w:id="124" w:name="_Ref506188675"/>
      <w:bookmarkStart w:id="125" w:name="_Toc131691063"/>
      <w:r w:rsidRPr="000F58A7">
        <w:rPr>
          <w:b/>
          <w:u w:val="single"/>
        </w:rPr>
        <w:t>Remedial Action Plan</w:t>
      </w:r>
      <w:bookmarkEnd w:id="123"/>
      <w:bookmarkEnd w:id="125"/>
    </w:p>
    <w:p w14:paraId="6831A9D8" w14:textId="70AFAB97" w:rsidR="002F54AB" w:rsidRPr="000C49BF" w:rsidRDefault="00954DC8" w:rsidP="000C49BF">
      <w:pPr>
        <w:pStyle w:val="HeadingPara2"/>
      </w:pPr>
      <w:bookmarkStart w:id="126" w:name="_Toc532828226"/>
      <w:bookmarkStart w:id="127" w:name="_Toc535394313"/>
      <w:bookmarkStart w:id="128" w:name="_Toc17881102"/>
      <w:r w:rsidRPr="000F58A7">
        <w:t xml:space="preserve">.  </w:t>
      </w:r>
      <w:r w:rsidRPr="00BA647E">
        <w:t>If</w:t>
      </w:r>
      <w:r w:rsidRPr="000F58A7">
        <w:t xml:space="preserve"> Seller misses three (3) or more Milestones, or misses any one (1) </w:t>
      </w:r>
      <w:r w:rsidR="006C00C1" w:rsidRPr="0056119D">
        <w:t xml:space="preserve">Milestone </w:t>
      </w:r>
      <w:r w:rsidRPr="000F58A7">
        <w:t>by more than ninety (90) days, except as the result of Force Majeure Event or Buyer Default, Seller shall submit to Buyer, within ten (10) Business Days of such missed Milestone completion date, a remedial action plan (“</w:t>
      </w:r>
      <w:r w:rsidRPr="000F58A7">
        <w:rPr>
          <w:b/>
          <w:u w:val="single"/>
        </w:rPr>
        <w:t>Remedial Action Plan</w:t>
      </w:r>
      <w:r w:rsidRPr="000F58A7">
        <w:t xml:space="preserve">”), which will </w:t>
      </w:r>
      <w:r w:rsidRPr="000F58A7">
        <w:rPr>
          <w:rFonts w:eastAsia="Batang"/>
          <w:color w:val="000000"/>
          <w:w w:val="0"/>
          <w:szCs w:val="22"/>
        </w:rPr>
        <w:t>describe in detail any delays (actual or anticipated) beyond the scheduled Milestone dates, including the cause of the delay</w:t>
      </w:r>
      <w:r w:rsidR="00044491">
        <w:rPr>
          <w:rFonts w:eastAsia="Batang"/>
          <w:color w:val="000000"/>
          <w:w w:val="0"/>
          <w:szCs w:val="22"/>
        </w:rPr>
        <w:t>, if known</w:t>
      </w:r>
      <w:r w:rsidRPr="000F58A7">
        <w:rPr>
          <w:rFonts w:eastAsia="Batang"/>
          <w:color w:val="000000"/>
          <w:w w:val="0"/>
          <w:szCs w:val="22"/>
        </w:rPr>
        <w:t xml:space="preserve"> (e.g., governmental approvals, financing, property acquisition, design activities, equipment procurement, project construction, interconnection, or any other factor), Seller’s </w:t>
      </w:r>
      <w:r w:rsidRPr="000F58A7">
        <w:t xml:space="preserve">detailed description of its proposed course of action to achieve the missed Milestones and all subsequent Milestones by the Guaranteed Commercial Operation Date; </w:t>
      </w:r>
      <w:r w:rsidRPr="000F58A7">
        <w:rPr>
          <w:u w:val="single"/>
        </w:rPr>
        <w:t>provided</w:t>
      </w:r>
      <w:r w:rsidRPr="000F58A7">
        <w:t>, that delivery of any Remedial Action Plan shall not relieve Seller of its obligation to provide Remedial Action Plans with respect to any subsequent Milestones in accordance with the terms of this Agreement.</w:t>
      </w:r>
      <w:bookmarkEnd w:id="124"/>
      <w:r w:rsidRPr="000F58A7">
        <w:t xml:space="preserve">  Subject to the provisions of </w:t>
      </w:r>
      <w:r w:rsidRPr="000F58A7">
        <w:rPr>
          <w:u w:val="single"/>
        </w:rPr>
        <w:t>Exhibit B</w:t>
      </w:r>
      <w:r w:rsidRPr="000F58A7">
        <w:t>, so long as Seller complies with its obligations under this Section 2.4, Seller shall not be considered in default of its obligations under this Agreement solely as a result of missing any Milestone</w:t>
      </w:r>
      <w:bookmarkEnd w:id="126"/>
      <w:bookmarkEnd w:id="127"/>
      <w:bookmarkEnd w:id="128"/>
      <w:r w:rsidR="007634D6">
        <w:t>.</w:t>
      </w:r>
    </w:p>
    <w:p w14:paraId="13474ABB" w14:textId="77777777" w:rsidR="007C1197" w:rsidRPr="000F58A7" w:rsidRDefault="00954DC8" w:rsidP="007C1197">
      <w:pPr>
        <w:pStyle w:val="Heading1"/>
        <w:widowControl/>
        <w:adjustRightInd/>
      </w:pPr>
      <w:bookmarkStart w:id="129" w:name="_Toc453422857"/>
      <w:bookmarkStart w:id="130" w:name="_Toc444458076"/>
      <w:bookmarkStart w:id="131" w:name="_Toc380419907"/>
      <w:bookmarkEnd w:id="118"/>
      <w:bookmarkEnd w:id="119"/>
      <w:bookmarkEnd w:id="120"/>
      <w:bookmarkEnd w:id="121"/>
      <w:r w:rsidRPr="000F58A7">
        <w:br/>
      </w:r>
      <w:bookmarkStart w:id="132" w:name="_Ref444439299"/>
      <w:bookmarkStart w:id="133" w:name="_Toc131691064"/>
      <w:r w:rsidRPr="000F58A7">
        <w:t>PURCHASE AND SALE</w:t>
      </w:r>
      <w:bookmarkEnd w:id="129"/>
      <w:bookmarkEnd w:id="130"/>
      <w:bookmarkEnd w:id="131"/>
      <w:bookmarkEnd w:id="132"/>
      <w:bookmarkEnd w:id="133"/>
      <w:r w:rsidRPr="000F58A7">
        <w:fldChar w:fldCharType="begin"/>
      </w:r>
      <w:r w:rsidRPr="000F58A7">
        <w:instrText xml:space="preserve"> TC "</w:instrText>
      </w:r>
      <w:bookmarkStart w:id="134" w:name="_Toc535393686"/>
      <w:r w:rsidRPr="000F58A7">
        <w:instrText>ARTICLE 3</w:instrText>
      </w:r>
      <w:r w:rsidRPr="000F58A7">
        <w:tab/>
        <w:instrText>PURCHASE AND SALE</w:instrText>
      </w:r>
      <w:bookmarkEnd w:id="134"/>
      <w:r w:rsidRPr="000F58A7">
        <w:instrText>" \L "1" \y</w:instrText>
      </w:r>
      <w:r w:rsidRPr="000F58A7">
        <w:fldChar w:fldCharType="end"/>
      </w:r>
    </w:p>
    <w:p w14:paraId="310A908C" w14:textId="60E348B8" w:rsidR="007C1197" w:rsidRPr="000F58A7" w:rsidRDefault="00954DC8" w:rsidP="007C1197">
      <w:pPr>
        <w:pStyle w:val="Heading2"/>
        <w:widowControl/>
        <w:adjustRightInd/>
        <w:ind w:left="0"/>
        <w:rPr>
          <w:b/>
          <w:bCs/>
          <w:vanish/>
          <w:u w:val="single"/>
        </w:rPr>
      </w:pPr>
      <w:bookmarkStart w:id="135" w:name="_Ref380402714"/>
      <w:bookmarkStart w:id="136" w:name="_Toc380419908"/>
      <w:bookmarkStart w:id="137" w:name="_Toc453422858"/>
      <w:bookmarkStart w:id="138" w:name="_Ref444439300"/>
      <w:bookmarkStart w:id="139" w:name="_Toc444458077"/>
      <w:bookmarkStart w:id="140" w:name="_Toc131691065"/>
      <w:r w:rsidRPr="000F58A7">
        <w:rPr>
          <w:b/>
          <w:bCs/>
          <w:u w:val="single"/>
        </w:rPr>
        <w:t>Purchase and Sale of Product</w:t>
      </w:r>
      <w:r w:rsidRPr="000F58A7">
        <w:rPr>
          <w:bCs/>
        </w:rPr>
        <w:t>.</w:t>
      </w:r>
      <w:bookmarkEnd w:id="135"/>
      <w:bookmarkEnd w:id="140"/>
      <w:r w:rsidRPr="000F58A7">
        <w:rPr>
          <w:bCs/>
        </w:rPr>
        <w:t xml:space="preserve">  </w:t>
      </w:r>
      <w:bookmarkEnd w:id="136"/>
      <w:bookmarkEnd w:id="137"/>
    </w:p>
    <w:p w14:paraId="7D580F91" w14:textId="05CBB45F" w:rsidR="007C1197" w:rsidRPr="000F58A7" w:rsidRDefault="00954DC8" w:rsidP="007C1197">
      <w:pPr>
        <w:pStyle w:val="Heading3"/>
      </w:pPr>
      <w:r w:rsidRPr="000F58A7">
        <w:t>Subject to the terms and conditions of this Agreement, during the Delivery Term, Buyer will purchase</w:t>
      </w:r>
      <w:r w:rsidR="00E31453">
        <w:t xml:space="preserve"> </w:t>
      </w:r>
      <w:r w:rsidRPr="000F58A7">
        <w:t xml:space="preserve">all Product produced by or associated with the Facility at the Contract Price and in accordance with </w:t>
      </w:r>
      <w:r w:rsidRPr="000F58A7">
        <w:rPr>
          <w:u w:val="single"/>
        </w:rPr>
        <w:t>Exhibit C</w:t>
      </w:r>
      <w:r w:rsidRPr="000F58A7">
        <w:t>, and Seller shall supply and deliver to Buyer all the Product produced by or associated with the Facility</w:t>
      </w:r>
      <w:r w:rsidR="00414EEC" w:rsidRPr="0056119D">
        <w:t xml:space="preserve">; </w:t>
      </w:r>
      <w:r w:rsidR="00414EEC" w:rsidRPr="00911F15">
        <w:rPr>
          <w:i/>
          <w:iCs/>
        </w:rPr>
        <w:t>provided</w:t>
      </w:r>
      <w:r w:rsidR="00414EEC" w:rsidRPr="0056119D">
        <w:t xml:space="preserve">, </w:t>
      </w:r>
      <w:r w:rsidR="00414EEC" w:rsidRPr="00911F15">
        <w:rPr>
          <w:i/>
          <w:iCs/>
        </w:rPr>
        <w:t>however</w:t>
      </w:r>
      <w:r w:rsidR="00414EEC" w:rsidRPr="0056119D">
        <w:t>, that prior to the occurrence of the Commercial Operation Date, Buyer shall pay Seller for Facility Energy at the Test Energy Rate</w:t>
      </w:r>
      <w:r w:rsidRPr="000F58A7">
        <w:t xml:space="preserve">. </w:t>
      </w:r>
      <w:r w:rsidR="00C04A44" w:rsidRPr="0056119D">
        <w:t xml:space="preserve">At its sole discretion, Buyer may during the Delivery Term resell or use for another purpose all or a portion of the Product, provided that no such resale or use shall relieve Buyer of any obligations hereunder or modify any of Seller’s obligations hereunder. During the Delivery Term, Buyer will have exclusive rights to offer, bid, or otherwise submit the Product, or any component thereof, from the Facility after the Delivery Point for resale into the market or to any third party, and retain and receive any and all related revenues. Subject to Buyer’s obligation to purchase Product in accordance with this Section 3.1 and </w:t>
      </w:r>
      <w:r w:rsidR="00C04A44" w:rsidRPr="0056119D">
        <w:rPr>
          <w:u w:val="single"/>
        </w:rPr>
        <w:t>Exhibit C</w:t>
      </w:r>
      <w:r w:rsidR="00C04A44" w:rsidRPr="0056119D">
        <w:t xml:space="preserve">, </w:t>
      </w:r>
      <w:bookmarkStart w:id="141" w:name="_Ref444439302"/>
      <w:r w:rsidR="00C04A44" w:rsidRPr="0056119D">
        <w:t>Buyer has no obligation to purchase from Seller any Facility Energy that is not or cannot be delivered to the Delivery Point as a result of an</w:t>
      </w:r>
      <w:r w:rsidR="00C04A44" w:rsidRPr="0056119D">
        <w:rPr>
          <w:rFonts w:eastAsiaTheme="minorEastAsia"/>
        </w:rPr>
        <w:t xml:space="preserve"> outage of the Facility, a Force Majeure Event, or a Curtailment Order</w:t>
      </w:r>
      <w:bookmarkEnd w:id="141"/>
      <w:r w:rsidRPr="000F58A7">
        <w:rPr>
          <w:rFonts w:eastAsiaTheme="minorEastAsia"/>
        </w:rPr>
        <w:t>.</w:t>
      </w:r>
    </w:p>
    <w:p w14:paraId="365A1D2C" w14:textId="77777777" w:rsidR="007C1197" w:rsidRPr="000F58A7" w:rsidRDefault="00954DC8" w:rsidP="007C1197">
      <w:pPr>
        <w:pStyle w:val="Heading2"/>
        <w:widowControl/>
        <w:tabs>
          <w:tab w:val="num" w:pos="1890"/>
        </w:tabs>
        <w:adjustRightInd/>
        <w:ind w:left="0"/>
        <w:rPr>
          <w:vanish/>
          <w:specVanish/>
        </w:rPr>
      </w:pPr>
      <w:bookmarkStart w:id="142" w:name="_Toc532828229"/>
      <w:bookmarkStart w:id="143" w:name="_Ref444439303"/>
      <w:bookmarkStart w:id="144" w:name="_Toc444458078"/>
      <w:bookmarkStart w:id="145" w:name="_Toc453422860"/>
      <w:bookmarkStart w:id="146" w:name="_Toc380419909"/>
      <w:bookmarkStart w:id="147" w:name="_Toc131691066"/>
      <w:bookmarkEnd w:id="138"/>
      <w:bookmarkEnd w:id="139"/>
      <w:r w:rsidRPr="000F58A7">
        <w:rPr>
          <w:b/>
          <w:bCs/>
          <w:u w:val="single"/>
        </w:rPr>
        <w:t>Sale of Green Attributes</w:t>
      </w:r>
      <w:r w:rsidRPr="000F58A7">
        <w:t>.</w:t>
      </w:r>
      <w:bookmarkEnd w:id="142"/>
      <w:bookmarkEnd w:id="147"/>
      <w:r w:rsidRPr="000F58A7">
        <w:t xml:space="preserve"> </w:t>
      </w:r>
    </w:p>
    <w:p w14:paraId="3A1DDF40" w14:textId="0D9C1C19" w:rsidR="007C1197" w:rsidRPr="000F58A7" w:rsidRDefault="00954DC8" w:rsidP="007C1197">
      <w:pPr>
        <w:pStyle w:val="HeadingPara2"/>
      </w:pPr>
      <w:r w:rsidRPr="000F58A7">
        <w:t>During the Delivery Term, Seller shall sell and deliver to Buyer, and Buyer shall purchase</w:t>
      </w:r>
      <w:r w:rsidR="0093122E">
        <w:t xml:space="preserve"> </w:t>
      </w:r>
      <w:r w:rsidRPr="000F58A7">
        <w:t xml:space="preserve">from Seller, all Green Attributes attributable to the </w:t>
      </w:r>
      <w:r w:rsidR="002F37A8">
        <w:t>Facility Energy</w:t>
      </w:r>
      <w:r w:rsidRPr="000F58A7">
        <w:t xml:space="preserve"> generated by the Facility.</w:t>
      </w:r>
    </w:p>
    <w:p w14:paraId="270A71EB" w14:textId="77777777" w:rsidR="007C1197" w:rsidRPr="000F58A7" w:rsidRDefault="00954DC8" w:rsidP="007C1197">
      <w:pPr>
        <w:pStyle w:val="Heading2"/>
        <w:tabs>
          <w:tab w:val="num" w:pos="1890"/>
        </w:tabs>
        <w:ind w:left="0"/>
        <w:rPr>
          <w:vanish/>
          <w:specVanish/>
        </w:rPr>
      </w:pPr>
      <w:bookmarkStart w:id="148" w:name="_Toc532828230"/>
      <w:bookmarkStart w:id="149" w:name="_Toc131691067"/>
      <w:r w:rsidRPr="000F58A7">
        <w:rPr>
          <w:b/>
          <w:bCs/>
          <w:u w:val="single"/>
        </w:rPr>
        <w:t>Imbalance Energy</w:t>
      </w:r>
      <w:r w:rsidRPr="000F58A7">
        <w:rPr>
          <w:bCs/>
        </w:rPr>
        <w:t>.</w:t>
      </w:r>
      <w:bookmarkEnd w:id="148"/>
      <w:bookmarkEnd w:id="149"/>
      <w:r w:rsidRPr="000F58A7">
        <w:rPr>
          <w:bCs/>
        </w:rPr>
        <w:t xml:space="preserve"> </w:t>
      </w:r>
    </w:p>
    <w:p w14:paraId="35310931" w14:textId="2F5A6089" w:rsidR="00DB304E" w:rsidRPr="000F58A7" w:rsidRDefault="007715CD" w:rsidP="00DB304E">
      <w:pPr>
        <w:pStyle w:val="HeadingPara2"/>
      </w:pPr>
      <w:r w:rsidRPr="000F58A7">
        <w:t xml:space="preserve">Buyer and Seller recognize that in any given Settlement Period </w:t>
      </w:r>
      <w:r w:rsidR="00BA2899" w:rsidRPr="000F58A7">
        <w:t>there may be Imbalance Energy</w:t>
      </w:r>
      <w:r w:rsidRPr="000F58A7">
        <w:t xml:space="preserve">. To the extent there is any Imbalance Energy, any </w:t>
      </w:r>
      <w:r w:rsidR="00E2595C" w:rsidRPr="000F58A7">
        <w:t xml:space="preserve">payments or charges </w:t>
      </w:r>
      <w:r w:rsidRPr="000F58A7">
        <w:t xml:space="preserve">related to such Imbalance Energy </w:t>
      </w:r>
      <w:r w:rsidR="0063699B" w:rsidRPr="000F58A7">
        <w:t xml:space="preserve">shall be for the account of </w:t>
      </w:r>
      <w:r w:rsidR="00E24B80">
        <w:t>Buyer</w:t>
      </w:r>
      <w:r w:rsidR="00954DC8" w:rsidRPr="000F58A7">
        <w:t>.</w:t>
      </w:r>
      <w:bookmarkStart w:id="150" w:name="_Ref380399456"/>
      <w:bookmarkStart w:id="151" w:name="_Ref380399500"/>
      <w:bookmarkStart w:id="152" w:name="_Ref380402520"/>
      <w:bookmarkStart w:id="153" w:name="_Toc453422866"/>
      <w:bookmarkStart w:id="154" w:name="_Ref444439313"/>
      <w:bookmarkStart w:id="155" w:name="_Toc444458081"/>
      <w:bookmarkStart w:id="156" w:name="_Toc380419912"/>
      <w:bookmarkEnd w:id="143"/>
      <w:bookmarkEnd w:id="144"/>
      <w:bookmarkEnd w:id="145"/>
      <w:bookmarkEnd w:id="146"/>
    </w:p>
    <w:p w14:paraId="452A7E56" w14:textId="77777777" w:rsidR="00DB304E" w:rsidRPr="000F58A7" w:rsidRDefault="00954DC8" w:rsidP="00DB304E">
      <w:pPr>
        <w:pStyle w:val="Heading2"/>
        <w:ind w:left="0"/>
        <w:rPr>
          <w:vanish/>
          <w:specVanish/>
        </w:rPr>
      </w:pPr>
      <w:bookmarkStart w:id="157" w:name="_Toc131691068"/>
      <w:r w:rsidRPr="000F58A7">
        <w:rPr>
          <w:b/>
          <w:u w:val="single"/>
        </w:rPr>
        <w:t>Ownership of Renewable Energy Incentives</w:t>
      </w:r>
      <w:r w:rsidRPr="000F58A7">
        <w:t>.</w:t>
      </w:r>
      <w:bookmarkEnd w:id="157"/>
      <w:r w:rsidRPr="000F58A7">
        <w:t xml:space="preserve"> </w:t>
      </w:r>
    </w:p>
    <w:p w14:paraId="46EDAF1A" w14:textId="076A9A7D" w:rsidR="007C1197" w:rsidRDefault="00954DC8" w:rsidP="00DB304E">
      <w:pPr>
        <w:pStyle w:val="HeadingPara2"/>
      </w:pPr>
      <w:bookmarkStart w:id="158" w:name="_Toc535396082"/>
      <w:r w:rsidRPr="000F58A7">
        <w:t xml:space="preserve">Seller shall have all right, title and </w:t>
      </w:r>
      <w:r w:rsidRPr="000F58A7">
        <w:lastRenderedPageBreak/>
        <w:t>interest in and to all Renewable Energy Incentives.  Buyer acknowledges that any Renewable Energy Incentives belong to Seller.  If any Renewable Energy Incentives, or values representing the same, are initially credited or paid to Buyer, Buyer shall cause such Renewable Energy Incentives or values relating to same to be assigned or transferred to Seller without delay.  Buyer shall reasonably cooperate with Seller, at Seller’s sole expense, in Seller’s efforts to meet the requirements for any certification, registration, or reporting program relating to Renewable Energy Incentives.</w:t>
      </w:r>
      <w:bookmarkEnd w:id="150"/>
      <w:bookmarkEnd w:id="151"/>
      <w:bookmarkEnd w:id="152"/>
      <w:bookmarkEnd w:id="153"/>
      <w:bookmarkEnd w:id="154"/>
      <w:bookmarkEnd w:id="155"/>
      <w:bookmarkEnd w:id="156"/>
      <w:bookmarkEnd w:id="158"/>
    </w:p>
    <w:p w14:paraId="2763622C" w14:textId="77777777" w:rsidR="007C1197" w:rsidRPr="000F58A7" w:rsidRDefault="00954DC8" w:rsidP="00C74542">
      <w:pPr>
        <w:pStyle w:val="Heading2"/>
        <w:numPr>
          <w:ilvl w:val="1"/>
          <w:numId w:val="44"/>
        </w:numPr>
        <w:ind w:left="0"/>
      </w:pPr>
      <w:bookmarkStart w:id="159" w:name="_Toc532828232"/>
      <w:bookmarkStart w:id="160" w:name="_Ref444439314"/>
      <w:bookmarkStart w:id="161" w:name="_Toc444458082"/>
      <w:bookmarkStart w:id="162" w:name="_Toc380419913"/>
      <w:bookmarkStart w:id="163" w:name="_Ref380402473"/>
      <w:bookmarkStart w:id="164" w:name="_Toc453422868"/>
      <w:bookmarkStart w:id="165" w:name="_Toc131691069"/>
      <w:r w:rsidRPr="000F58A7">
        <w:rPr>
          <w:b/>
          <w:u w:val="single"/>
        </w:rPr>
        <w:t>Future Environmental Attributes</w:t>
      </w:r>
      <w:r w:rsidRPr="000F58A7">
        <w:t>.</w:t>
      </w:r>
      <w:bookmarkEnd w:id="159"/>
      <w:bookmarkEnd w:id="165"/>
    </w:p>
    <w:p w14:paraId="0CE62935" w14:textId="4364185D" w:rsidR="001C0D73" w:rsidRDefault="00954DC8" w:rsidP="001C0D73">
      <w:pPr>
        <w:pStyle w:val="ArticleL3"/>
        <w:numPr>
          <w:ilvl w:val="2"/>
          <w:numId w:val="35"/>
        </w:numPr>
      </w:pPr>
      <w:r w:rsidRPr="000F58A7">
        <w:t xml:space="preserve">The Parties acknowledge and agree that as of the Effective Date, environmental attributes sold under this Agreement are restricted to Green Attributes; however, Future Environmental Attributes may be created by a Governmental Authority through Laws enacted after the Effective Date. Subject to the final sentence of this Section </w:t>
      </w:r>
      <w:r w:rsidRPr="000F58A7">
        <w:fldChar w:fldCharType="begin"/>
      </w:r>
      <w:r w:rsidRPr="000F58A7">
        <w:instrText xml:space="preserve"> REF _Ref380402473 \r \h  \* MERGEFORMAT </w:instrText>
      </w:r>
      <w:r w:rsidRPr="000F58A7">
        <w:fldChar w:fldCharType="separate"/>
      </w:r>
      <w:r w:rsidR="00963492">
        <w:t>3.5</w:t>
      </w:r>
      <w:r w:rsidRPr="000F58A7">
        <w:fldChar w:fldCharType="end"/>
      </w:r>
      <w:r w:rsidR="00F345AB" w:rsidRPr="000F58A7">
        <w:t>(a)</w:t>
      </w:r>
      <w:r w:rsidRPr="000F58A7">
        <w:t xml:space="preserve">, and Sections </w:t>
      </w:r>
      <w:r w:rsidRPr="000F58A7">
        <w:fldChar w:fldCharType="begin"/>
      </w:r>
      <w:r w:rsidRPr="000F58A7">
        <w:instrText xml:space="preserve"> REF _Ref380402473 \n \h  \* MERGEFORMAT </w:instrText>
      </w:r>
      <w:r w:rsidRPr="000F58A7">
        <w:fldChar w:fldCharType="separate"/>
      </w:r>
      <w:r w:rsidR="00963492">
        <w:t>3.5</w:t>
      </w:r>
      <w:r w:rsidRPr="000F58A7">
        <w:fldChar w:fldCharType="end"/>
      </w:r>
      <w:r w:rsidRPr="000F58A7">
        <w:fldChar w:fldCharType="begin"/>
      </w:r>
      <w:r w:rsidRPr="000F58A7">
        <w:instrText xml:space="preserve"> REF _Ref524947814 \n \h  \* MERGEFORMAT </w:instrText>
      </w:r>
      <w:r w:rsidRPr="000F58A7">
        <w:fldChar w:fldCharType="separate"/>
      </w:r>
      <w:r w:rsidR="00963492">
        <w:t>(b)</w:t>
      </w:r>
      <w:r w:rsidRPr="000F58A7">
        <w:fldChar w:fldCharType="end"/>
      </w:r>
      <w:r w:rsidRPr="000F58A7">
        <w:t xml:space="preserve"> and </w:t>
      </w:r>
      <w:r w:rsidRPr="000F58A7">
        <w:fldChar w:fldCharType="begin"/>
      </w:r>
      <w:r w:rsidRPr="000F58A7">
        <w:instrText xml:space="preserve"> REF _Ref524947825 \n \h  \* MERGEFORMAT </w:instrText>
      </w:r>
      <w:r w:rsidRPr="000F58A7">
        <w:fldChar w:fldCharType="separate"/>
      </w:r>
      <w:r w:rsidR="00963492">
        <w:t>3.12</w:t>
      </w:r>
      <w:r w:rsidRPr="000F58A7">
        <w:fldChar w:fldCharType="end"/>
      </w:r>
      <w:r w:rsidRPr="000F58A7">
        <w:t>, in such event, Buyer shall bear all costs</w:t>
      </w:r>
      <w:r w:rsidR="00F345AB" w:rsidRPr="000F58A7">
        <w:t xml:space="preserve"> and risks</w:t>
      </w:r>
      <w:r w:rsidRPr="000F58A7">
        <w:t xml:space="preserve"> associated with the transfer, qualification, verification, registration and ongoing compliance for such Future Environmental Attributes, but there shall be no increase in the Contract Price. Upon Seller’s receipt of Notice from Buyer of Buyer’s intent to claim such Future Environmental Attributes, the Parties shall determine the necessary actions and additional costs associated with such Future Environmental Attributes. </w:t>
      </w:r>
      <w:r w:rsidR="00912055" w:rsidRPr="0056119D">
        <w:rPr>
          <w:szCs w:val="24"/>
        </w:rPr>
        <w:t>Seller shall have no obligation to bear any costs, losses or liabilities, or alter the Facility, unless the Parties have agreed on all necessary terms and conditions relating to such alteration and Buyer has agreed to reimburse Seller for all costs, losses, and liabilities associated with such alteration</w:t>
      </w:r>
      <w:r w:rsidRPr="000F58A7">
        <w:t xml:space="preserve">.  </w:t>
      </w:r>
      <w:bookmarkStart w:id="166" w:name="_Ref524947814"/>
    </w:p>
    <w:p w14:paraId="3A56BE03" w14:textId="27088514" w:rsidR="007C1197" w:rsidRPr="000F58A7" w:rsidRDefault="00954DC8" w:rsidP="001C0D73">
      <w:pPr>
        <w:pStyle w:val="ArticleL3"/>
        <w:numPr>
          <w:ilvl w:val="2"/>
          <w:numId w:val="35"/>
        </w:numPr>
      </w:pPr>
      <w:r w:rsidRPr="000F58A7">
        <w:t xml:space="preserve">If Buyer elects to receive Future Environmental Attributes pursuant to Section </w:t>
      </w:r>
      <w:r w:rsidRPr="000F58A7">
        <w:fldChar w:fldCharType="begin"/>
      </w:r>
      <w:r w:rsidRPr="000F58A7">
        <w:instrText xml:space="preserve"> REF _Ref380402473 \r \h  \* MERGEFORMAT </w:instrText>
      </w:r>
      <w:r w:rsidRPr="000F58A7">
        <w:fldChar w:fldCharType="separate"/>
      </w:r>
      <w:r w:rsidR="00963492">
        <w:t>3.5</w:t>
      </w:r>
      <w:r w:rsidRPr="000F58A7">
        <w:fldChar w:fldCharType="end"/>
      </w:r>
      <w:r w:rsidR="00F345AB" w:rsidRPr="000F58A7">
        <w:t>(a)</w:t>
      </w:r>
      <w:r w:rsidRPr="000F58A7">
        <w:t>, the Parties agree to negotiate in good faith with respect to the development of further agreements and documentation necessary to effectuate the transfer of such Future Environmental Attributes, including agreement with respect to (i) appropriate transfer, delivery and risk of loss mechanisms, and (ii) appropriate allocation of any additional costs to Buyer, as set forth above</w:t>
      </w:r>
      <w:r w:rsidR="00F345AB" w:rsidRPr="000F58A7">
        <w:t xml:space="preserve"> (in any event subject to Section 3.12)</w:t>
      </w:r>
      <w:r w:rsidRPr="000F58A7">
        <w:t xml:space="preserve">; </w:t>
      </w:r>
      <w:r w:rsidRPr="001C0D73">
        <w:rPr>
          <w:i/>
          <w:iCs/>
        </w:rPr>
        <w:t>provided</w:t>
      </w:r>
      <w:r w:rsidRPr="000F58A7">
        <w:t>, that the Parties acknowledge and agree that such terms are not intended to alter the other material terms of this Agreement.</w:t>
      </w:r>
      <w:bookmarkEnd w:id="166"/>
    </w:p>
    <w:p w14:paraId="2CC44A04" w14:textId="77777777" w:rsidR="007C1197" w:rsidRPr="000F58A7" w:rsidRDefault="00954DC8" w:rsidP="007C1197">
      <w:pPr>
        <w:pStyle w:val="Heading2"/>
        <w:widowControl/>
        <w:tabs>
          <w:tab w:val="num" w:pos="1890"/>
        </w:tabs>
        <w:adjustRightInd/>
        <w:ind w:left="0"/>
        <w:rPr>
          <w:vanish/>
          <w:specVanish/>
        </w:rPr>
      </w:pPr>
      <w:bookmarkStart w:id="167" w:name="_Ref524947650"/>
      <w:bookmarkStart w:id="168" w:name="_Ref524951433"/>
      <w:bookmarkStart w:id="169" w:name="_Toc532828233"/>
      <w:bookmarkStart w:id="170" w:name="_Ref506188892"/>
      <w:bookmarkStart w:id="171" w:name="_Toc453422870"/>
      <w:bookmarkStart w:id="172" w:name="_Ref444439317"/>
      <w:bookmarkStart w:id="173" w:name="_Toc444458083"/>
      <w:bookmarkStart w:id="174" w:name="_Toc380419914"/>
      <w:bookmarkStart w:id="175" w:name="_Toc131691070"/>
      <w:bookmarkEnd w:id="160"/>
      <w:bookmarkEnd w:id="161"/>
      <w:bookmarkEnd w:id="162"/>
      <w:bookmarkEnd w:id="163"/>
      <w:bookmarkEnd w:id="164"/>
      <w:r w:rsidRPr="000F58A7">
        <w:rPr>
          <w:b/>
          <w:bCs/>
          <w:u w:val="single"/>
        </w:rPr>
        <w:t>Test Energy</w:t>
      </w:r>
      <w:r w:rsidRPr="000F58A7">
        <w:t>.</w:t>
      </w:r>
      <w:bookmarkEnd w:id="167"/>
      <w:bookmarkEnd w:id="168"/>
      <w:bookmarkEnd w:id="169"/>
      <w:bookmarkEnd w:id="175"/>
      <w:r w:rsidRPr="000F58A7">
        <w:t xml:space="preserve">  </w:t>
      </w:r>
    </w:p>
    <w:p w14:paraId="01583587" w14:textId="60C82976" w:rsidR="007C1197" w:rsidRPr="000F58A7" w:rsidRDefault="00954DC8" w:rsidP="007C1197">
      <w:pPr>
        <w:pStyle w:val="HeadingPara2"/>
        <w:rPr>
          <w:szCs w:val="20"/>
        </w:rPr>
      </w:pPr>
      <w:r w:rsidRPr="000F58A7">
        <w:rPr>
          <w:szCs w:val="20"/>
        </w:rPr>
        <w:t xml:space="preserve">No less than fourteen (14) days prior to the first day on which Test Energy is expected to be available from the Facility, Seller shall notify Buyer of the availability of the Test Energy.  If and to the extent the Facility generates Test Energy, Seller shall sell and Buyer shall purchase from Seller all Test Energy and any associated Products on an as-available basis. As compensation for such Test Energy and associated Product, Buyer shall pay Seller an amount equal to </w:t>
      </w:r>
      <w:r w:rsidR="001D3AF2" w:rsidRPr="00B37F5C">
        <w:rPr>
          <w:szCs w:val="20"/>
        </w:rPr>
        <w:t>fifty</w:t>
      </w:r>
      <w:r w:rsidRPr="00B37F5C">
        <w:rPr>
          <w:szCs w:val="20"/>
        </w:rPr>
        <w:t xml:space="preserve"> percent (</w:t>
      </w:r>
      <w:r w:rsidR="001D3AF2" w:rsidRPr="00B37F5C">
        <w:rPr>
          <w:szCs w:val="20"/>
        </w:rPr>
        <w:t>5</w:t>
      </w:r>
      <w:r w:rsidR="005C06A4" w:rsidRPr="00B37F5C">
        <w:rPr>
          <w:szCs w:val="20"/>
        </w:rPr>
        <w:t>0</w:t>
      </w:r>
      <w:r w:rsidRPr="00B37F5C">
        <w:rPr>
          <w:szCs w:val="20"/>
        </w:rPr>
        <w:t xml:space="preserve">%) of </w:t>
      </w:r>
      <w:r w:rsidR="001D3AF2" w:rsidRPr="00B37F5C">
        <w:rPr>
          <w:szCs w:val="20"/>
        </w:rPr>
        <w:t xml:space="preserve">net CAISO revenues </w:t>
      </w:r>
      <w:r w:rsidR="00BB7DC1" w:rsidRPr="0056119D">
        <w:t xml:space="preserve">received by Buyer for the </w:t>
      </w:r>
      <w:r w:rsidR="001D3AF2" w:rsidRPr="00B37F5C">
        <w:rPr>
          <w:szCs w:val="20"/>
        </w:rPr>
        <w:t>Facility Energy</w:t>
      </w:r>
      <w:r w:rsidRPr="000F58A7">
        <w:rPr>
          <w:szCs w:val="20"/>
        </w:rPr>
        <w:t xml:space="preserve"> (the “</w:t>
      </w:r>
      <w:r w:rsidRPr="000F58A7">
        <w:rPr>
          <w:b/>
          <w:szCs w:val="20"/>
          <w:u w:val="single"/>
        </w:rPr>
        <w:t>Test Energy Rate</w:t>
      </w:r>
      <w:r w:rsidRPr="000F58A7">
        <w:rPr>
          <w:szCs w:val="20"/>
        </w:rPr>
        <w:t xml:space="preserve">”).  For the avoidance of doubt, the conditions precedent in Section </w:t>
      </w:r>
      <w:r w:rsidRPr="000F58A7">
        <w:rPr>
          <w:szCs w:val="20"/>
        </w:rPr>
        <w:fldChar w:fldCharType="begin"/>
      </w:r>
      <w:r w:rsidRPr="000F58A7">
        <w:rPr>
          <w:szCs w:val="20"/>
        </w:rPr>
        <w:instrText xml:space="preserve"> REF _Ref506189056 \n \h  \* MERGEFORMAT </w:instrText>
      </w:r>
      <w:r w:rsidRPr="000F58A7">
        <w:rPr>
          <w:szCs w:val="20"/>
        </w:rPr>
      </w:r>
      <w:r w:rsidRPr="000F58A7">
        <w:rPr>
          <w:szCs w:val="20"/>
        </w:rPr>
        <w:fldChar w:fldCharType="separate"/>
      </w:r>
      <w:r w:rsidR="00963492">
        <w:rPr>
          <w:szCs w:val="20"/>
        </w:rPr>
        <w:t>2.2</w:t>
      </w:r>
      <w:r w:rsidRPr="000F58A7">
        <w:rPr>
          <w:szCs w:val="20"/>
        </w:rPr>
        <w:fldChar w:fldCharType="end"/>
      </w:r>
      <w:r w:rsidRPr="000F58A7">
        <w:rPr>
          <w:szCs w:val="20"/>
        </w:rPr>
        <w:t xml:space="preserve"> are not applicable to the Parties’ obligations under this Section </w:t>
      </w:r>
      <w:r w:rsidRPr="000F58A7">
        <w:rPr>
          <w:szCs w:val="20"/>
        </w:rPr>
        <w:fldChar w:fldCharType="begin"/>
      </w:r>
      <w:r w:rsidRPr="000F58A7">
        <w:rPr>
          <w:szCs w:val="20"/>
        </w:rPr>
        <w:instrText xml:space="preserve"> REF _Ref506188892 \n \h  \* MERGEFORMAT </w:instrText>
      </w:r>
      <w:r w:rsidRPr="000F58A7">
        <w:rPr>
          <w:szCs w:val="20"/>
        </w:rPr>
      </w:r>
      <w:r w:rsidRPr="000F58A7">
        <w:rPr>
          <w:szCs w:val="20"/>
        </w:rPr>
        <w:fldChar w:fldCharType="separate"/>
      </w:r>
      <w:r w:rsidR="00963492">
        <w:rPr>
          <w:szCs w:val="20"/>
        </w:rPr>
        <w:t>3.6</w:t>
      </w:r>
      <w:r w:rsidRPr="000F58A7">
        <w:rPr>
          <w:szCs w:val="20"/>
        </w:rPr>
        <w:fldChar w:fldCharType="end"/>
      </w:r>
      <w:r w:rsidRPr="000F58A7">
        <w:rPr>
          <w:szCs w:val="20"/>
        </w:rPr>
        <w:t>.</w:t>
      </w:r>
      <w:bookmarkEnd w:id="170"/>
    </w:p>
    <w:p w14:paraId="300A26C1" w14:textId="77777777" w:rsidR="007C1197" w:rsidRPr="000F58A7" w:rsidRDefault="00954DC8" w:rsidP="007C1197">
      <w:pPr>
        <w:pStyle w:val="Heading2"/>
        <w:keepNext/>
        <w:widowControl/>
        <w:tabs>
          <w:tab w:val="num" w:pos="1890"/>
        </w:tabs>
        <w:adjustRightInd/>
        <w:ind w:left="0"/>
        <w:rPr>
          <w:rFonts w:ascii="Times New Roman Bold" w:hAnsi="Times New Roman Bold"/>
          <w:b/>
          <w:bCs/>
          <w:vanish/>
          <w:u w:val="single"/>
          <w:specVanish/>
        </w:rPr>
      </w:pPr>
      <w:bookmarkStart w:id="176" w:name="_Toc532828234"/>
      <w:bookmarkStart w:id="177" w:name="_Toc131691071"/>
      <w:r w:rsidRPr="000F58A7">
        <w:rPr>
          <w:b/>
          <w:bCs/>
          <w:u w:val="single"/>
        </w:rPr>
        <w:t>Capacity Attributes</w:t>
      </w:r>
      <w:r w:rsidRPr="000F58A7">
        <w:t>.</w:t>
      </w:r>
      <w:bookmarkEnd w:id="176"/>
      <w:bookmarkEnd w:id="177"/>
      <w:r w:rsidRPr="000F58A7">
        <w:t xml:space="preserve"> </w:t>
      </w:r>
    </w:p>
    <w:p w14:paraId="107D8220" w14:textId="032D60EB" w:rsidR="007C1197" w:rsidRPr="000F58A7" w:rsidRDefault="00954DC8" w:rsidP="007C1197">
      <w:pPr>
        <w:pStyle w:val="HeadingPara2"/>
        <w:rPr>
          <w:rFonts w:ascii="Times New Roman Bold" w:hAnsi="Times New Roman Bold"/>
          <w:b/>
          <w:bCs/>
          <w:u w:val="single"/>
        </w:rPr>
      </w:pPr>
      <w:r w:rsidRPr="000F58A7">
        <w:t xml:space="preserve"> </w:t>
      </w:r>
      <w:r w:rsidR="0093122E">
        <w:t>Seller shall request Full Capacity Deliverability Status in the CAISO generator interconnection process</w:t>
      </w:r>
      <w:r w:rsidR="00082755">
        <w:t xml:space="preserve"> and shall obtain </w:t>
      </w:r>
      <w:r w:rsidR="00082755" w:rsidRPr="0056119D">
        <w:t>Full Capacity Deliverability Status</w:t>
      </w:r>
      <w:r w:rsidR="00082755">
        <w:t xml:space="preserve"> by the Commercial Operation Date</w:t>
      </w:r>
      <w:r w:rsidR="0093122E">
        <w:t xml:space="preserve">. As between Buyer and Seller, Seller shall be responsible for the </w:t>
      </w:r>
      <w:r w:rsidR="0093122E">
        <w:lastRenderedPageBreak/>
        <w:t>cost and installation of any Network Upgrades associated with obtaining such Full Capacity Deliverability Status.</w:t>
      </w:r>
    </w:p>
    <w:p w14:paraId="266A0D6E" w14:textId="5E3B745F" w:rsidR="0093122E" w:rsidRDefault="0093122E" w:rsidP="0093122E">
      <w:pPr>
        <w:pStyle w:val="ArticleL3"/>
        <w:numPr>
          <w:ilvl w:val="0"/>
          <w:numId w:val="22"/>
        </w:numPr>
        <w:ind w:left="0" w:firstLine="1440"/>
      </w:pPr>
      <w:bookmarkStart w:id="178" w:name="_Ref444439320"/>
      <w:bookmarkEnd w:id="171"/>
      <w:bookmarkEnd w:id="172"/>
      <w:bookmarkEnd w:id="173"/>
      <w:bookmarkEnd w:id="174"/>
      <w:r>
        <w:t xml:space="preserve">Throughout the Delivery Term, Seller grants, pledges, assigns and otherwise commits to Buyer all </w:t>
      </w:r>
      <w:r w:rsidR="00A56771">
        <w:t xml:space="preserve">of </w:t>
      </w:r>
      <w:r>
        <w:t xml:space="preserve">the Capacity Attributes from the Facility.    </w:t>
      </w:r>
    </w:p>
    <w:p w14:paraId="4D920B0E" w14:textId="403C2AEB" w:rsidR="0093122E" w:rsidRDefault="0093122E" w:rsidP="0093122E">
      <w:pPr>
        <w:pStyle w:val="ArticleL3"/>
        <w:numPr>
          <w:ilvl w:val="0"/>
          <w:numId w:val="22"/>
        </w:numPr>
        <w:ind w:left="0" w:firstLine="1440"/>
      </w:pPr>
      <w:r>
        <w:t xml:space="preserve">Throughout the Delivery Term, Seller shall use commercially reasonable efforts to maintain eligibility for Full Capacity Deliverability Status or Interim Deliverability Status for the Facility from the CAISO and shall perform all actions necessary to ensure that the Facility qualifies to provide Resource Adequacy Benefits to </w:t>
      </w:r>
      <w:r w:rsidR="00A56771">
        <w:t>Buyer</w:t>
      </w:r>
      <w:r>
        <w:t xml:space="preserve">. </w:t>
      </w:r>
    </w:p>
    <w:p w14:paraId="76BEE69C" w14:textId="0003C06F" w:rsidR="0093122E" w:rsidRDefault="0093122E" w:rsidP="0093122E">
      <w:pPr>
        <w:pStyle w:val="ArticleL3"/>
        <w:numPr>
          <w:ilvl w:val="0"/>
          <w:numId w:val="22"/>
        </w:numPr>
        <w:ind w:left="0" w:firstLine="1440"/>
      </w:pPr>
      <w:r>
        <w:t xml:space="preserve">Throughout the Delivery Term, Seller hereby covenants and agrees to transfer all </w:t>
      </w:r>
      <w:r w:rsidR="00A56771">
        <w:t xml:space="preserve">of the </w:t>
      </w:r>
      <w:r>
        <w:t xml:space="preserve">Resource Adequacy Benefits and other Capacity Attributes </w:t>
      </w:r>
      <w:r w:rsidR="00A56771">
        <w:t xml:space="preserve">of </w:t>
      </w:r>
      <w:r>
        <w:t xml:space="preserve">the Facility to Buyer.    </w:t>
      </w:r>
    </w:p>
    <w:p w14:paraId="14A1D64D" w14:textId="10B629EF" w:rsidR="0093122E" w:rsidRDefault="00D25416" w:rsidP="0093122E">
      <w:pPr>
        <w:pStyle w:val="ArticleL3"/>
        <w:numPr>
          <w:ilvl w:val="0"/>
          <w:numId w:val="22"/>
        </w:numPr>
        <w:ind w:left="0" w:firstLine="1440"/>
      </w:pPr>
      <w:bookmarkStart w:id="179" w:name="_DV_C71"/>
      <w:r w:rsidRPr="0056119D">
        <w:rPr>
          <w:szCs w:val="24"/>
        </w:rPr>
        <w:t>For the duration of the Delivery Term, Seller shall take all commercially reasonable administrative actions, including complying with all applicable registration and reporting requirements, and executing all documents or instruments necessary to enable Buyer to use all of the Capacity Attributes committed by Seller to Buyer pursuant to this Agreement</w:t>
      </w:r>
      <w:r w:rsidR="0093122E">
        <w:t>.</w:t>
      </w:r>
      <w:bookmarkEnd w:id="179"/>
    </w:p>
    <w:p w14:paraId="069C9225" w14:textId="77777777" w:rsidR="007C1197" w:rsidRPr="000F58A7" w:rsidRDefault="00954DC8" w:rsidP="007C1197">
      <w:pPr>
        <w:pStyle w:val="Heading2"/>
        <w:keepNext/>
        <w:widowControl/>
        <w:tabs>
          <w:tab w:val="num" w:pos="1890"/>
        </w:tabs>
        <w:adjustRightInd/>
        <w:ind w:left="0"/>
        <w:rPr>
          <w:vanish/>
          <w:specVanish/>
        </w:rPr>
      </w:pPr>
      <w:bookmarkStart w:id="180" w:name="_Ref524946710"/>
      <w:bookmarkStart w:id="181" w:name="_Ref524950721"/>
      <w:bookmarkStart w:id="182" w:name="_Ref524950914"/>
      <w:bookmarkStart w:id="183" w:name="_Toc532828235"/>
      <w:bookmarkStart w:id="184" w:name="_Toc131691072"/>
      <w:r w:rsidRPr="000F58A7">
        <w:rPr>
          <w:b/>
          <w:u w:val="single"/>
        </w:rPr>
        <w:t>Resource Adequacy Failure</w:t>
      </w:r>
      <w:bookmarkEnd w:id="180"/>
      <w:bookmarkEnd w:id="181"/>
      <w:bookmarkEnd w:id="182"/>
      <w:bookmarkEnd w:id="183"/>
      <w:bookmarkEnd w:id="184"/>
    </w:p>
    <w:p w14:paraId="3F9F4240" w14:textId="77777777" w:rsidR="007C1197" w:rsidRPr="000F58A7" w:rsidRDefault="00954DC8" w:rsidP="007C1197">
      <w:pPr>
        <w:pStyle w:val="HeadingPara2"/>
      </w:pPr>
      <w:r w:rsidRPr="000F58A7">
        <w:t>.</w:t>
      </w:r>
    </w:p>
    <w:p w14:paraId="754E9334" w14:textId="77777777" w:rsidR="001744EF" w:rsidRDefault="00954DC8" w:rsidP="001744EF">
      <w:pPr>
        <w:pStyle w:val="ArticleL3"/>
        <w:numPr>
          <w:ilvl w:val="2"/>
          <w:numId w:val="36"/>
        </w:numPr>
      </w:pPr>
      <w:bookmarkStart w:id="185" w:name="_Ref444439322"/>
      <w:r w:rsidRPr="000F58A7">
        <w:rPr>
          <w:u w:val="single"/>
        </w:rPr>
        <w:t>RA Deficiency Determination</w:t>
      </w:r>
      <w:r w:rsidRPr="000F58A7">
        <w:t xml:space="preserve">.  </w:t>
      </w:r>
      <w:bookmarkStart w:id="186" w:name="_Ref444439323"/>
      <w:bookmarkEnd w:id="185"/>
      <w:r w:rsidRPr="000F58A7">
        <w:t>For each RA Shortfall Month</w:t>
      </w:r>
      <w:r w:rsidR="00A56771">
        <w:t>,</w:t>
      </w:r>
      <w:r w:rsidR="008C7CAD" w:rsidRPr="000F58A7">
        <w:t xml:space="preserve"> </w:t>
      </w:r>
      <w:r w:rsidRPr="000F58A7">
        <w:t xml:space="preserve">Seller shall pay to Buyer the RA Deficiency Amount as liquidated damages or provide Replacement RA, in each case, as the sole </w:t>
      </w:r>
      <w:r w:rsidR="00EE411C">
        <w:t xml:space="preserve">and exclusive </w:t>
      </w:r>
      <w:r w:rsidRPr="000F58A7">
        <w:t>remedy for the Capacity Attributes Seller failed to convey to Buyer</w:t>
      </w:r>
      <w:bookmarkEnd w:id="186"/>
      <w:r w:rsidRPr="000F58A7">
        <w:t>.</w:t>
      </w:r>
      <w:bookmarkStart w:id="187" w:name="_Ref444439325"/>
      <w:bookmarkStart w:id="188" w:name="_Ref506188486"/>
    </w:p>
    <w:p w14:paraId="3413EF28" w14:textId="1F562382" w:rsidR="00696878" w:rsidRPr="00834FEF" w:rsidRDefault="00954DC8" w:rsidP="001744EF">
      <w:pPr>
        <w:pStyle w:val="ArticleL3"/>
        <w:numPr>
          <w:ilvl w:val="2"/>
          <w:numId w:val="36"/>
        </w:numPr>
      </w:pPr>
      <w:r w:rsidRPr="001744EF">
        <w:rPr>
          <w:u w:val="single"/>
        </w:rPr>
        <w:t>RA Deficiency Amount Calculation</w:t>
      </w:r>
      <w:r w:rsidRPr="000F58A7">
        <w:t>.</w:t>
      </w:r>
      <w:bookmarkEnd w:id="187"/>
      <w:r w:rsidRPr="000F58A7">
        <w:t xml:space="preserve">  </w:t>
      </w:r>
      <w:r w:rsidR="006F58AC" w:rsidRPr="001744EF">
        <w:rPr>
          <w:color w:val="000000" w:themeColor="text1"/>
          <w:szCs w:val="24"/>
        </w:rPr>
        <w:t xml:space="preserve">For each RA Shortfall Month occurring after the RA Guarantee Date, Seller shall pay to Buyer an amount </w:t>
      </w:r>
      <w:bookmarkEnd w:id="188"/>
      <w:r w:rsidR="000A7F62" w:rsidRPr="001744EF">
        <w:rPr>
          <w:color w:val="000000" w:themeColor="text1"/>
        </w:rPr>
        <w:t>(the “</w:t>
      </w:r>
      <w:r w:rsidR="000A7F62" w:rsidRPr="001744EF">
        <w:rPr>
          <w:b/>
          <w:color w:val="000000" w:themeColor="text1"/>
          <w:u w:val="single"/>
        </w:rPr>
        <w:t>RA Deficiency Amount</w:t>
      </w:r>
      <w:r w:rsidR="000A7F62" w:rsidRPr="001744EF">
        <w:rPr>
          <w:color w:val="000000" w:themeColor="text1"/>
        </w:rPr>
        <w:t>”) equal to the product of (i) the difference, expressed in kW, of (</w:t>
      </w:r>
      <w:r w:rsidR="00CB320E" w:rsidRPr="001744EF">
        <w:rPr>
          <w:color w:val="000000" w:themeColor="text1"/>
        </w:rPr>
        <w:t>A</w:t>
      </w:r>
      <w:r w:rsidR="000A7F62" w:rsidRPr="001744EF">
        <w:rPr>
          <w:color w:val="000000" w:themeColor="text1"/>
        </w:rPr>
        <w:t xml:space="preserve">) the </w:t>
      </w:r>
      <w:r w:rsidR="004C24A9" w:rsidRPr="001744EF">
        <w:rPr>
          <w:color w:val="000000" w:themeColor="text1"/>
        </w:rPr>
        <w:t>Guaranteed RA Amount</w:t>
      </w:r>
      <w:r w:rsidR="000A7F62" w:rsidRPr="001744EF">
        <w:rPr>
          <w:color w:val="000000" w:themeColor="text1"/>
        </w:rPr>
        <w:t xml:space="preserve"> for such month, minus (</w:t>
      </w:r>
      <w:r w:rsidR="00501A94" w:rsidRPr="001744EF">
        <w:rPr>
          <w:color w:val="000000" w:themeColor="text1"/>
        </w:rPr>
        <w:t>B</w:t>
      </w:r>
      <w:r w:rsidR="000A7F62" w:rsidRPr="001744EF">
        <w:rPr>
          <w:color w:val="000000" w:themeColor="text1"/>
        </w:rPr>
        <w:t xml:space="preserve">) </w:t>
      </w:r>
      <w:r w:rsidR="00F82151" w:rsidRPr="00E35A68">
        <w:t xml:space="preserve">the </w:t>
      </w:r>
      <w:r w:rsidR="00F82151" w:rsidRPr="00F329FA">
        <w:t xml:space="preserve">lowest amount of </w:t>
      </w:r>
      <w:r w:rsidR="00CE399B">
        <w:t>Guaranteed</w:t>
      </w:r>
      <w:r w:rsidR="00F82151" w:rsidRPr="00E35A68">
        <w:t xml:space="preserve"> Capacity </w:t>
      </w:r>
      <w:r w:rsidR="00F82151" w:rsidRPr="00F329FA">
        <w:t>eligible</w:t>
      </w:r>
      <w:r w:rsidR="00F82151" w:rsidRPr="00E35A68">
        <w:t xml:space="preserve"> to be </w:t>
      </w:r>
      <w:r w:rsidR="00F82151" w:rsidRPr="00F329FA">
        <w:t>qualified</w:t>
      </w:r>
      <w:r w:rsidR="00F82151" w:rsidRPr="00E35A68">
        <w:t xml:space="preserve"> as System </w:t>
      </w:r>
      <w:r w:rsidR="00F82151" w:rsidRPr="00F329FA">
        <w:t>RA</w:t>
      </w:r>
      <w:r w:rsidR="00F82151" w:rsidRPr="00E35A68">
        <w:t xml:space="preserve"> and</w:t>
      </w:r>
      <w:r w:rsidR="00F82151" w:rsidRPr="00F329FA">
        <w:t>,</w:t>
      </w:r>
      <w:r w:rsidR="00F82151" w:rsidRPr="00E35A68">
        <w:t xml:space="preserve"> if applicable, Local </w:t>
      </w:r>
      <w:r w:rsidR="00F82151" w:rsidRPr="00F329FA">
        <w:t xml:space="preserve">RA by both the CPUC and CAISO for such month, (such difference, </w:t>
      </w:r>
      <w:r w:rsidR="000A7F62" w:rsidRPr="001744EF">
        <w:rPr>
          <w:color w:val="000000" w:themeColor="text1"/>
        </w:rPr>
        <w:t>the “</w:t>
      </w:r>
      <w:r w:rsidR="000A7F62" w:rsidRPr="001744EF">
        <w:rPr>
          <w:b/>
          <w:color w:val="000000" w:themeColor="text1"/>
          <w:u w:val="single"/>
        </w:rPr>
        <w:t>RA Shortfall Amount</w:t>
      </w:r>
      <w:r w:rsidR="000A7F62" w:rsidRPr="001744EF">
        <w:rPr>
          <w:color w:val="000000" w:themeColor="text1"/>
        </w:rPr>
        <w:t xml:space="preserve">”), </w:t>
      </w:r>
      <w:r w:rsidR="0091236D" w:rsidRPr="00E35A68">
        <w:t>multiplied by the sum of (</w:t>
      </w:r>
      <w:r w:rsidR="0091236D" w:rsidRPr="00F329FA">
        <w:t>a</w:t>
      </w:r>
      <w:r w:rsidR="0091236D" w:rsidRPr="00E35A68">
        <w:t>) the CPUC System RA Penalty and (</w:t>
      </w:r>
      <w:r w:rsidR="0091236D" w:rsidRPr="00F329FA">
        <w:t>b)</w:t>
      </w:r>
      <w:r w:rsidR="0091236D" w:rsidRPr="00E35A68">
        <w:t xml:space="preserve"> CPM Soft Offer Cap</w:t>
      </w:r>
      <w:r w:rsidR="0091236D" w:rsidRPr="00F329FA">
        <w:t>;</w:t>
      </w:r>
      <w:r w:rsidR="0091236D" w:rsidRPr="00E35A68">
        <w:t xml:space="preserve"> </w:t>
      </w:r>
      <w:r w:rsidR="0091236D" w:rsidRPr="00E35A68">
        <w:rPr>
          <w:i/>
        </w:rPr>
        <w:t>provided</w:t>
      </w:r>
      <w:r w:rsidR="0091236D" w:rsidRPr="00E35A68">
        <w:t xml:space="preserve"> that Seller may, as an alternative to paying RA Deficiency Amounts, </w:t>
      </w:r>
      <w:r w:rsidR="0091236D" w:rsidRPr="0056119D">
        <w:rPr>
          <w:szCs w:val="24"/>
        </w:rPr>
        <w:t>provide</w:t>
      </w:r>
      <w:r w:rsidR="0091236D" w:rsidRPr="00E35A68">
        <w:t xml:space="preserve"> Replacement RA in </w:t>
      </w:r>
      <w:r w:rsidR="0091236D" w:rsidRPr="0056119D">
        <w:rPr>
          <w:szCs w:val="24"/>
        </w:rPr>
        <w:t>the</w:t>
      </w:r>
      <w:r w:rsidR="0091236D" w:rsidRPr="00E35A68">
        <w:t xml:space="preserve"> amount of the RA Shortfall Amount, provided that </w:t>
      </w:r>
      <w:r w:rsidR="0091236D" w:rsidRPr="0056119D">
        <w:rPr>
          <w:szCs w:val="24"/>
        </w:rPr>
        <w:t>any</w:t>
      </w:r>
      <w:r w:rsidR="0091236D" w:rsidRPr="00E35A68">
        <w:t xml:space="preserve"> Replacement RA capacity is communicated by Seller to Buyer with Replacement RA product information in a written notice substantially in the form of </w:t>
      </w:r>
      <w:r w:rsidR="0091236D" w:rsidRPr="00E35A68">
        <w:rPr>
          <w:u w:val="single"/>
        </w:rPr>
        <w:t>Exhibit M</w:t>
      </w:r>
      <w:r w:rsidR="0091236D" w:rsidRPr="00E35A68">
        <w:t xml:space="preserve"> at least seventy-five (75) days before the applicable CPUC Showing Month</w:t>
      </w:r>
      <w:r w:rsidR="00696878">
        <w:rPr>
          <w:color w:val="000000" w:themeColor="text1"/>
        </w:rPr>
        <w:t>.</w:t>
      </w:r>
    </w:p>
    <w:p w14:paraId="0302E1AD" w14:textId="17FA47D0" w:rsidR="000A7F62" w:rsidRPr="001744EF" w:rsidRDefault="00696878" w:rsidP="001744EF">
      <w:pPr>
        <w:pStyle w:val="ArticleL3"/>
        <w:numPr>
          <w:ilvl w:val="2"/>
          <w:numId w:val="36"/>
        </w:numPr>
      </w:pPr>
      <w:r>
        <w:rPr>
          <w:u w:val="single"/>
        </w:rPr>
        <w:t xml:space="preserve">RA </w:t>
      </w:r>
      <w:r w:rsidRPr="5C06D31F">
        <w:rPr>
          <w:u w:val="single"/>
        </w:rPr>
        <w:t>Change in Law</w:t>
      </w:r>
      <w:r w:rsidRPr="009C5AEB">
        <w:t>. Notwithstanding anything in this Agreement to the contrary, if,</w:t>
      </w:r>
      <w:r>
        <w:t xml:space="preserve"> in any given month,</w:t>
      </w:r>
      <w:r w:rsidRPr="009C5AEB">
        <w:t xml:space="preserve"> following the Effective Date, a change in Law occurs that reduces the maximum Resource Adequacy Capacity that</w:t>
      </w:r>
      <w:r>
        <w:t xml:space="preserve"> resources of the same type and operational characteristics as</w:t>
      </w:r>
      <w:r w:rsidRPr="009C5AEB">
        <w:t xml:space="preserve"> the Facility </w:t>
      </w:r>
      <w:r>
        <w:t>are</w:t>
      </w:r>
      <w:r w:rsidRPr="009C5AEB">
        <w:t xml:space="preserve"> eligible to provide, </w:t>
      </w:r>
      <w:r w:rsidRPr="006A6C21">
        <w:t>(including, without limitation, due to effective load carrying capability (ELCC) adjustments) (a</w:t>
      </w:r>
      <w:r>
        <w:t>n</w:t>
      </w:r>
      <w:r w:rsidRPr="006A6C21">
        <w:t xml:space="preserve"> “</w:t>
      </w:r>
      <w:r w:rsidRPr="006A6C21">
        <w:rPr>
          <w:b/>
          <w:bCs/>
          <w:u w:val="single"/>
        </w:rPr>
        <w:t>RA Change in Law</w:t>
      </w:r>
      <w:r w:rsidRPr="006A6C21">
        <w:t xml:space="preserve">”), thereby </w:t>
      </w:r>
      <w:r>
        <w:t>reducing</w:t>
      </w:r>
      <w:r w:rsidRPr="006A6C21">
        <w:t xml:space="preserve"> the maximum achievable Net Qualifying Capacity of the </w:t>
      </w:r>
      <w:r>
        <w:t>Facility</w:t>
      </w:r>
      <w:r w:rsidRPr="006A6C21">
        <w:t xml:space="preserve">, then the RA Shortfall for such month shall be equal </w:t>
      </w:r>
      <w:r w:rsidRPr="009C5AEB">
        <w:t xml:space="preserve">to the difference in the Guaranteed RA Amount and the product of the </w:t>
      </w:r>
      <w:r w:rsidRPr="00E3205E">
        <w:t>Actual Monthly NQC and</w:t>
      </w:r>
      <w:r w:rsidRPr="009C5AEB">
        <w:t xml:space="preserve"> the CIL Adjustment Factor</w:t>
      </w:r>
      <w:r w:rsidRPr="006A6C21">
        <w:t xml:space="preserve">.  </w:t>
      </w:r>
      <w:r w:rsidRPr="00EF5A1B">
        <w:t xml:space="preserve">For the purposes of this subsection (c), </w:t>
      </w:r>
      <w:r>
        <w:t>(i) the “</w:t>
      </w:r>
      <w:r w:rsidRPr="00EF5A1B">
        <w:rPr>
          <w:b/>
          <w:bCs/>
          <w:u w:val="single"/>
        </w:rPr>
        <w:t>CIL Adjustment Factor</w:t>
      </w:r>
      <w:r>
        <w:t>”</w:t>
      </w:r>
      <w:r w:rsidRPr="00EF5A1B">
        <w:t xml:space="preserve"> means the Guaranteed RA Amount divided by the Reduced MNQC, </w:t>
      </w:r>
      <w:r w:rsidRPr="00EF5A1B">
        <w:lastRenderedPageBreak/>
        <w:t xml:space="preserve">and (ii) the </w:t>
      </w:r>
      <w:r>
        <w:t>“</w:t>
      </w:r>
      <w:r w:rsidRPr="00EF5A1B">
        <w:rPr>
          <w:b/>
          <w:bCs/>
          <w:u w:val="single"/>
        </w:rPr>
        <w:t>Reduced MNQC</w:t>
      </w:r>
      <w:r>
        <w:t>”</w:t>
      </w:r>
      <w:r w:rsidRPr="00EF5A1B">
        <w:t xml:space="preserve"> means the new maximum achievable Net Qualifying Capacity of the Facility, where such Reduced MNQC shall be calculated by disregarding any Planned Outages that are otherwise permitted by the terms of this Agreement to the extent such Planned Outages reduce the maximum achievable Net Qualifying Capacity of the Facility. For the avoidance of doubt, the Reduced MNQC shall take into account any CAISO or CPUC adjustments to the Net Qualifying Capacity that are generally applicable to all resources of the same type as the Facility</w:t>
      </w:r>
      <w:r w:rsidR="000A7F62" w:rsidRPr="001744EF">
        <w:rPr>
          <w:color w:val="000000" w:themeColor="text1"/>
        </w:rPr>
        <w:t xml:space="preserve">. </w:t>
      </w:r>
    </w:p>
    <w:p w14:paraId="7D6A5E24" w14:textId="6BA51267" w:rsidR="007C1197" w:rsidRPr="000F58A7" w:rsidRDefault="00954DC8" w:rsidP="007C1197">
      <w:pPr>
        <w:pStyle w:val="Heading2"/>
        <w:widowControl/>
        <w:tabs>
          <w:tab w:val="num" w:pos="1890"/>
        </w:tabs>
        <w:adjustRightInd/>
        <w:ind w:left="0"/>
        <w:rPr>
          <w:vanish/>
          <w:specVanish/>
        </w:rPr>
      </w:pPr>
      <w:bookmarkStart w:id="189" w:name="_Ref524948149"/>
      <w:bookmarkStart w:id="190" w:name="_Toc532828236"/>
      <w:bookmarkStart w:id="191" w:name="_Toc453422875"/>
      <w:bookmarkStart w:id="192" w:name="_Ref444439328"/>
      <w:bookmarkStart w:id="193" w:name="_Toc444458086"/>
      <w:bookmarkStart w:id="194" w:name="_Toc380419916"/>
      <w:bookmarkStart w:id="195" w:name="_Toc131691073"/>
      <w:bookmarkEnd w:id="178"/>
      <w:r w:rsidRPr="000F58A7">
        <w:rPr>
          <w:b/>
          <w:bCs/>
          <w:u w:val="single"/>
        </w:rPr>
        <w:t>CEC Certification and Verification</w:t>
      </w:r>
      <w:r w:rsidRPr="000F58A7">
        <w:t>.</w:t>
      </w:r>
      <w:bookmarkEnd w:id="189"/>
      <w:bookmarkEnd w:id="190"/>
      <w:bookmarkEnd w:id="195"/>
      <w:r w:rsidR="00DB304E" w:rsidRPr="000F58A7">
        <w:t xml:space="preserve"> </w:t>
      </w:r>
    </w:p>
    <w:p w14:paraId="196F3493" w14:textId="5FDEF91E" w:rsidR="00DB304E" w:rsidRPr="000F58A7" w:rsidRDefault="00954DC8" w:rsidP="00DB304E">
      <w:pPr>
        <w:pStyle w:val="HeadingPara2"/>
      </w:pPr>
      <w:r w:rsidRPr="000F58A7">
        <w:t xml:space="preserve">Seller shall take all necessary steps including, but not limited to, making or supporting timely filings with the CEC to obtain and maintain CEC Certification and Verification for the Facility throughout the Delivery Term, including compliance with all applicable requirements for certified facilities set forth in the current version of the </w:t>
      </w:r>
      <w:r w:rsidRPr="000F58A7">
        <w:rPr>
          <w:i/>
        </w:rPr>
        <w:t xml:space="preserve">RPS Eligibility Guidebook </w:t>
      </w:r>
      <w:r w:rsidRPr="000F58A7">
        <w:t xml:space="preserve">(or its successor). Seller shall obtain CEC Precertification by the Commercial Operation Date.  Within thirty (30) days after the Commercial Operation Date, Seller shall apply with the CEC for final CEC Certification and Verification.  </w:t>
      </w:r>
      <w:r w:rsidR="006739FB">
        <w:t>W</w:t>
      </w:r>
      <w:r w:rsidRPr="000F58A7">
        <w:t>ithin one hundred eighty (180) days after the Commercial Operation Date</w:t>
      </w:r>
      <w:r w:rsidR="00D75039">
        <w:t xml:space="preserve">, </w:t>
      </w:r>
      <w:r w:rsidRPr="000F58A7">
        <w:t>Seller shall obtain and maintain throughout the remainder of the Delivery Term the final CEC Certification and Verification.  Seller must promptly notify Buyer and the CEC of any changes to the information included in Seller’s application for CEC Certification and Verification for the Facility.</w:t>
      </w:r>
      <w:bookmarkStart w:id="196" w:name="_Toc453422877"/>
      <w:bookmarkStart w:id="197" w:name="_Ref444439329"/>
      <w:bookmarkStart w:id="198" w:name="_Toc444458087"/>
      <w:bookmarkStart w:id="199" w:name="_Toc380419917"/>
      <w:bookmarkEnd w:id="191"/>
      <w:bookmarkEnd w:id="192"/>
      <w:bookmarkEnd w:id="193"/>
      <w:bookmarkEnd w:id="194"/>
    </w:p>
    <w:p w14:paraId="6F6F4CF8" w14:textId="1C50BF3E" w:rsidR="00DB304E" w:rsidRPr="000F58A7" w:rsidRDefault="00097982" w:rsidP="00DB304E">
      <w:pPr>
        <w:pStyle w:val="Heading2"/>
        <w:ind w:left="0"/>
        <w:rPr>
          <w:vanish/>
          <w:specVanish/>
        </w:rPr>
      </w:pPr>
      <w:bookmarkStart w:id="200" w:name="_Toc131691074"/>
      <w:r>
        <w:rPr>
          <w:b/>
          <w:u w:val="single"/>
        </w:rPr>
        <w:t>CPUC Mid-Term Reliability Requirements</w:t>
      </w:r>
      <w:r w:rsidR="00954DC8" w:rsidRPr="000F58A7">
        <w:t>.</w:t>
      </w:r>
      <w:bookmarkEnd w:id="200"/>
      <w:r w:rsidR="00954DC8" w:rsidRPr="000F58A7">
        <w:t xml:space="preserve"> </w:t>
      </w:r>
    </w:p>
    <w:bookmarkEnd w:id="196"/>
    <w:bookmarkEnd w:id="197"/>
    <w:bookmarkEnd w:id="198"/>
    <w:bookmarkEnd w:id="199"/>
    <w:p w14:paraId="773B41FA" w14:textId="7216DFAD" w:rsidR="00C3456D" w:rsidRPr="00D72DBE" w:rsidRDefault="00C3456D" w:rsidP="007D2FD6">
      <w:pPr>
        <w:pStyle w:val="ListParagraph"/>
        <w:numPr>
          <w:ilvl w:val="2"/>
          <w:numId w:val="53"/>
        </w:numPr>
      </w:pPr>
    </w:p>
    <w:p w14:paraId="5C67A177" w14:textId="77777777" w:rsidR="00FF68C6" w:rsidRPr="0056119D" w:rsidRDefault="00FF68C6" w:rsidP="007D2FD6">
      <w:pPr>
        <w:pStyle w:val="ArticleL3"/>
        <w:numPr>
          <w:ilvl w:val="2"/>
          <w:numId w:val="66"/>
        </w:numPr>
        <w:rPr>
          <w:szCs w:val="24"/>
        </w:rPr>
      </w:pPr>
      <w:r w:rsidRPr="0056119D">
        <w:t>The Parties acknowledge</w:t>
      </w:r>
      <w:r w:rsidRPr="0056119D">
        <w:rPr>
          <w:szCs w:val="24"/>
        </w:rPr>
        <w:t xml:space="preserve"> that Buyer is entering into this Agreement to satisfy a portion of its obligations to procure capacity to meet mid-term reliability requirements specified by the CPUC in CPUC Decision 21</w:t>
      </w:r>
      <w:r w:rsidRPr="0056119D">
        <w:rPr>
          <w:szCs w:val="24"/>
        </w:rPr>
        <w:noBreakHyphen/>
        <w:t>06</w:t>
      </w:r>
      <w:r w:rsidRPr="0056119D">
        <w:rPr>
          <w:szCs w:val="24"/>
        </w:rPr>
        <w:noBreakHyphen/>
        <w:t>035.  Seller represents and warrants to Buyer that:</w:t>
      </w:r>
    </w:p>
    <w:p w14:paraId="0EAA3B49" w14:textId="77777777" w:rsidR="00FF68C6" w:rsidRPr="0056119D" w:rsidRDefault="00FF68C6" w:rsidP="007D2FD6">
      <w:pPr>
        <w:pStyle w:val="ArticleL4"/>
        <w:numPr>
          <w:ilvl w:val="3"/>
          <w:numId w:val="66"/>
        </w:numPr>
        <w:rPr>
          <w:color w:val="000000"/>
          <w:szCs w:val="24"/>
        </w:rPr>
      </w:pPr>
      <w:r w:rsidRPr="0056119D">
        <w:rPr>
          <w:szCs w:val="24"/>
        </w:rPr>
        <w:t xml:space="preserve">The Product includes the exclusive right to claim the Capacity Attributes of the Facility as an incremental resource for purposes of CPUC Decision 21-06-035; </w:t>
      </w:r>
    </w:p>
    <w:p w14:paraId="02816CD5" w14:textId="77777777" w:rsidR="00D72DBE" w:rsidRPr="00D72DBE" w:rsidRDefault="00FF68C6" w:rsidP="007D2FD6">
      <w:pPr>
        <w:pStyle w:val="ArticleL4"/>
        <w:numPr>
          <w:ilvl w:val="3"/>
          <w:numId w:val="66"/>
        </w:numPr>
      </w:pPr>
      <w:r w:rsidRPr="0056119D">
        <w:rPr>
          <w:szCs w:val="24"/>
        </w:rPr>
        <w:t xml:space="preserve">Seller has not and will not sell, assign or transfer the right to claim procurement of the Capacity Attributes of the Facility as an incremental resource for purposes of CPUC Decision 21-06-035 to any other person or entity during the Delivery Term; and </w:t>
      </w:r>
    </w:p>
    <w:p w14:paraId="6C71DC03" w14:textId="2BCE3AA9" w:rsidR="00834FEF" w:rsidRPr="00834FEF" w:rsidRDefault="00FF68C6" w:rsidP="00834FEF">
      <w:pPr>
        <w:pStyle w:val="ArticleL4"/>
        <w:numPr>
          <w:ilvl w:val="3"/>
          <w:numId w:val="66"/>
        </w:numPr>
      </w:pPr>
      <w:r w:rsidRPr="00F45818">
        <w:t xml:space="preserve">Seller will provide additional information and </w:t>
      </w:r>
      <w:r w:rsidRPr="00E35A68">
        <w:t xml:space="preserve">documentation </w:t>
      </w:r>
      <w:r w:rsidRPr="00F45818">
        <w:t xml:space="preserve">to </w:t>
      </w:r>
      <w:r w:rsidRPr="00E35A68">
        <w:t xml:space="preserve">Buyer </w:t>
      </w:r>
      <w:r w:rsidRPr="00F45818">
        <w:t>if necessary to enable Buyer</w:t>
      </w:r>
      <w:r w:rsidRPr="00E35A68">
        <w:t xml:space="preserve"> to </w:t>
      </w:r>
      <w:r w:rsidRPr="00F45818">
        <w:t>demonstrate</w:t>
      </w:r>
      <w:r w:rsidRPr="00E35A68">
        <w:t xml:space="preserve"> that the </w:t>
      </w:r>
      <w:r w:rsidRPr="00F45818">
        <w:t xml:space="preserve">Product meets the procurement mandates set forth in </w:t>
      </w:r>
      <w:r w:rsidRPr="00E35A68">
        <w:t xml:space="preserve">CPUC </w:t>
      </w:r>
      <w:r w:rsidRPr="00F45818">
        <w:t>Decision 21-06-035</w:t>
      </w:r>
      <w:r w:rsidR="00D72DBE">
        <w:t>.</w:t>
      </w:r>
    </w:p>
    <w:p w14:paraId="0AE930B8" w14:textId="15F556A8" w:rsidR="00DB304E" w:rsidRPr="000F58A7" w:rsidRDefault="009A5FCF" w:rsidP="00DB304E">
      <w:pPr>
        <w:pStyle w:val="Heading2"/>
        <w:ind w:left="0"/>
        <w:rPr>
          <w:vanish/>
          <w:specVanish/>
        </w:rPr>
      </w:pPr>
      <w:bookmarkStart w:id="201" w:name="_Toc453422879"/>
      <w:bookmarkStart w:id="202" w:name="_Ref444439330"/>
      <w:bookmarkStart w:id="203" w:name="_Toc444458088"/>
      <w:bookmarkStart w:id="204" w:name="_Toc380419918"/>
      <w:bookmarkStart w:id="205" w:name="_Toc131691075"/>
      <w:r>
        <w:rPr>
          <w:b/>
          <w:u w:val="single"/>
        </w:rPr>
        <w:t xml:space="preserve">Non-Modifiable </w:t>
      </w:r>
      <w:r w:rsidR="00CC384D">
        <w:rPr>
          <w:b/>
          <w:u w:val="single"/>
        </w:rPr>
        <w:t>Standard Terms and Conditions</w:t>
      </w:r>
      <w:r w:rsidR="00954DC8" w:rsidRPr="000F58A7">
        <w:t>.</w:t>
      </w:r>
      <w:bookmarkEnd w:id="205"/>
      <w:r w:rsidR="00954DC8" w:rsidRPr="000F58A7">
        <w:t xml:space="preserve"> </w:t>
      </w:r>
    </w:p>
    <w:p w14:paraId="2720FC9D" w14:textId="77777777" w:rsidR="00AF4DB5" w:rsidRPr="00BF05AD" w:rsidRDefault="00AF4DB5" w:rsidP="007D2FD6">
      <w:pPr>
        <w:pStyle w:val="ArticleL3"/>
        <w:numPr>
          <w:ilvl w:val="2"/>
          <w:numId w:val="64"/>
        </w:numPr>
        <w:rPr>
          <w:szCs w:val="24"/>
        </w:rPr>
      </w:pPr>
    </w:p>
    <w:p w14:paraId="32E5CFD2" w14:textId="161E654D" w:rsidR="00AF4DB5" w:rsidRPr="0056119D" w:rsidRDefault="00AF4DB5" w:rsidP="007D2FD6">
      <w:pPr>
        <w:pStyle w:val="ArticleL3"/>
        <w:numPr>
          <w:ilvl w:val="2"/>
          <w:numId w:val="65"/>
        </w:numPr>
        <w:rPr>
          <w:szCs w:val="24"/>
        </w:rPr>
      </w:pPr>
      <w:r w:rsidRPr="0056119D">
        <w:rPr>
          <w:szCs w:val="24"/>
          <w:u w:val="single"/>
        </w:rPr>
        <w:t>Tracking of RECs in WREGIS</w:t>
      </w:r>
      <w:r w:rsidRPr="0056119D">
        <w:rPr>
          <w:szCs w:val="24"/>
        </w:rPr>
        <w:t>. Seller warrants that all necessary steps to allow the Renewable Energy Credits transferred to Buyer to be tracked in the Western Renewable Energy Generation Information System will be taken prior to the first delivery under the contract. [STC REC-2].</w:t>
      </w:r>
    </w:p>
    <w:p w14:paraId="35626FED" w14:textId="77777777" w:rsidR="00AF4DB5" w:rsidRPr="0056119D" w:rsidRDefault="00AF4DB5" w:rsidP="007D2FD6">
      <w:pPr>
        <w:pStyle w:val="ArticleL3"/>
        <w:numPr>
          <w:ilvl w:val="2"/>
          <w:numId w:val="65"/>
        </w:numPr>
        <w:rPr>
          <w:szCs w:val="24"/>
        </w:rPr>
      </w:pPr>
      <w:r w:rsidRPr="0056119D">
        <w:rPr>
          <w:szCs w:val="24"/>
          <w:u w:val="single"/>
        </w:rPr>
        <w:t>Transfer of Renewable Energy Credits</w:t>
      </w:r>
      <w:r w:rsidRPr="0056119D">
        <w:rPr>
          <w:szCs w:val="24"/>
        </w:rPr>
        <w:t xml:space="preserve">. 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California Public </w:t>
      </w:r>
      <w:r w:rsidRPr="0056119D">
        <w:rPr>
          <w:szCs w:val="24"/>
        </w:rPr>
        <w:lastRenderedPageBreak/>
        <w:t>Utilities Commission Decision 08-08-028, and as may be modified by subsequent decision of the California Public Utilities Commission or by subsequent legislation.  To the extent a change in law occurs after execution of this Agreement that causes this representation and warranty to be materially false or misleading, it shall not be an Event of Default if Seller has used commercially reasonable efforts to comply with such change in law. [STC REC-1].</w:t>
      </w:r>
    </w:p>
    <w:p w14:paraId="1C6C9943" w14:textId="77777777" w:rsidR="00AF4DB5" w:rsidRPr="0056119D" w:rsidRDefault="00AF4DB5" w:rsidP="007D2FD6">
      <w:pPr>
        <w:widowControl/>
        <w:numPr>
          <w:ilvl w:val="2"/>
          <w:numId w:val="65"/>
        </w:numPr>
        <w:autoSpaceDE/>
        <w:autoSpaceDN/>
        <w:adjustRightInd/>
        <w:rPr>
          <w:vanish/>
          <w:specVanish/>
        </w:rPr>
      </w:pPr>
      <w:bookmarkStart w:id="206" w:name="_Ref524948197"/>
      <w:bookmarkStart w:id="207" w:name="_Ref524948222"/>
      <w:bookmarkStart w:id="208" w:name="_Toc100675781"/>
      <w:r w:rsidRPr="0056119D">
        <w:rPr>
          <w:u w:val="single"/>
        </w:rPr>
        <w:t>Eligibility</w:t>
      </w:r>
      <w:r w:rsidRPr="0056119D">
        <w:t>.</w:t>
      </w:r>
      <w:bookmarkEnd w:id="206"/>
      <w:bookmarkEnd w:id="207"/>
      <w:bookmarkEnd w:id="208"/>
      <w:r w:rsidRPr="0056119D">
        <w:t xml:space="preserve"> </w:t>
      </w:r>
    </w:p>
    <w:p w14:paraId="0D4061BB" w14:textId="77777777" w:rsidR="00AF4DB5" w:rsidRPr="0056119D" w:rsidRDefault="00AF4DB5" w:rsidP="007D2FD6">
      <w:pPr>
        <w:pStyle w:val="ArticleL4"/>
        <w:numPr>
          <w:ilvl w:val="3"/>
          <w:numId w:val="65"/>
        </w:numPr>
        <w:rPr>
          <w:szCs w:val="24"/>
        </w:rPr>
      </w:pPr>
      <w:r w:rsidRPr="0056119D">
        <w:rPr>
          <w:szCs w:val="24"/>
        </w:rPr>
        <w:t xml:space="preserve">Seller, and, if applicable, its successors, represents and warrants that throughout the Delivery Term of this Agreement that:  (i) the Project qualifies and is certified by the CEC as an Eligible Renewable Energy Resource </w:t>
      </w:r>
      <w:r w:rsidRPr="0056119D">
        <w:rPr>
          <w:color w:val="000000"/>
          <w:szCs w:val="24"/>
        </w:rPr>
        <w:t xml:space="preserve">(“ERR”) </w:t>
      </w:r>
      <w:r w:rsidRPr="0056119D">
        <w:rPr>
          <w:szCs w:val="24"/>
        </w:rPr>
        <w:t>as such term is defined in Public Utilities Code Section 399.12 or Section 399.16; and (ii) the Project’s output delivered to Buyer qualifies under the requirements of the California Renewables Portfolio Standard.  To the extent a change in law occurs after execution of this Agreement that causes this representation and warranty to be materially false or misleading, it shall not be an Event of Default if Seller has used commercially reasonable efforts to comply with such change in law. [STC 6].</w:t>
      </w:r>
    </w:p>
    <w:p w14:paraId="724113A7" w14:textId="0CF81A55" w:rsidR="00AF4DB5" w:rsidRPr="00AF4DB5" w:rsidRDefault="00AF4DB5" w:rsidP="007D2FD6">
      <w:pPr>
        <w:pStyle w:val="ArticleL3"/>
        <w:numPr>
          <w:ilvl w:val="2"/>
          <w:numId w:val="65"/>
        </w:numPr>
      </w:pPr>
      <w:r w:rsidRPr="0056119D">
        <w:rPr>
          <w:szCs w:val="24"/>
        </w:rPr>
        <w:t>With respect to the immediately preceding paragraphs, (i) the reference in Section 3.11(a) to “first delivery under the contract” has the same meaning as “first delivery of Facility Energy under this Agreement”, (ii) the references in Section 3.11(c) to “Project” have the same meaning as “Facility”, (iii) the reference in Section 3.11(c)(ii) to “the Project’s output” has the same meaning as “Facility Energy”, and (iv) each reference in the last sentences of Section 3.11(b) and Section 3.11(c) to “commercially reasonable efforts” means efforts consistent with and subject to Section 3.12 below</w:t>
      </w:r>
      <w:r>
        <w:rPr>
          <w:szCs w:val="24"/>
        </w:rPr>
        <w:t>.</w:t>
      </w:r>
    </w:p>
    <w:p w14:paraId="0D9CAC66" w14:textId="414E7BB0" w:rsidR="00D55C6F" w:rsidRPr="00D55C6F" w:rsidRDefault="00B07C89" w:rsidP="007D2FD6">
      <w:pPr>
        <w:pStyle w:val="ArticleL3"/>
        <w:numPr>
          <w:ilvl w:val="2"/>
          <w:numId w:val="65"/>
        </w:numPr>
      </w:pPr>
      <w:r w:rsidRPr="00123C10">
        <w:rPr>
          <w:rFonts w:eastAsia="MS Mincho"/>
          <w:u w:val="single"/>
        </w:rPr>
        <w:t>Governing Law</w:t>
      </w:r>
      <w:r w:rsidRPr="00404B4D">
        <w:rPr>
          <w:rFonts w:eastAsia="MS Mincho"/>
        </w:rPr>
        <w:t>.</w:t>
      </w:r>
      <w:r w:rsidRPr="00404B4D">
        <w:rPr>
          <w:rFonts w:eastAsia="MS Mincho"/>
          <w:b/>
        </w:rPr>
        <w:t xml:space="preserve">  </w:t>
      </w:r>
      <w:r w:rsidRPr="00404B4D">
        <w:rPr>
          <w:rFonts w:eastAsia="MS Mincho"/>
        </w:rPr>
        <w:t xml:space="preserve">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 </w:t>
      </w:r>
      <w:r w:rsidRPr="000E2DC4">
        <w:rPr>
          <w:rFonts w:eastAsia="MS Mincho"/>
          <w:bCs/>
        </w:rPr>
        <w:t>[STC 17]</w:t>
      </w:r>
      <w:r w:rsidR="00954DC8" w:rsidRPr="000F58A7">
        <w:t>.</w:t>
      </w:r>
    </w:p>
    <w:p w14:paraId="161E432F" w14:textId="77777777" w:rsidR="007C1197" w:rsidRPr="000F58A7" w:rsidRDefault="00954DC8" w:rsidP="007C1197">
      <w:pPr>
        <w:pStyle w:val="Heading2"/>
        <w:widowControl/>
        <w:tabs>
          <w:tab w:val="num" w:pos="1890"/>
        </w:tabs>
        <w:adjustRightInd/>
        <w:spacing w:before="120"/>
        <w:ind w:left="0"/>
        <w:rPr>
          <w:iCs/>
          <w:vanish/>
          <w:specVanish/>
        </w:rPr>
      </w:pPr>
      <w:bookmarkStart w:id="209" w:name="_Ref524947825"/>
      <w:bookmarkStart w:id="210" w:name="_Ref524947863"/>
      <w:bookmarkStart w:id="211" w:name="_Ref524947881"/>
      <w:bookmarkStart w:id="212" w:name="_Ref524947902"/>
      <w:bookmarkStart w:id="213" w:name="_Ref524947912"/>
      <w:bookmarkStart w:id="214" w:name="_Ref524948140"/>
      <w:bookmarkStart w:id="215" w:name="_Ref524948170"/>
      <w:bookmarkStart w:id="216" w:name="_Ref524948176"/>
      <w:bookmarkStart w:id="217" w:name="_Ref524948206"/>
      <w:bookmarkStart w:id="218" w:name="_Ref524948380"/>
      <w:bookmarkStart w:id="219" w:name="_Ref524948400"/>
      <w:bookmarkStart w:id="220" w:name="_Toc532828239"/>
      <w:bookmarkStart w:id="221" w:name="_Ref506187642"/>
      <w:bookmarkStart w:id="222" w:name="_Ref506187864"/>
      <w:bookmarkStart w:id="223" w:name="_Ref506187896"/>
      <w:bookmarkStart w:id="224" w:name="_Ref506189096"/>
      <w:bookmarkStart w:id="225" w:name="_Ref506189543"/>
      <w:bookmarkStart w:id="226" w:name="_Ref507136723"/>
      <w:bookmarkStart w:id="227" w:name="_Toc131691076"/>
      <w:r w:rsidRPr="000F58A7">
        <w:rPr>
          <w:b/>
          <w:u w:val="single"/>
        </w:rPr>
        <w:t>Compliance Expenditure Cap</w:t>
      </w:r>
      <w:r w:rsidRPr="000F58A7">
        <w:t>.</w:t>
      </w:r>
      <w:bookmarkEnd w:id="209"/>
      <w:bookmarkEnd w:id="210"/>
      <w:bookmarkEnd w:id="211"/>
      <w:bookmarkEnd w:id="212"/>
      <w:bookmarkEnd w:id="213"/>
      <w:bookmarkEnd w:id="214"/>
      <w:bookmarkEnd w:id="215"/>
      <w:bookmarkEnd w:id="216"/>
      <w:bookmarkEnd w:id="217"/>
      <w:bookmarkEnd w:id="218"/>
      <w:bookmarkEnd w:id="219"/>
      <w:bookmarkEnd w:id="220"/>
      <w:bookmarkEnd w:id="227"/>
      <w:r w:rsidRPr="000F58A7">
        <w:rPr>
          <w:b/>
        </w:rPr>
        <w:t xml:space="preserve"> </w:t>
      </w:r>
    </w:p>
    <w:p w14:paraId="594982D5" w14:textId="77777777" w:rsidR="00541775" w:rsidRDefault="00541775" w:rsidP="00F91255">
      <w:pPr>
        <w:pStyle w:val="HeadingPara2"/>
      </w:pPr>
    </w:p>
    <w:p w14:paraId="4EF69FE8" w14:textId="1FAA291A" w:rsidR="00845693" w:rsidRPr="00E35A68" w:rsidRDefault="00845693" w:rsidP="007D2FD6">
      <w:pPr>
        <w:pStyle w:val="HeadingPara2"/>
        <w:numPr>
          <w:ilvl w:val="2"/>
          <w:numId w:val="52"/>
        </w:numPr>
      </w:pPr>
      <w:r w:rsidRPr="0056119D">
        <w:t xml:space="preserve">Seller shall ensure that the Facility Energy and associated RECs qualify as Portfolio Content Category 1 throughout the Delivery Term. If a change of law occurs after the Effective Date that affects the Facility’s CEC certification, the Facility Energy’s (and associated RECs’) qualification as Portfolio Content Category 1, or the Product’s eligibility to qualify for or maintain Resource Adequacy, then Seller shall use commercially reasonable efforts to comply with such change of law as necessary to maintain the Facility’s CEC certification and Product eligibility described above, subject to the following sentence.  Notwithstanding anything to the contrary, </w:t>
      </w:r>
      <w:r w:rsidRPr="00E35A68">
        <w:t>t</w:t>
      </w:r>
      <w:r w:rsidRPr="0056119D">
        <w:t>he Parties agree that the maximum out-of-pocket costs and expenses (“</w:t>
      </w:r>
      <w:r w:rsidRPr="0056119D">
        <w:rPr>
          <w:b/>
          <w:bCs/>
          <w:u w:val="single"/>
        </w:rPr>
        <w:t>Compliance Costs</w:t>
      </w:r>
      <w:r w:rsidRPr="0056119D">
        <w:t xml:space="preserve">”) Seller shall be required to bear during the term of this Agreement to comply with </w:t>
      </w:r>
      <w:r w:rsidRPr="00E35A68">
        <w:t xml:space="preserve">all </w:t>
      </w:r>
      <w:r w:rsidRPr="0056119D">
        <w:t xml:space="preserve">of </w:t>
      </w:r>
      <w:r w:rsidRPr="00E35A68">
        <w:t xml:space="preserve">such </w:t>
      </w:r>
      <w:r w:rsidRPr="0056119D">
        <w:t>obligations</w:t>
      </w:r>
      <w:r w:rsidRPr="00E35A68">
        <w:t xml:space="preserve"> </w:t>
      </w:r>
      <w:r w:rsidRPr="0056119D">
        <w:t>shall be capped at $25,000 per MW of Guaranteed Capacity (the “</w:t>
      </w:r>
      <w:r w:rsidRPr="0056119D">
        <w:rPr>
          <w:b/>
          <w:u w:val="single"/>
        </w:rPr>
        <w:t>Compliance Expenditure Cap</w:t>
      </w:r>
      <w:r w:rsidRPr="0056119D">
        <w:t>”)</w:t>
      </w:r>
      <w:r w:rsidRPr="0056119D">
        <w:rPr>
          <w:iCs/>
        </w:rPr>
        <w:t>. Seller’s internal administrative costs association with obtaining, maintaining, conveying or effectuating, Buyer’s use of (as applicable) any Product are excluded from the Compliance Expenditure Cap.</w:t>
      </w:r>
    </w:p>
    <w:p w14:paraId="666161A5" w14:textId="77777777" w:rsidR="00845693" w:rsidRPr="0056119D" w:rsidRDefault="00845693" w:rsidP="007D2FD6">
      <w:pPr>
        <w:pStyle w:val="ListParagraph"/>
        <w:widowControl/>
        <w:numPr>
          <w:ilvl w:val="2"/>
          <w:numId w:val="52"/>
        </w:numPr>
        <w:rPr>
          <w:iCs/>
        </w:rPr>
      </w:pPr>
      <w:r w:rsidRPr="0056119D">
        <w:rPr>
          <w:iCs/>
        </w:rPr>
        <w:lastRenderedPageBreak/>
        <w:t>Any actions required for Seller to comply with its obligations set forth in the immediately preceding paragraph, the Compliance Costs of which will be included in the Compliance Expenditure Cap, shall be referred to collectively as the “</w:t>
      </w:r>
      <w:r w:rsidRPr="0056119D">
        <w:rPr>
          <w:b/>
          <w:iCs/>
          <w:u w:val="single"/>
        </w:rPr>
        <w:t>Compliance Actions</w:t>
      </w:r>
      <w:r w:rsidRPr="0056119D">
        <w:rPr>
          <w:iCs/>
        </w:rPr>
        <w:t>.”</w:t>
      </w:r>
    </w:p>
    <w:p w14:paraId="40EBD307" w14:textId="77777777" w:rsidR="00845693" w:rsidRPr="00E35A68" w:rsidRDefault="00845693" w:rsidP="007D2FD6">
      <w:pPr>
        <w:pStyle w:val="ListParagraph"/>
        <w:numPr>
          <w:ilvl w:val="2"/>
          <w:numId w:val="52"/>
        </w:numPr>
      </w:pPr>
      <w:r w:rsidRPr="0056119D">
        <w:rPr>
          <w:iCs/>
        </w:rPr>
        <w:t>If Seller reasonably anticipates the need to incur Compliance Costs in excess of the Compliance Expenditure Cap in order to take any Compliance Action Seller shall provide Notice to Buyer of such anticipated Compliance Costs.</w:t>
      </w:r>
    </w:p>
    <w:p w14:paraId="320B9673" w14:textId="77777777" w:rsidR="00845693" w:rsidRPr="00E35A68" w:rsidRDefault="00845693" w:rsidP="007D2FD6">
      <w:pPr>
        <w:pStyle w:val="ListParagraph"/>
        <w:numPr>
          <w:ilvl w:val="2"/>
          <w:numId w:val="52"/>
        </w:numPr>
      </w:pPr>
      <w:r w:rsidRPr="0056119D">
        <w:rPr>
          <w:iCs/>
        </w:rPr>
        <w:t>Buyer will have sixty (60) days to evaluate such Notice (during which time period Seller is not obligated to take any Compliance Actions described in the Notice) and shall, within such time, either (1) agree to reimburse Seller for all or some portion of the Compliance Costs that exceed the Compliance Expenditure Cap (such Buyer-agreed upon costs, the “</w:t>
      </w:r>
      <w:r w:rsidRPr="0056119D">
        <w:rPr>
          <w:b/>
          <w:iCs/>
          <w:u w:val="single"/>
        </w:rPr>
        <w:t>Accepted Compliance Costs</w:t>
      </w:r>
      <w:r w:rsidRPr="0056119D">
        <w:rPr>
          <w:iCs/>
        </w:rPr>
        <w:t>”), or (2) waive Seller’s obligation to take such Compliance Actions, or any part thereof for which Buyer has not agreed to reimburse Seller.</w:t>
      </w:r>
    </w:p>
    <w:p w14:paraId="01978AA1" w14:textId="77777777" w:rsidR="00845693" w:rsidRPr="0056119D" w:rsidRDefault="00845693" w:rsidP="007D2FD6">
      <w:pPr>
        <w:pStyle w:val="Heading4"/>
        <w:numPr>
          <w:ilvl w:val="2"/>
          <w:numId w:val="52"/>
        </w:numPr>
      </w:pPr>
      <w:r w:rsidRPr="0056119D">
        <w:t>If Buyer agrees to reimburse Seller for the Accepted Compliance Costs, then Seller shall take such Compliance Actions covered by the Accepted Compliance Costs as agreed upon by the Parties and Buyer shall reimburse Seller for Seller’s actual costs to effect the Compliance Actions, not to exceed the Accepted Compliance Costs, within sixty (60) days from the time that Buyer receives an invoice and documentation of such costs from Seller.</w:t>
      </w:r>
    </w:p>
    <w:p w14:paraId="5A89FAF2" w14:textId="3D17A87A" w:rsidR="008742A1" w:rsidRPr="008742A1" w:rsidRDefault="00845693" w:rsidP="007D2FD6">
      <w:pPr>
        <w:pStyle w:val="ArticleL3"/>
        <w:numPr>
          <w:ilvl w:val="2"/>
          <w:numId w:val="52"/>
        </w:numPr>
      </w:pPr>
      <w:r w:rsidRPr="00B1236D">
        <w:rPr>
          <w:iCs/>
        </w:rPr>
        <w:t>If Buyer does not pay the Compliance Costs in excess of the Compliance Expenditure Cap, or if it is not possible for Seller to achieve compliance with a change in law through the payment or incurrence of costs, then in each case (i) Seller shall be excused from the corresponding Compliance Actions under this Agreement, (ii) Buyer shall continue to pay Seller under this Agreement without any reduction in revenues that otherwise would result from the change in law, and (iii) with respect to Resource Adequacy, the Guaranteed RA Amount shall be adjusted downward to reflect the effect of the change in law</w:t>
      </w:r>
      <w:r w:rsidR="00B1236D" w:rsidRPr="00B1236D">
        <w:rPr>
          <w:iCs/>
        </w:rPr>
        <w:t xml:space="preserve">.  </w:t>
      </w:r>
      <w:bookmarkEnd w:id="221"/>
      <w:bookmarkEnd w:id="222"/>
      <w:bookmarkEnd w:id="223"/>
      <w:bookmarkEnd w:id="224"/>
      <w:bookmarkEnd w:id="225"/>
      <w:bookmarkEnd w:id="226"/>
    </w:p>
    <w:p w14:paraId="32AAF634" w14:textId="5DDC2049" w:rsidR="007C1197" w:rsidRPr="000F58A7" w:rsidRDefault="00954DC8" w:rsidP="007C1197">
      <w:pPr>
        <w:pStyle w:val="Heading1"/>
        <w:widowControl/>
        <w:adjustRightInd/>
      </w:pPr>
      <w:bookmarkStart w:id="228" w:name="_Toc453422883"/>
      <w:bookmarkStart w:id="229" w:name="_Toc444458089"/>
      <w:bookmarkEnd w:id="201"/>
      <w:bookmarkEnd w:id="202"/>
      <w:bookmarkEnd w:id="203"/>
      <w:bookmarkEnd w:id="204"/>
      <w:r w:rsidRPr="000F58A7">
        <w:br/>
      </w:r>
      <w:bookmarkStart w:id="230" w:name="_Ref444439331"/>
      <w:bookmarkStart w:id="231" w:name="_Toc131691077"/>
      <w:r w:rsidRPr="000F58A7">
        <w:t>OBLIGATIONS AND DELIVERIES</w:t>
      </w:r>
      <w:bookmarkEnd w:id="228"/>
      <w:bookmarkEnd w:id="229"/>
      <w:bookmarkEnd w:id="230"/>
      <w:bookmarkEnd w:id="231"/>
    </w:p>
    <w:p w14:paraId="63B3E91A" w14:textId="77777777" w:rsidR="007C1197" w:rsidRPr="000F58A7" w:rsidRDefault="00954DC8" w:rsidP="0076509A">
      <w:pPr>
        <w:pStyle w:val="Heading2"/>
        <w:widowControl/>
        <w:adjustRightInd/>
        <w:ind w:left="0"/>
      </w:pPr>
      <w:bookmarkStart w:id="232" w:name="_Toc453422884"/>
      <w:bookmarkStart w:id="233" w:name="_Toc131691078"/>
      <w:r w:rsidRPr="000F58A7">
        <w:rPr>
          <w:b/>
          <w:bCs/>
          <w:u w:val="single"/>
        </w:rPr>
        <w:t>Delivery</w:t>
      </w:r>
      <w:r w:rsidRPr="000F58A7">
        <w:t>.</w:t>
      </w:r>
      <w:bookmarkEnd w:id="232"/>
      <w:bookmarkEnd w:id="233"/>
    </w:p>
    <w:p w14:paraId="08027DD7" w14:textId="59B2BF72" w:rsidR="007C1197" w:rsidRPr="000F58A7" w:rsidRDefault="00954DC8" w:rsidP="00C74542">
      <w:pPr>
        <w:pStyle w:val="ArticleL3"/>
        <w:numPr>
          <w:ilvl w:val="2"/>
          <w:numId w:val="29"/>
        </w:numPr>
      </w:pPr>
      <w:r w:rsidRPr="000F58A7">
        <w:rPr>
          <w:u w:val="single"/>
        </w:rPr>
        <w:t>Energy</w:t>
      </w:r>
      <w:r w:rsidRPr="000F58A7">
        <w:t xml:space="preserve">.  Subject to the provisions of this Agreement, commencing on the </w:t>
      </w:r>
      <w:r w:rsidR="003C7560" w:rsidRPr="0056119D">
        <w:rPr>
          <w:szCs w:val="24"/>
        </w:rPr>
        <w:t xml:space="preserve">first day of the Delivery Term </w:t>
      </w:r>
      <w:r w:rsidR="001D3480">
        <w:t xml:space="preserve">and </w:t>
      </w:r>
      <w:r w:rsidRPr="000F58A7">
        <w:t xml:space="preserve">through the end of the Contract Term, </w:t>
      </w:r>
      <w:bookmarkStart w:id="234" w:name="_Hlk503456033"/>
      <w:r w:rsidRPr="000F58A7">
        <w:t>Seller shall supply and deliver the Product to Buyer at the Delivery Point</w:t>
      </w:r>
      <w:bookmarkEnd w:id="234"/>
      <w:r w:rsidRPr="000F58A7">
        <w:t xml:space="preserve">, and Buyer shall take delivery of the Product at the Delivery Point in accordance with the terms of this Agreement. Seller will be responsible for paying or satisfying when due any costs or charges imposed in connection with the delivery of </w:t>
      </w:r>
      <w:r w:rsidR="002F37A8">
        <w:t>Facility Energy</w:t>
      </w:r>
      <w:r w:rsidRPr="000F58A7">
        <w:t xml:space="preserve"> to</w:t>
      </w:r>
      <w:r w:rsidRPr="000F58A7">
        <w:rPr>
          <w:rStyle w:val="DeltaViewDeletion"/>
          <w:strike w:val="0"/>
        </w:rPr>
        <w:t xml:space="preserve"> </w:t>
      </w:r>
      <w:r w:rsidRPr="000F58A7">
        <w:t xml:space="preserve">the Delivery Point, including without limitation, Station Use, Electrical Losses, and any operation and maintenance charges imposed </w:t>
      </w:r>
      <w:r w:rsidR="001D3480">
        <w:t xml:space="preserve">on Seller </w:t>
      </w:r>
      <w:r w:rsidRPr="000F58A7">
        <w:t xml:space="preserve">by the Transmission Provider directly relating to the Facility’s operations.  The </w:t>
      </w:r>
      <w:r w:rsidR="002F37A8">
        <w:t>Facility Energy</w:t>
      </w:r>
      <w:r w:rsidRPr="000F58A7">
        <w:t xml:space="preserve"> will be scheduled to the CAISO by </w:t>
      </w:r>
      <w:r w:rsidR="00CD0EB6">
        <w:t>Buyer</w:t>
      </w:r>
      <w:r w:rsidR="00CD0EB6" w:rsidRPr="000F58A7">
        <w:t xml:space="preserve"> </w:t>
      </w:r>
      <w:r w:rsidRPr="000F58A7">
        <w:t xml:space="preserve">(or </w:t>
      </w:r>
      <w:r w:rsidR="00CD0EB6">
        <w:t>Buyer</w:t>
      </w:r>
      <w:r w:rsidR="00CD0EB6" w:rsidRPr="000F58A7">
        <w:t xml:space="preserve">’s </w:t>
      </w:r>
      <w:r w:rsidRPr="000F58A7">
        <w:t xml:space="preserve">designated Scheduling Coordinator) in accordance with </w:t>
      </w:r>
      <w:r w:rsidRPr="000F58A7">
        <w:rPr>
          <w:u w:val="single"/>
        </w:rPr>
        <w:t>Exhibit D</w:t>
      </w:r>
      <w:r w:rsidRPr="000F58A7">
        <w:t>.</w:t>
      </w:r>
    </w:p>
    <w:p w14:paraId="62A24A17" w14:textId="54AE95AD" w:rsidR="007C1197" w:rsidRPr="000F58A7" w:rsidRDefault="00954DC8" w:rsidP="00C74542">
      <w:pPr>
        <w:pStyle w:val="ArticleL3"/>
        <w:numPr>
          <w:ilvl w:val="2"/>
          <w:numId w:val="29"/>
        </w:numPr>
      </w:pPr>
      <w:r w:rsidRPr="000F58A7">
        <w:rPr>
          <w:u w:val="single"/>
        </w:rPr>
        <w:t>Green Attributes</w:t>
      </w:r>
      <w:r w:rsidRPr="000F58A7">
        <w:t xml:space="preserve">.  All Green Attributes associated with the </w:t>
      </w:r>
      <w:r w:rsidR="002F37A8">
        <w:t>Facility Energy</w:t>
      </w:r>
      <w:r w:rsidR="00BD67EA">
        <w:t xml:space="preserve"> </w:t>
      </w:r>
      <w:r w:rsidRPr="000F58A7">
        <w:t xml:space="preserve">during the Delivery Term are exclusively dedicated to and </w:t>
      </w:r>
      <w:r w:rsidR="001D3480">
        <w:t xml:space="preserve">will be </w:t>
      </w:r>
      <w:r w:rsidR="000D529C">
        <w:t>vested in</w:t>
      </w:r>
      <w:r w:rsidRPr="000F58A7">
        <w:t xml:space="preserve"> Buyer. Seller represents and warrants that Seller holds the rights to all Green Attributes </w:t>
      </w:r>
      <w:r w:rsidR="001D3480" w:rsidRPr="000F58A7">
        <w:t xml:space="preserve">associated with the </w:t>
      </w:r>
      <w:r w:rsidR="002F37A8">
        <w:lastRenderedPageBreak/>
        <w:t>Facility Energy</w:t>
      </w:r>
      <w:r w:rsidRPr="000F58A7">
        <w:t>, and Seller agrees to convey and hereby conveys all such Green Attributes to Buyer as included in the delivery of the Product from the Facility.</w:t>
      </w:r>
    </w:p>
    <w:p w14:paraId="07013BE9" w14:textId="60CF6988" w:rsidR="007C1197" w:rsidRPr="000F58A7" w:rsidRDefault="00954DC8" w:rsidP="0076509A">
      <w:pPr>
        <w:pStyle w:val="Heading2"/>
        <w:widowControl/>
        <w:adjustRightInd/>
        <w:ind w:left="0"/>
      </w:pPr>
      <w:bookmarkStart w:id="235" w:name="_Toc131691079"/>
      <w:r w:rsidRPr="000F58A7">
        <w:rPr>
          <w:b/>
          <w:u w:val="single"/>
        </w:rPr>
        <w:t>Title and Risk of Loss</w:t>
      </w:r>
      <w:r w:rsidRPr="000F58A7">
        <w:t>.</w:t>
      </w:r>
      <w:bookmarkStart w:id="236" w:name="_Ref444439336"/>
      <w:bookmarkStart w:id="237" w:name="_Toc453422885"/>
      <w:bookmarkEnd w:id="235"/>
    </w:p>
    <w:p w14:paraId="55640E2B" w14:textId="69DE449F" w:rsidR="007C1197" w:rsidRPr="000F58A7" w:rsidRDefault="00954DC8" w:rsidP="00C74542">
      <w:pPr>
        <w:pStyle w:val="ArticleL3"/>
        <w:numPr>
          <w:ilvl w:val="2"/>
          <w:numId w:val="30"/>
        </w:numPr>
      </w:pPr>
      <w:r w:rsidRPr="000F58A7">
        <w:rPr>
          <w:u w:val="single"/>
        </w:rPr>
        <w:t>Energy</w:t>
      </w:r>
      <w:r w:rsidRPr="000F58A7">
        <w:t xml:space="preserve">.  Title to and risk of loss related to the </w:t>
      </w:r>
      <w:r w:rsidR="002F37A8">
        <w:t>Facility Energy</w:t>
      </w:r>
      <w:r w:rsidRPr="000F58A7">
        <w:t>, shall pass and transfer from Seller to Buyer at the Delivery Point. Seller warrants that all Product delivered to Buyer is free and clear of all liens, security interests, claims and encumbrances of any kind.</w:t>
      </w:r>
    </w:p>
    <w:p w14:paraId="7A806E1F" w14:textId="77777777" w:rsidR="007C1197" w:rsidRPr="000F58A7" w:rsidRDefault="00954DC8" w:rsidP="00C74542">
      <w:pPr>
        <w:pStyle w:val="ArticleL3"/>
        <w:numPr>
          <w:ilvl w:val="2"/>
          <w:numId w:val="30"/>
        </w:numPr>
      </w:pPr>
      <w:r w:rsidRPr="000F58A7">
        <w:rPr>
          <w:u w:val="single"/>
        </w:rPr>
        <w:t>Green Attributes</w:t>
      </w:r>
      <w:r w:rsidRPr="000F58A7">
        <w:t xml:space="preserve">.  Title to and risk of loss related to the Green Attributes shall pass and transfer from Seller to Buyer upon the transfer of such Green Attributes in accordance with WREGIS. </w:t>
      </w:r>
    </w:p>
    <w:p w14:paraId="2C0D87AF" w14:textId="77777777" w:rsidR="007C1197" w:rsidRPr="000F58A7" w:rsidRDefault="00954DC8" w:rsidP="007C1197">
      <w:pPr>
        <w:pStyle w:val="Heading2"/>
        <w:tabs>
          <w:tab w:val="num" w:pos="1890"/>
        </w:tabs>
        <w:ind w:left="0"/>
        <w:rPr>
          <w:vanish/>
          <w:specVanish/>
        </w:rPr>
      </w:pPr>
      <w:bookmarkStart w:id="238" w:name="_Ref524945745"/>
      <w:bookmarkStart w:id="239" w:name="_Ref524945771"/>
      <w:bookmarkStart w:id="240" w:name="_Ref524946222"/>
      <w:bookmarkStart w:id="241" w:name="_Ref524946722"/>
      <w:bookmarkStart w:id="242" w:name="_Ref524948231"/>
      <w:bookmarkStart w:id="243" w:name="_Ref524948310"/>
      <w:bookmarkStart w:id="244" w:name="_Toc532828244"/>
      <w:bookmarkStart w:id="245" w:name="_Ref506189189"/>
      <w:bookmarkStart w:id="246" w:name="_Toc380419923"/>
      <w:bookmarkStart w:id="247" w:name="_Ref507137686"/>
      <w:bookmarkStart w:id="248" w:name="_Ref516045618"/>
      <w:bookmarkStart w:id="249" w:name="_Ref444439348"/>
      <w:bookmarkStart w:id="250" w:name="_Toc444458093"/>
      <w:bookmarkStart w:id="251" w:name="_Toc453422889"/>
      <w:bookmarkStart w:id="252" w:name="_Toc131691080"/>
      <w:bookmarkEnd w:id="236"/>
      <w:bookmarkEnd w:id="237"/>
      <w:r w:rsidRPr="000F58A7">
        <w:rPr>
          <w:b/>
          <w:u w:val="single"/>
        </w:rPr>
        <w:t>Forecasting</w:t>
      </w:r>
      <w:bookmarkEnd w:id="238"/>
      <w:bookmarkEnd w:id="239"/>
      <w:bookmarkEnd w:id="240"/>
      <w:bookmarkEnd w:id="241"/>
      <w:bookmarkEnd w:id="242"/>
      <w:bookmarkEnd w:id="243"/>
      <w:bookmarkEnd w:id="244"/>
      <w:bookmarkEnd w:id="252"/>
    </w:p>
    <w:p w14:paraId="1E1B181F" w14:textId="7B82C259" w:rsidR="007C1197" w:rsidRPr="000F58A7" w:rsidRDefault="00954DC8" w:rsidP="007C1197">
      <w:pPr>
        <w:pStyle w:val="HeadingPara2"/>
      </w:pPr>
      <w:r w:rsidRPr="000F58A7">
        <w:t xml:space="preserve">.  </w:t>
      </w:r>
      <w:bookmarkEnd w:id="245"/>
      <w:r w:rsidRPr="000F58A7">
        <w:t>Seller shall provide the forecasts described below at its sole expense and in a format</w:t>
      </w:r>
      <w:r w:rsidR="00F345AB" w:rsidRPr="000F58A7">
        <w:t xml:space="preserve"> reasonably</w:t>
      </w:r>
      <w:r w:rsidRPr="000F58A7">
        <w:t xml:space="preserve"> acceptable to Buyer (or Buyer’s designee). Seller shall use reasonable efforts to provide forecasts that are accurate and, to the extent not inconsistent with the requirements of this Agreement, shall prepare such forecasts, or cause such forecasts to be prepared, in accordance with Prudent Operating Practices. </w:t>
      </w:r>
    </w:p>
    <w:p w14:paraId="1079250C" w14:textId="60BEB5DE" w:rsidR="007C1197" w:rsidRPr="000F58A7" w:rsidRDefault="00954DC8" w:rsidP="007C1197">
      <w:pPr>
        <w:pStyle w:val="Level3"/>
      </w:pPr>
      <w:r w:rsidRPr="000F58A7">
        <w:rPr>
          <w:u w:val="single"/>
        </w:rPr>
        <w:t>Annual Forecast of Energy</w:t>
      </w:r>
      <w:r w:rsidRPr="000F58A7">
        <w:t xml:space="preserve">.  No less than forty-five (45) days before (i) the first day of the first Contract Year of the Delivery Term and (ii) at the beginning of each calendar year for every subsequent Contract Year during the Delivery Term, Seller shall provide to Buyer and the SC (if applicable) a non-binding forecast of each month’s average-day </w:t>
      </w:r>
      <w:r w:rsidR="00A30C4B">
        <w:t>e</w:t>
      </w:r>
      <w:r w:rsidRPr="000F58A7">
        <w:t xml:space="preserve">xpected </w:t>
      </w:r>
      <w:r w:rsidR="002F37A8">
        <w:t>Facility Energy</w:t>
      </w:r>
      <w:r w:rsidRPr="000F58A7">
        <w:t xml:space="preserve">, by hour, for the following calendar year in a form substantially similar to the table found in </w:t>
      </w:r>
      <w:r w:rsidRPr="000F58A7">
        <w:rPr>
          <w:u w:val="single"/>
        </w:rPr>
        <w:t>Exhibit F-1</w:t>
      </w:r>
      <w:r w:rsidRPr="000F58A7">
        <w:t>, or as reasonably requested by Buyer.</w:t>
      </w:r>
    </w:p>
    <w:p w14:paraId="128EF14A" w14:textId="1C984548" w:rsidR="007C1197" w:rsidRPr="000F58A7" w:rsidRDefault="00954DC8" w:rsidP="007C1197">
      <w:pPr>
        <w:pStyle w:val="Level3"/>
      </w:pPr>
      <w:bookmarkStart w:id="253" w:name="_Ref524946224"/>
      <w:r w:rsidRPr="000F58A7">
        <w:rPr>
          <w:u w:val="single"/>
        </w:rPr>
        <w:t>Monthly Forecast of Energy and Available Generating Capacity</w:t>
      </w:r>
      <w:r w:rsidRPr="000F58A7">
        <w:t>.  No less than thirty (30) days before the</w:t>
      </w:r>
      <w:r w:rsidR="00461A14" w:rsidRPr="0056119D">
        <w:rPr>
          <w:szCs w:val="24"/>
        </w:rPr>
        <w:t xml:space="preserve"> Commercial Operation Date</w:t>
      </w:r>
      <w:r w:rsidRPr="000F58A7">
        <w:t xml:space="preserve">, and thereafter ten (10) Business Days before the beginning of each month during the Delivery Term, Seller shall provide to Buyer and the SC (if applicable) a non-binding forecast of the hourly expected </w:t>
      </w:r>
      <w:r w:rsidR="002F37A8">
        <w:t>Facility Energy</w:t>
      </w:r>
      <w:r w:rsidRPr="000F58A7">
        <w:t xml:space="preserve">, Available Generating Capacity for each day of the following month in a form substantially similar to the table found in </w:t>
      </w:r>
      <w:r w:rsidRPr="000F58A7">
        <w:rPr>
          <w:u w:val="single"/>
        </w:rPr>
        <w:t>Exhibit F-2</w:t>
      </w:r>
      <w:r w:rsidRPr="000F58A7">
        <w:t xml:space="preserve"> (“</w:t>
      </w:r>
      <w:r w:rsidRPr="000F58A7">
        <w:rPr>
          <w:b/>
          <w:u w:val="single"/>
        </w:rPr>
        <w:t>Monthly Delivery Forecast</w:t>
      </w:r>
      <w:r w:rsidRPr="000F58A7">
        <w:t>”).</w:t>
      </w:r>
      <w:bookmarkEnd w:id="253"/>
    </w:p>
    <w:p w14:paraId="10CB52A4" w14:textId="4BEE26CD" w:rsidR="007C1197" w:rsidRPr="000F58A7" w:rsidRDefault="00954DC8" w:rsidP="007C1197">
      <w:pPr>
        <w:pStyle w:val="Level3"/>
      </w:pPr>
      <w:bookmarkStart w:id="254" w:name="_Ref524945746"/>
      <w:r w:rsidRPr="000F58A7">
        <w:rPr>
          <w:u w:val="single"/>
        </w:rPr>
        <w:t>Day-Ahead Forecast</w:t>
      </w:r>
      <w:r w:rsidRPr="000F58A7">
        <w:t xml:space="preserve">.  By 5:30 AM Pacific Prevailing Time on the Business Day immediately preceding the date of delivery, or as otherwise specified by Buyer consistent with Prudent Operating Practice, Seller shall provide Buyer </w:t>
      </w:r>
      <w:r w:rsidR="00BD5E87" w:rsidRPr="0056119D">
        <w:rPr>
          <w:szCs w:val="24"/>
        </w:rPr>
        <w:t xml:space="preserve">and the SC (if applicable) </w:t>
      </w:r>
      <w:r w:rsidRPr="000F58A7">
        <w:t xml:space="preserve">with a forecast of (i) Available Generating Capacity and (ii) hourly expected </w:t>
      </w:r>
      <w:r w:rsidR="002F37A8">
        <w:t>Facility Energy</w:t>
      </w:r>
      <w:r w:rsidRPr="000F58A7">
        <w:t>, in each case, for each hour of the immediately succeeding day (“</w:t>
      </w:r>
      <w:r w:rsidRPr="000F58A7">
        <w:rPr>
          <w:b/>
          <w:u w:val="single"/>
        </w:rPr>
        <w:t>Day-Ahead Forecast</w:t>
      </w:r>
      <w:r w:rsidRPr="000F58A7">
        <w:t xml:space="preserve">”). A </w:t>
      </w:r>
      <w:r w:rsidRPr="000F58A7">
        <w:rPr>
          <w:szCs w:val="22"/>
        </w:rPr>
        <w:t xml:space="preserve">Day-Ahead Forecast </w:t>
      </w:r>
      <w:r w:rsidRPr="000F58A7">
        <w:t xml:space="preserve">provided in a day prior to any non-Business Day(s) shall include forecasts for the immediate day, each succeeding non-Business Day and the next Business Day. Each Day-Ahead Forecast shall clearly identify, for each hour, Seller’s best estimate of (i) the Available Generating Capacity and (ii) the hourly expected </w:t>
      </w:r>
      <w:r w:rsidR="002F37A8">
        <w:t>Facility Energy</w:t>
      </w:r>
      <w:r w:rsidRPr="000F58A7">
        <w:t>.</w:t>
      </w:r>
      <w:r w:rsidR="0045724B" w:rsidRPr="004466B9">
        <w:t xml:space="preserve"> </w:t>
      </w:r>
      <w:r w:rsidR="0064400A">
        <w:t xml:space="preserve">Except as otherwise agreed, </w:t>
      </w:r>
      <w:r w:rsidR="0045724B" w:rsidRPr="004466B9">
        <w:t xml:space="preserve">Seller shall provide the Day-Ahead Forecast in the form of a CSV file </w:t>
      </w:r>
      <w:r w:rsidR="0044328C">
        <w:t xml:space="preserve">or other mutually agreed file format </w:t>
      </w:r>
      <w:r w:rsidR="0045724B" w:rsidRPr="004466B9">
        <w:t xml:space="preserve">delivered to Buyer’s </w:t>
      </w:r>
      <w:r w:rsidR="00452BA8">
        <w:t>SC</w:t>
      </w:r>
      <w:r w:rsidR="00924B46">
        <w:t xml:space="preserve"> and Buyer’s </w:t>
      </w:r>
      <w:r w:rsidR="0045724B" w:rsidRPr="004466B9">
        <w:t xml:space="preserve">File Transfer Protocol (FTP) site as set forth in </w:t>
      </w:r>
      <w:r w:rsidR="0045724B" w:rsidRPr="002650A5">
        <w:rPr>
          <w:u w:val="single"/>
        </w:rPr>
        <w:t>Exhibit N</w:t>
      </w:r>
      <w:r w:rsidRPr="000F58A7">
        <w:rPr>
          <w:bCs/>
        </w:rPr>
        <w:t>.</w:t>
      </w:r>
      <w:bookmarkStart w:id="255" w:name="_Ref444439352"/>
      <w:bookmarkEnd w:id="254"/>
      <w:r w:rsidR="00AC3898">
        <w:rPr>
          <w:bCs/>
        </w:rPr>
        <w:t xml:space="preserve">  </w:t>
      </w:r>
      <w:r w:rsidR="00AC3898" w:rsidRPr="0056119D">
        <w:rPr>
          <w:bCs/>
          <w:szCs w:val="24"/>
        </w:rPr>
        <w:t>If Seller fails to provide a Day-Ahead Forecast as required herein for any period, then for such un</w:t>
      </w:r>
      <w:bookmarkStart w:id="256" w:name="DocXTextRef166"/>
      <w:r w:rsidR="00AC3898" w:rsidRPr="0056119D">
        <w:rPr>
          <w:bCs/>
          <w:szCs w:val="24"/>
        </w:rPr>
        <w:t>scheduled</w:t>
      </w:r>
      <w:bookmarkEnd w:id="256"/>
      <w:r w:rsidR="00AC3898" w:rsidRPr="0056119D">
        <w:rPr>
          <w:bCs/>
          <w:szCs w:val="24"/>
        </w:rPr>
        <w:t xml:space="preserve"> delivery period only Buyer </w:t>
      </w:r>
      <w:r w:rsidR="0095416D" w:rsidRPr="0056119D">
        <w:rPr>
          <w:szCs w:val="24"/>
        </w:rPr>
        <w:t xml:space="preserve">and the SC (if applicable) </w:t>
      </w:r>
      <w:r w:rsidR="00AC3898" w:rsidRPr="0056119D">
        <w:rPr>
          <w:bCs/>
          <w:szCs w:val="24"/>
        </w:rPr>
        <w:t xml:space="preserve">shall rely on any Real-Time </w:t>
      </w:r>
      <w:r w:rsidR="00AC3898" w:rsidRPr="0056119D">
        <w:rPr>
          <w:bCs/>
          <w:szCs w:val="24"/>
        </w:rPr>
        <w:lastRenderedPageBreak/>
        <w:t xml:space="preserve">Forecast provided in accordance with Section </w:t>
      </w:r>
      <w:r w:rsidR="00AC3898" w:rsidRPr="0056119D">
        <w:rPr>
          <w:bCs/>
          <w:szCs w:val="24"/>
        </w:rPr>
        <w:fldChar w:fldCharType="begin"/>
      </w:r>
      <w:r w:rsidR="00AC3898" w:rsidRPr="0056119D">
        <w:rPr>
          <w:bCs/>
          <w:szCs w:val="24"/>
        </w:rPr>
        <w:instrText xml:space="preserve"> REF _Ref524948310 \n \h  \* MERGEFORMAT </w:instrText>
      </w:r>
      <w:r w:rsidR="00AC3898" w:rsidRPr="0056119D">
        <w:rPr>
          <w:bCs/>
          <w:szCs w:val="24"/>
        </w:rPr>
      </w:r>
      <w:r w:rsidR="00AC3898" w:rsidRPr="0056119D">
        <w:rPr>
          <w:bCs/>
          <w:szCs w:val="24"/>
        </w:rPr>
        <w:fldChar w:fldCharType="separate"/>
      </w:r>
      <w:r w:rsidR="00AC3898" w:rsidRPr="0056119D">
        <w:rPr>
          <w:bCs/>
          <w:szCs w:val="24"/>
        </w:rPr>
        <w:t>4.3</w:t>
      </w:r>
      <w:r w:rsidR="00AC3898" w:rsidRPr="0056119D">
        <w:rPr>
          <w:bCs/>
          <w:szCs w:val="24"/>
        </w:rPr>
        <w:fldChar w:fldCharType="end"/>
      </w:r>
      <w:r w:rsidR="00AC3898" w:rsidRPr="0056119D">
        <w:rPr>
          <w:bCs/>
          <w:szCs w:val="24"/>
        </w:rPr>
        <w:fldChar w:fldCharType="begin"/>
      </w:r>
      <w:r w:rsidR="00AC3898" w:rsidRPr="0056119D">
        <w:rPr>
          <w:bCs/>
          <w:szCs w:val="24"/>
        </w:rPr>
        <w:instrText xml:space="preserve"> REF _Ref524945773 \n \h  \* MERGEFORMAT </w:instrText>
      </w:r>
      <w:r w:rsidR="00AC3898" w:rsidRPr="0056119D">
        <w:rPr>
          <w:bCs/>
          <w:szCs w:val="24"/>
        </w:rPr>
      </w:r>
      <w:r w:rsidR="00AC3898" w:rsidRPr="0056119D">
        <w:rPr>
          <w:bCs/>
          <w:szCs w:val="24"/>
        </w:rPr>
        <w:fldChar w:fldCharType="separate"/>
      </w:r>
      <w:r w:rsidR="00AC3898" w:rsidRPr="0056119D">
        <w:rPr>
          <w:bCs/>
          <w:szCs w:val="24"/>
        </w:rPr>
        <w:t>(d)</w:t>
      </w:r>
      <w:r w:rsidR="00AC3898" w:rsidRPr="0056119D">
        <w:rPr>
          <w:bCs/>
          <w:szCs w:val="24"/>
        </w:rPr>
        <w:fldChar w:fldCharType="end"/>
      </w:r>
      <w:r w:rsidR="00AC3898" w:rsidRPr="0056119D">
        <w:rPr>
          <w:bCs/>
          <w:szCs w:val="24"/>
        </w:rPr>
        <w:t xml:space="preserve"> or the Monthly Delivery Forecast or Buyer’s best estimate based on information reasonably available to Buyer</w:t>
      </w:r>
      <w:r w:rsidR="00D75595">
        <w:rPr>
          <w:bCs/>
          <w:szCs w:val="24"/>
        </w:rPr>
        <w:t>.</w:t>
      </w:r>
    </w:p>
    <w:p w14:paraId="13748FFF" w14:textId="46BE287A" w:rsidR="00CC384D" w:rsidRPr="0023228C" w:rsidRDefault="00954DC8" w:rsidP="00CC384D">
      <w:pPr>
        <w:pStyle w:val="Level3"/>
      </w:pPr>
      <w:bookmarkStart w:id="257" w:name="_Ref506189267"/>
      <w:bookmarkStart w:id="258" w:name="_Ref524945773"/>
      <w:r w:rsidRPr="000F58A7">
        <w:rPr>
          <w:u w:val="single"/>
        </w:rPr>
        <w:t>Real-Time Forecasts.</w:t>
      </w:r>
      <w:r w:rsidRPr="000F58A7">
        <w:t xml:space="preserve">  </w:t>
      </w:r>
      <w:bookmarkEnd w:id="255"/>
      <w:bookmarkEnd w:id="257"/>
      <w:r w:rsidR="001E3419" w:rsidRPr="00BD6717">
        <w:t xml:space="preserve">During the Delivery Term, Seller shall notify </w:t>
      </w:r>
      <w:r w:rsidR="007A41D0">
        <w:t xml:space="preserve">Buyer </w:t>
      </w:r>
      <w:r w:rsidR="007A41D0" w:rsidRPr="0056119D">
        <w:rPr>
          <w:szCs w:val="24"/>
        </w:rPr>
        <w:t xml:space="preserve">and the SC (if applicable) </w:t>
      </w:r>
      <w:r w:rsidR="001E3419" w:rsidRPr="00BD6717">
        <w:t>of any changes from the Day-Ahead Forecast of one (1</w:t>
      </w:r>
      <w:r w:rsidR="001E3419" w:rsidRPr="008A6628">
        <w:t>)</w:t>
      </w:r>
      <w:r w:rsidR="001E3419" w:rsidRPr="00BD6717">
        <w:t xml:space="preserve"> MW or more in (i) Available Generating Capacity or (ii) hourly expected </w:t>
      </w:r>
      <w:r w:rsidR="00E34F5B">
        <w:t>Facility</w:t>
      </w:r>
      <w:r w:rsidR="001E3419">
        <w:t xml:space="preserve"> </w:t>
      </w:r>
      <w:r w:rsidR="001E3419" w:rsidRPr="00BD6717">
        <w:t xml:space="preserve">Energy, in each case, whether due to </w:t>
      </w:r>
      <w:r w:rsidR="00E75084">
        <w:t xml:space="preserve">ambient condition change, </w:t>
      </w:r>
      <w:r w:rsidR="001E3419" w:rsidRPr="00BD6717">
        <w:t>Forced Facility Outage, Force Majeure</w:t>
      </w:r>
      <w:r w:rsidR="001E3419">
        <w:t xml:space="preserve"> Event</w:t>
      </w:r>
      <w:r w:rsidR="001E3419" w:rsidRPr="00BD6717">
        <w:t xml:space="preserve"> or other cause, as soon as reasonably possible, but no later than one (1) hour prior to the deadline for submitting Schedules to the CAISO in accordance with the rules for participation in the Real-Time Market.</w:t>
      </w:r>
      <w:r w:rsidR="001E3419">
        <w:t xml:space="preserve"> </w:t>
      </w:r>
      <w:r w:rsidR="001E3419" w:rsidRPr="00BD6717">
        <w:t xml:space="preserve">If the Available Generating Capacity, or hourly expected </w:t>
      </w:r>
      <w:r w:rsidR="00E34F5B">
        <w:t>Facility</w:t>
      </w:r>
      <w:r w:rsidR="001E3419">
        <w:t xml:space="preserve"> </w:t>
      </w:r>
      <w:r w:rsidR="001E3419" w:rsidRPr="00BD6717">
        <w:t>Energy changes by at least one (1) MW as of a time that is less than one (1) hour prior to the Real-Time Market deadline, but before such deadline, then Seller must notify Buyer</w:t>
      </w:r>
      <w:r w:rsidR="001E3419">
        <w:t xml:space="preserve"> </w:t>
      </w:r>
      <w:bookmarkStart w:id="259" w:name="_Hlk18066002"/>
      <w:r w:rsidR="001E3419">
        <w:t xml:space="preserve">or its </w:t>
      </w:r>
      <w:r w:rsidR="00452BA8">
        <w:t>SC</w:t>
      </w:r>
      <w:r w:rsidR="001E3419" w:rsidRPr="00BD6717">
        <w:t xml:space="preserve"> </w:t>
      </w:r>
      <w:bookmarkEnd w:id="259"/>
      <w:r w:rsidR="001E3419" w:rsidRPr="00BD6717">
        <w:t>as soon as reasonably possible.</w:t>
      </w:r>
      <w:r w:rsidR="001E3419">
        <w:t xml:space="preserve"> </w:t>
      </w:r>
      <w:r w:rsidR="001E3419" w:rsidRPr="00BD6717">
        <w:t>Such Real-Time Forecasts of</w:t>
      </w:r>
      <w:r w:rsidR="001E3419">
        <w:t xml:space="preserve"> </w:t>
      </w:r>
      <w:r w:rsidR="00E34F5B">
        <w:t>Facility</w:t>
      </w:r>
      <w:r w:rsidR="001E3419" w:rsidRPr="00BD6717">
        <w:t xml:space="preserve"> Energy </w:t>
      </w:r>
      <w:r w:rsidR="001852DD" w:rsidRPr="0056119D">
        <w:rPr>
          <w:szCs w:val="24"/>
        </w:rPr>
        <w:t>shall be provided by an Approved Forecast Vendor and</w:t>
      </w:r>
      <w:r w:rsidR="001852DD" w:rsidRPr="00BD6717">
        <w:t xml:space="preserve"> </w:t>
      </w:r>
      <w:r w:rsidR="001E3419" w:rsidRPr="00BD6717">
        <w:t xml:space="preserve">contain information regarding the beginning date and time of the event resulting in the change in Available Generating Capacity, or hourly expected </w:t>
      </w:r>
      <w:r w:rsidR="00E34F5B">
        <w:t>Facility</w:t>
      </w:r>
      <w:r w:rsidR="001E3419">
        <w:t xml:space="preserve"> </w:t>
      </w:r>
      <w:r w:rsidR="001E3419" w:rsidRPr="00BD6717">
        <w:t>Energy, as applicable, the expected end date and time of such event, and any other information required by the CAISO or reasonably requested by Buyer.</w:t>
      </w:r>
      <w:r w:rsidR="001E3419">
        <w:t xml:space="preserve"> </w:t>
      </w:r>
      <w:r w:rsidR="001E3419" w:rsidRPr="00BD6717">
        <w:t>These Real-Time Forecasts shall be communicated in a method acceptable to Buyer</w:t>
      </w:r>
      <w:r w:rsidR="001E3419" w:rsidRPr="00BE4F94">
        <w:rPr>
          <w:rFonts w:eastAsia="Times New Roman"/>
          <w:szCs w:val="24"/>
        </w:rPr>
        <w:t xml:space="preserve"> </w:t>
      </w:r>
      <w:r w:rsidR="00863823" w:rsidRPr="0056119D">
        <w:rPr>
          <w:szCs w:val="24"/>
        </w:rPr>
        <w:t>and the SC (if applicable)</w:t>
      </w:r>
      <w:r w:rsidR="001E3419" w:rsidRPr="00BD6717">
        <w:t xml:space="preserve">; </w:t>
      </w:r>
      <w:r w:rsidR="001E3419" w:rsidRPr="007C260D">
        <w:rPr>
          <w:i/>
          <w:iCs/>
        </w:rPr>
        <w:t>provided</w:t>
      </w:r>
      <w:r w:rsidR="001E3419" w:rsidRPr="00BD6717">
        <w:t xml:space="preserve"> that Buyer </w:t>
      </w:r>
      <w:r w:rsidR="001E3419" w:rsidRPr="00BE4F94">
        <w:t xml:space="preserve">or its </w:t>
      </w:r>
      <w:r w:rsidR="00452BA8">
        <w:t>SC</w:t>
      </w:r>
      <w:r w:rsidR="001E3419" w:rsidRPr="00BE4F94">
        <w:t xml:space="preserve"> </w:t>
      </w:r>
      <w:r w:rsidR="001E3419" w:rsidRPr="00BD6717">
        <w:t>specifies the method no later than five (5) Business Days prior to the effective date of such requirement.</w:t>
      </w:r>
      <w:r w:rsidR="001E3419">
        <w:t xml:space="preserve"> </w:t>
      </w:r>
      <w:r w:rsidR="001E3419" w:rsidRPr="00BD6717">
        <w:t xml:space="preserve">In the event Buyer </w:t>
      </w:r>
      <w:r w:rsidR="001E3419" w:rsidRPr="00BE4F94">
        <w:t xml:space="preserve">or its </w:t>
      </w:r>
      <w:r w:rsidR="00452BA8">
        <w:t>SC</w:t>
      </w:r>
      <w:r w:rsidR="001E3419" w:rsidRPr="00BE4F94">
        <w:t xml:space="preserve"> </w:t>
      </w:r>
      <w:r w:rsidR="001E3419" w:rsidRPr="00BD6717">
        <w:t xml:space="preserve">fails to provide Notice of an acceptable method for communications under this Section 4.3(d), then </w:t>
      </w:r>
      <w:bookmarkStart w:id="260" w:name="ElPgBr38"/>
      <w:bookmarkEnd w:id="260"/>
      <w:r w:rsidR="001E3419" w:rsidRPr="00BD6717">
        <w:t xml:space="preserve">Seller shall send such communications by telephone and </w:t>
      </w:r>
      <w:r w:rsidR="001E3419">
        <w:t>email</w:t>
      </w:r>
      <w:r w:rsidR="001E3419" w:rsidRPr="00BD6717">
        <w:t xml:space="preserve"> to </w:t>
      </w:r>
      <w:r w:rsidR="004C7C1E" w:rsidRPr="0056119D">
        <w:rPr>
          <w:szCs w:val="24"/>
        </w:rPr>
        <w:t>Buyer</w:t>
      </w:r>
      <w:r w:rsidR="004C7C1E">
        <w:rPr>
          <w:szCs w:val="24"/>
        </w:rPr>
        <w:t xml:space="preserve"> </w:t>
      </w:r>
      <w:r w:rsidR="004C7C1E" w:rsidRPr="0056119D">
        <w:rPr>
          <w:szCs w:val="24"/>
        </w:rPr>
        <w:t>and the SC (if applicable)</w:t>
      </w:r>
      <w:r w:rsidR="001E3419" w:rsidRPr="00BD6717">
        <w:t>.</w:t>
      </w:r>
      <w:r w:rsidR="00F21BC6">
        <w:t xml:space="preserve"> </w:t>
      </w:r>
      <w:r w:rsidR="006336DD">
        <w:t xml:space="preserve"> At Buyer’s request, Seller shall arrange for Buyer to be provided real-time data via an interface with </w:t>
      </w:r>
      <w:r w:rsidR="00F42D63">
        <w:t xml:space="preserve">the </w:t>
      </w:r>
      <w:r w:rsidR="006336DD">
        <w:t xml:space="preserve">Facility’s </w:t>
      </w:r>
      <w:r w:rsidR="005963C4">
        <w:t xml:space="preserve">plant </w:t>
      </w:r>
      <w:r w:rsidR="006336DD">
        <w:t>information system or equivalent (i) with respect to the Available Generating Capacity, and (ii) with respect to hourly expected Delivered Energy quantities.  Buyer shall be notified if, past the deadlines for Day-Ahead Forecasts provided in Section 4.3(c), there are change(s) in such Day-Ahead Forecasts of one (1) MW or</w:t>
      </w:r>
      <w:r w:rsidR="005963C4">
        <w:t xml:space="preserve"> </w:t>
      </w:r>
      <w:r w:rsidR="006336DD">
        <w:t>(1) MWh per hour or more, as applicable, in (</w:t>
      </w:r>
      <w:r w:rsidR="005963C4">
        <w:t>A</w:t>
      </w:r>
      <w:r w:rsidR="006336DD">
        <w:t>)  Available Generating Capacity or (</w:t>
      </w:r>
      <w:r w:rsidR="005963C4">
        <w:t>B</w:t>
      </w:r>
      <w:r w:rsidR="006336DD">
        <w:t>) hourly expected Facility Energy, in each case, whether due to Forced Facility Outage, Transmission System Outage, Force Majeure or other cause including (as appropriate) information regarding the beginning date and time of the event resulting in the change in Available Generating Capacity or hourly expected Facility Energy, as applicable, the expected end date and time of such event, and any other information required by the CAISO or reasonably requested by Buyer</w:t>
      </w:r>
      <w:r w:rsidR="00CC384D" w:rsidRPr="0023228C">
        <w:t>.</w:t>
      </w:r>
    </w:p>
    <w:p w14:paraId="2C738528" w14:textId="5CBC47A0" w:rsidR="001E3419" w:rsidRPr="000E37EB" w:rsidRDefault="001E3419" w:rsidP="001E3419">
      <w:pPr>
        <w:pStyle w:val="Level3"/>
        <w:rPr>
          <w:color w:val="000000" w:themeColor="text1"/>
          <w:szCs w:val="24"/>
        </w:rPr>
      </w:pPr>
      <w:r w:rsidRPr="000E37EB">
        <w:rPr>
          <w:color w:val="000000" w:themeColor="text1"/>
          <w:szCs w:val="24"/>
          <w:u w:val="single"/>
        </w:rPr>
        <w:t>Forced Facility Outages.</w:t>
      </w:r>
      <w:r>
        <w:rPr>
          <w:color w:val="000000" w:themeColor="text1"/>
          <w:szCs w:val="24"/>
        </w:rPr>
        <w:t xml:space="preserve"> </w:t>
      </w:r>
      <w:r w:rsidRPr="000E37EB">
        <w:rPr>
          <w:color w:val="000000" w:themeColor="text1"/>
          <w:szCs w:val="24"/>
        </w:rPr>
        <w:t xml:space="preserve">Notwithstanding anything to the contrary herein, Seller shall notify the </w:t>
      </w:r>
      <w:r w:rsidR="00E02C4B">
        <w:rPr>
          <w:color w:val="000000" w:themeColor="text1"/>
          <w:szCs w:val="24"/>
        </w:rPr>
        <w:t>SC</w:t>
      </w:r>
      <w:r w:rsidRPr="000E37EB">
        <w:rPr>
          <w:color w:val="000000" w:themeColor="text1"/>
          <w:szCs w:val="24"/>
        </w:rPr>
        <w:t xml:space="preserve"> of Forced Facility Outages </w:t>
      </w:r>
      <w:r>
        <w:rPr>
          <w:color w:val="000000" w:themeColor="text1"/>
          <w:szCs w:val="24"/>
        </w:rPr>
        <w:t xml:space="preserve">promptly but no later than the time periods required by the CAISO Tariff and the CAISO’s outage management rules </w:t>
      </w:r>
      <w:r w:rsidRPr="000E37EB">
        <w:rPr>
          <w:color w:val="000000" w:themeColor="text1"/>
          <w:szCs w:val="24"/>
        </w:rPr>
        <w:t xml:space="preserve">and Seller shall keep the </w:t>
      </w:r>
      <w:r w:rsidR="00E02C4B">
        <w:rPr>
          <w:color w:val="000000" w:themeColor="text1"/>
          <w:szCs w:val="24"/>
        </w:rPr>
        <w:t>SC</w:t>
      </w:r>
      <w:r w:rsidRPr="000E37EB">
        <w:rPr>
          <w:color w:val="000000" w:themeColor="text1"/>
          <w:szCs w:val="24"/>
        </w:rPr>
        <w:t xml:space="preserve"> informed of any developments that will affect either the duration of the outage or the availability of the Facility during or after the end of the outage.</w:t>
      </w:r>
    </w:p>
    <w:p w14:paraId="66C82519" w14:textId="77777777" w:rsidR="001E3419" w:rsidRPr="000E37EB" w:rsidRDefault="001E3419" w:rsidP="001E3419">
      <w:pPr>
        <w:pStyle w:val="Level3"/>
        <w:rPr>
          <w:color w:val="000000" w:themeColor="text1"/>
          <w:szCs w:val="24"/>
        </w:rPr>
      </w:pPr>
      <w:bookmarkStart w:id="261" w:name="_Ref524948236"/>
      <w:r w:rsidRPr="000E37EB">
        <w:rPr>
          <w:color w:val="000000" w:themeColor="text1"/>
          <w:szCs w:val="24"/>
          <w:u w:val="single"/>
        </w:rPr>
        <w:t>Forecasting Penalties</w:t>
      </w:r>
      <w:r w:rsidRPr="000E37EB">
        <w:rPr>
          <w:color w:val="000000" w:themeColor="text1"/>
          <w:szCs w:val="24"/>
        </w:rPr>
        <w:t>.</w:t>
      </w:r>
      <w:bookmarkStart w:id="262" w:name="_Ref444439354"/>
      <w:r>
        <w:rPr>
          <w:color w:val="000000" w:themeColor="text1"/>
          <w:szCs w:val="24"/>
        </w:rPr>
        <w:t xml:space="preserve"> </w:t>
      </w:r>
      <w:r w:rsidRPr="000E37EB">
        <w:rPr>
          <w:color w:val="000000" w:themeColor="text1"/>
          <w:szCs w:val="24"/>
        </w:rPr>
        <w:t xml:space="preserve">Subject to a Force Majeure Event, in the event Seller does not provide the </w:t>
      </w:r>
      <w:r>
        <w:rPr>
          <w:color w:val="000000" w:themeColor="text1"/>
          <w:szCs w:val="24"/>
        </w:rPr>
        <w:t>notification</w:t>
      </w:r>
      <w:r w:rsidRPr="000E37EB">
        <w:rPr>
          <w:color w:val="000000" w:themeColor="text1"/>
          <w:szCs w:val="24"/>
        </w:rPr>
        <w:t xml:space="preserve"> required in </w:t>
      </w:r>
      <w:bookmarkStart w:id="263" w:name="DocXTextRef167"/>
      <w:r w:rsidRPr="000E37EB">
        <w:rPr>
          <w:color w:val="000000" w:themeColor="text1"/>
          <w:szCs w:val="24"/>
        </w:rPr>
        <w:t xml:space="preserve">Section </w:t>
      </w:r>
      <w:r>
        <w:rPr>
          <w:color w:val="000000" w:themeColor="text1"/>
          <w:szCs w:val="24"/>
        </w:rPr>
        <w:t>4.3</w:t>
      </w:r>
      <w:bookmarkEnd w:id="263"/>
      <w:r w:rsidRPr="000E37EB">
        <w:rPr>
          <w:color w:val="000000" w:themeColor="text1"/>
          <w:szCs w:val="24"/>
        </w:rPr>
        <w:t>(</w:t>
      </w:r>
      <w:r>
        <w:rPr>
          <w:color w:val="000000" w:themeColor="text1"/>
          <w:szCs w:val="24"/>
        </w:rPr>
        <w:t>e</w:t>
      </w:r>
      <w:r w:rsidRPr="000E37EB">
        <w:rPr>
          <w:color w:val="000000" w:themeColor="text1"/>
          <w:szCs w:val="24"/>
        </w:rPr>
        <w:t xml:space="preserve">) and Buyer incurs a loss or penalty resulting from its scheduling activities with respect to Facility Energy due to the failure of Seller to provide such </w:t>
      </w:r>
      <w:r>
        <w:rPr>
          <w:color w:val="000000" w:themeColor="text1"/>
          <w:szCs w:val="24"/>
        </w:rPr>
        <w:t>notification</w:t>
      </w:r>
      <w:r w:rsidRPr="000E37EB">
        <w:rPr>
          <w:color w:val="000000" w:themeColor="text1"/>
          <w:szCs w:val="24"/>
        </w:rPr>
        <w:t xml:space="preserve">, Seller shall be responsible for a </w:t>
      </w:r>
      <w:bookmarkEnd w:id="262"/>
      <w:r w:rsidRPr="000E37EB">
        <w:rPr>
          <w:color w:val="000000" w:themeColor="text1"/>
          <w:szCs w:val="24"/>
        </w:rPr>
        <w:t>Forecasting Penalty</w:t>
      </w:r>
      <w:r>
        <w:rPr>
          <w:color w:val="000000" w:themeColor="text1"/>
          <w:szCs w:val="24"/>
        </w:rPr>
        <w:t xml:space="preserve">. </w:t>
      </w:r>
      <w:r w:rsidRPr="000E37EB">
        <w:rPr>
          <w:color w:val="000000" w:themeColor="text1"/>
          <w:szCs w:val="24"/>
        </w:rPr>
        <w:t>Settlement of Forecasting Penalties shall occur as set forth in Article 8 of this Agreement.</w:t>
      </w:r>
      <w:bookmarkEnd w:id="261"/>
    </w:p>
    <w:p w14:paraId="397E8696" w14:textId="0ED6C2E4" w:rsidR="007D0DFE" w:rsidRPr="000F58A7" w:rsidRDefault="00CC384D" w:rsidP="00747323">
      <w:pPr>
        <w:pStyle w:val="Level3"/>
      </w:pPr>
      <w:r w:rsidRPr="0023228C">
        <w:rPr>
          <w:u w:val="single"/>
        </w:rPr>
        <w:t>CAISO Tariff Requirements</w:t>
      </w:r>
      <w:r w:rsidRPr="0023228C">
        <w:t xml:space="preserve">. </w:t>
      </w:r>
      <w:r w:rsidR="00BC7F16" w:rsidRPr="0056119D">
        <w:rPr>
          <w:szCs w:val="24"/>
        </w:rPr>
        <w:t xml:space="preserve">Seller shall comply with all applicable CAISO Tariff requirements, procedures, protocols, rules and testing as necessary for Buyer to submit Bids </w:t>
      </w:r>
      <w:r w:rsidR="00BC7F16" w:rsidRPr="0056119D">
        <w:rPr>
          <w:szCs w:val="24"/>
        </w:rPr>
        <w:lastRenderedPageBreak/>
        <w:t>for the electric energy generated</w:t>
      </w:r>
      <w:r w:rsidR="00B50357">
        <w:rPr>
          <w:szCs w:val="24"/>
        </w:rPr>
        <w:t xml:space="preserve"> </w:t>
      </w:r>
      <w:r w:rsidR="00BC7F16" w:rsidRPr="0056119D">
        <w:rPr>
          <w:szCs w:val="24"/>
        </w:rPr>
        <w:t>by the Facility.  In addition, to the extent such obligations are applicable to the Facility, Seller will comply with all applicable obligations for Variable Energy Resources under the CAISO Tariff and the Eligible Intermittent Resource Protocol, including providing appropriate operational data and meteorological data</w:t>
      </w:r>
      <w:r w:rsidR="00BC7F16" w:rsidRPr="00E35A68">
        <w:t xml:space="preserve">, and will fully cooperate with </w:t>
      </w:r>
      <w:r w:rsidR="00BC7F16" w:rsidRPr="000E37EB">
        <w:rPr>
          <w:color w:val="000000" w:themeColor="text1"/>
          <w:szCs w:val="24"/>
        </w:rPr>
        <w:t xml:space="preserve">Buyer, Buyer’s SC, </w:t>
      </w:r>
      <w:r w:rsidR="00BC7F16" w:rsidRPr="00E35A68">
        <w:t>and CAISO, in providing all data, information, and authorizations required thereunder</w:t>
      </w:r>
      <w:bookmarkEnd w:id="258"/>
      <w:r w:rsidR="00954DC8" w:rsidRPr="000F58A7">
        <w:t>.</w:t>
      </w:r>
    </w:p>
    <w:p w14:paraId="2923CDF1" w14:textId="10107E85" w:rsidR="007C1197" w:rsidRPr="000F58A7" w:rsidRDefault="00954DC8" w:rsidP="007C1197">
      <w:pPr>
        <w:pStyle w:val="Heading2"/>
        <w:tabs>
          <w:tab w:val="num" w:pos="1890"/>
        </w:tabs>
        <w:ind w:left="0"/>
        <w:rPr>
          <w:b/>
          <w:u w:val="single"/>
        </w:rPr>
      </w:pPr>
      <w:bookmarkStart w:id="264" w:name="_Ref398124711"/>
      <w:bookmarkStart w:id="265" w:name="_Ref444439357"/>
      <w:bookmarkStart w:id="266" w:name="_Ref506189311"/>
      <w:bookmarkStart w:id="267" w:name="_Toc532828245"/>
      <w:bookmarkStart w:id="268" w:name="_Ref507137846"/>
      <w:bookmarkStart w:id="269" w:name="_Toc453422891"/>
      <w:bookmarkStart w:id="270" w:name="_Toc131691081"/>
      <w:bookmarkEnd w:id="246"/>
      <w:bookmarkEnd w:id="247"/>
      <w:bookmarkEnd w:id="248"/>
      <w:bookmarkEnd w:id="249"/>
      <w:bookmarkEnd w:id="250"/>
      <w:bookmarkEnd w:id="251"/>
      <w:r w:rsidRPr="000F58A7">
        <w:rPr>
          <w:b/>
          <w:u w:val="single"/>
        </w:rPr>
        <w:t>Dispatch Down/Curtailment</w:t>
      </w:r>
      <w:bookmarkEnd w:id="264"/>
      <w:bookmarkEnd w:id="265"/>
      <w:r w:rsidRPr="000F58A7">
        <w:t>.</w:t>
      </w:r>
      <w:bookmarkEnd w:id="266"/>
      <w:bookmarkEnd w:id="267"/>
      <w:bookmarkEnd w:id="270"/>
    </w:p>
    <w:p w14:paraId="3333133A" w14:textId="77777777" w:rsidR="00790D80" w:rsidRPr="000E37EB" w:rsidRDefault="00790D80" w:rsidP="00C74542">
      <w:pPr>
        <w:pStyle w:val="ListParagraph"/>
        <w:numPr>
          <w:ilvl w:val="2"/>
          <w:numId w:val="31"/>
        </w:numPr>
        <w:ind w:left="0" w:firstLine="1440"/>
        <w:rPr>
          <w:b/>
          <w:bCs/>
          <w:color w:val="000000" w:themeColor="text1"/>
        </w:rPr>
      </w:pPr>
      <w:bookmarkStart w:id="271" w:name="_Ref444439358"/>
      <w:r w:rsidRPr="000E37EB">
        <w:rPr>
          <w:bCs/>
          <w:color w:val="000000" w:themeColor="text1"/>
          <w:u w:val="single"/>
        </w:rPr>
        <w:t>General</w:t>
      </w:r>
      <w:r w:rsidRPr="000E37EB">
        <w:rPr>
          <w:color w:val="000000" w:themeColor="text1"/>
        </w:rPr>
        <w:t>.</w:t>
      </w:r>
      <w:r>
        <w:rPr>
          <w:color w:val="000000" w:themeColor="text1"/>
        </w:rPr>
        <w:t xml:space="preserve"> </w:t>
      </w:r>
      <w:r w:rsidRPr="000E37EB">
        <w:rPr>
          <w:color w:val="000000" w:themeColor="text1"/>
        </w:rPr>
        <w:t>Seller agrees to reduce the amount of Facility Energy produced by the Facility</w:t>
      </w:r>
      <w:r>
        <w:rPr>
          <w:color w:val="000000" w:themeColor="text1"/>
        </w:rPr>
        <w:t xml:space="preserve"> and delivered to the Delivery Point</w:t>
      </w:r>
      <w:r w:rsidRPr="000E37EB">
        <w:rPr>
          <w:color w:val="000000" w:themeColor="text1"/>
        </w:rPr>
        <w:t xml:space="preserve">, by the amount and for the period set forth in any Curtailment Order, Buyer Curtailment Order, or notice received from CAISO in respect of a Buyer Bid Curtailment, </w:t>
      </w:r>
      <w:r w:rsidRPr="00AB2632">
        <w:rPr>
          <w:color w:val="000000" w:themeColor="text1"/>
        </w:rPr>
        <w:t>provided</w:t>
      </w:r>
      <w:r w:rsidRPr="000E37EB">
        <w:rPr>
          <w:color w:val="000000" w:themeColor="text1"/>
        </w:rPr>
        <w:t xml:space="preserve"> that Seller is not required to reduce such amount to the extent it is inconsistent with the limitations of the Facility set out in the Operating Restrictions.</w:t>
      </w:r>
    </w:p>
    <w:p w14:paraId="49757342" w14:textId="3AD5F7BA" w:rsidR="00790D80" w:rsidRPr="000E37EB" w:rsidRDefault="00E17958" w:rsidP="00C74542">
      <w:pPr>
        <w:pStyle w:val="ListParagraph"/>
        <w:widowControl/>
        <w:numPr>
          <w:ilvl w:val="2"/>
          <w:numId w:val="31"/>
        </w:numPr>
        <w:ind w:left="0" w:firstLine="1440"/>
        <w:rPr>
          <w:color w:val="000000" w:themeColor="text1"/>
        </w:rPr>
      </w:pPr>
      <w:bookmarkStart w:id="272" w:name="_Ref444439359"/>
      <w:r w:rsidRPr="007C260D">
        <w:rPr>
          <w:color w:val="000000" w:themeColor="text1"/>
          <w:u w:val="single"/>
        </w:rPr>
        <w:t>Buyer Curtailment</w:t>
      </w:r>
      <w:r w:rsidRPr="007C260D">
        <w:rPr>
          <w:color w:val="000000" w:themeColor="text1"/>
        </w:rPr>
        <w:t xml:space="preserve">. Buyer shall have the right to order Seller to curtail deliveries of Facility Energy </w:t>
      </w:r>
      <w:bookmarkStart w:id="273" w:name="_DV_C391"/>
      <w:r w:rsidRPr="007C260D">
        <w:rPr>
          <w:color w:val="000000" w:themeColor="text1"/>
        </w:rPr>
        <w:t>through</w:t>
      </w:r>
      <w:r w:rsidRPr="007C260D">
        <w:rPr>
          <w:rFonts w:eastAsia="SimSun"/>
          <w:color w:val="000000" w:themeColor="text1"/>
        </w:rPr>
        <w:t xml:space="preserve"> Buyer Curtailment Orders</w:t>
      </w:r>
      <w:bookmarkEnd w:id="273"/>
      <w:r w:rsidRPr="007C260D">
        <w:rPr>
          <w:color w:val="000000" w:themeColor="text1"/>
        </w:rPr>
        <w:t xml:space="preserve">, provided that Buyer shall pay Seller for Deemed Delivered Energy </w:t>
      </w:r>
      <w:r w:rsidRPr="007C260D">
        <w:t xml:space="preserve">in accordance with </w:t>
      </w:r>
      <w:r w:rsidRPr="007C260D">
        <w:rPr>
          <w:u w:val="single"/>
        </w:rPr>
        <w:t>Exhibit C</w:t>
      </w:r>
      <w:r w:rsidR="00790D80" w:rsidRPr="00897B55">
        <w:rPr>
          <w:color w:val="000000" w:themeColor="text1"/>
        </w:rPr>
        <w:t>.</w:t>
      </w:r>
      <w:bookmarkEnd w:id="272"/>
    </w:p>
    <w:p w14:paraId="39D386FD" w14:textId="77777777" w:rsidR="00790D80" w:rsidRPr="000E37EB" w:rsidRDefault="00790D80" w:rsidP="00C74542">
      <w:pPr>
        <w:pStyle w:val="ListParagraph"/>
        <w:numPr>
          <w:ilvl w:val="2"/>
          <w:numId w:val="31"/>
        </w:numPr>
        <w:ind w:left="0" w:firstLine="1440"/>
        <w:rPr>
          <w:color w:val="000000" w:themeColor="text1"/>
        </w:rPr>
      </w:pPr>
      <w:bookmarkStart w:id="274" w:name="_Ref444439360"/>
      <w:r w:rsidRPr="000E37EB">
        <w:rPr>
          <w:color w:val="000000" w:themeColor="text1"/>
          <w:u w:val="single"/>
        </w:rPr>
        <w:t>Failure to Comply</w:t>
      </w:r>
      <w:r w:rsidRPr="000E37EB">
        <w:rPr>
          <w:color w:val="000000" w:themeColor="text1"/>
        </w:rPr>
        <w:t>.</w:t>
      </w:r>
      <w:r>
        <w:rPr>
          <w:color w:val="000000" w:themeColor="text1"/>
        </w:rPr>
        <w:t xml:space="preserve"> Subject to Section 4.4(a), i</w:t>
      </w:r>
      <w:r w:rsidRPr="000E37EB">
        <w:rPr>
          <w:color w:val="000000" w:themeColor="text1"/>
        </w:rPr>
        <w:t xml:space="preserve">f Seller fails to comply with a Buyer Curtailment Order, Buyer Bid Curtailment or Curtailment Order, then, for each MWh of Facility Energy that is delivered by the Facility to the Delivery Point in contradiction to the Buyer Curtailment Order, Buyer Bid Curtailment or Curtailment Order, Seller shall pay Buyer for each such MWh at an amount equal to the sum of </w:t>
      </w:r>
      <w:bookmarkStart w:id="275" w:name="DocXTextRef172"/>
      <w:r w:rsidRPr="000E37EB">
        <w:rPr>
          <w:color w:val="000000" w:themeColor="text1"/>
        </w:rPr>
        <w:t>(A)</w:t>
      </w:r>
      <w:bookmarkEnd w:id="275"/>
      <w:r w:rsidRPr="000E37EB">
        <w:rPr>
          <w:color w:val="000000" w:themeColor="text1"/>
        </w:rPr>
        <w:t xml:space="preserve"> + </w:t>
      </w:r>
      <w:bookmarkStart w:id="276" w:name="DocXTextRef173"/>
      <w:r w:rsidRPr="000E37EB">
        <w:rPr>
          <w:color w:val="000000" w:themeColor="text1"/>
        </w:rPr>
        <w:t>(B)</w:t>
      </w:r>
      <w:bookmarkEnd w:id="276"/>
      <w:r w:rsidRPr="000E37EB">
        <w:rPr>
          <w:color w:val="000000" w:themeColor="text1"/>
        </w:rPr>
        <w:t xml:space="preserve"> + </w:t>
      </w:r>
      <w:bookmarkStart w:id="277" w:name="DocXTextRef174"/>
      <w:r w:rsidRPr="000E37EB">
        <w:rPr>
          <w:color w:val="000000" w:themeColor="text1"/>
        </w:rPr>
        <w:t>(C)</w:t>
      </w:r>
      <w:bookmarkEnd w:id="277"/>
      <w:r w:rsidRPr="000E37EB">
        <w:rPr>
          <w:color w:val="000000" w:themeColor="text1"/>
        </w:rPr>
        <w:t xml:space="preserve">, where: </w:t>
      </w:r>
      <w:bookmarkStart w:id="278" w:name="DocXTextRef175"/>
      <w:r w:rsidRPr="000E37EB">
        <w:rPr>
          <w:color w:val="000000" w:themeColor="text1"/>
        </w:rPr>
        <w:t>(A)</w:t>
      </w:r>
      <w:bookmarkEnd w:id="278"/>
      <w:r w:rsidRPr="000E37EB">
        <w:rPr>
          <w:color w:val="000000" w:themeColor="text1"/>
        </w:rPr>
        <w:t xml:space="preserve"> is the amount, if any, paid to Seller by Buyer for delivery of such excess MWh and, </w:t>
      </w:r>
      <w:bookmarkStart w:id="279" w:name="DocXTextRef176"/>
      <w:r w:rsidRPr="000E37EB">
        <w:rPr>
          <w:color w:val="000000" w:themeColor="text1"/>
        </w:rPr>
        <w:t>(B)</w:t>
      </w:r>
      <w:bookmarkEnd w:id="279"/>
      <w:r w:rsidRPr="000E37EB">
        <w:rPr>
          <w:color w:val="000000" w:themeColor="text1"/>
        </w:rPr>
        <w:t xml:space="preserve"> is the sum, for all Settlement </w:t>
      </w:r>
      <w:bookmarkStart w:id="280" w:name="ElPgBr39"/>
      <w:bookmarkEnd w:id="280"/>
      <w:r w:rsidRPr="000E37EB">
        <w:rPr>
          <w:color w:val="000000" w:themeColor="text1"/>
        </w:rPr>
        <w:t xml:space="preserve">Intervals with a Negative LMP during the Buyer Curtailment Period or Curtailment Period, of the absolute value of the product of such excess MWh in each Settlement Interval and the Negative LMP for such Settlement Interval, and </w:t>
      </w:r>
      <w:bookmarkStart w:id="281" w:name="DocXTextRef177"/>
      <w:r w:rsidRPr="000E37EB">
        <w:rPr>
          <w:color w:val="000000" w:themeColor="text1"/>
        </w:rPr>
        <w:t>(C)</w:t>
      </w:r>
      <w:bookmarkEnd w:id="281"/>
      <w:r w:rsidRPr="000E37EB">
        <w:rPr>
          <w:color w:val="000000" w:themeColor="text1"/>
        </w:rPr>
        <w:t xml:space="preserve"> is any penalties assessed to Buyer by the CAISO or other charges assessed by the CAISO resulting from Seller’s failure to comply with the Buyer Curtailment Order, Buyer Bid Curtailment or Curtailment Order.</w:t>
      </w:r>
      <w:bookmarkEnd w:id="274"/>
    </w:p>
    <w:p w14:paraId="5DA07063" w14:textId="3813C7C1" w:rsidR="007C1197" w:rsidRPr="000F58A7" w:rsidRDefault="00790D80" w:rsidP="00C74542">
      <w:pPr>
        <w:pStyle w:val="ListParagraph"/>
        <w:numPr>
          <w:ilvl w:val="2"/>
          <w:numId w:val="31"/>
        </w:numPr>
        <w:ind w:left="0" w:firstLine="1440"/>
        <w:rPr>
          <w:rFonts w:ascii="Times New Roman Bold" w:hAnsi="Times New Roman Bold"/>
          <w:b/>
          <w:bCs/>
        </w:rPr>
      </w:pPr>
      <w:r w:rsidRPr="000E37EB">
        <w:rPr>
          <w:color w:val="000000" w:themeColor="text1"/>
          <w:u w:val="single"/>
        </w:rPr>
        <w:t>Seller Equipment Required for Curtailment Instruction Communications</w:t>
      </w:r>
      <w:r w:rsidRPr="000E37EB">
        <w:rPr>
          <w:color w:val="000000" w:themeColor="text1"/>
        </w:rPr>
        <w:t>.</w:t>
      </w:r>
      <w:r>
        <w:rPr>
          <w:color w:val="000000" w:themeColor="text1"/>
        </w:rPr>
        <w:t xml:space="preserve"> </w:t>
      </w:r>
      <w:r w:rsidRPr="000E37EB">
        <w:rPr>
          <w:color w:val="000000" w:themeColor="text1"/>
        </w:rPr>
        <w:t xml:space="preserve">Seller shall acquire, install, and maintain such facilities, communications links and other equipment, and implement such protocols and practices, as necessary to respond and follow instructions, including an electronic signal conveying real time and intra-day instructions, to operate the Facility </w:t>
      </w:r>
      <w:r w:rsidR="006E0566" w:rsidRPr="0056119D">
        <w:t xml:space="preserve">as reasonably directed by the Buyer </w:t>
      </w:r>
      <w:r w:rsidRPr="000E37EB">
        <w:rPr>
          <w:color w:val="000000" w:themeColor="text1"/>
        </w:rPr>
        <w:t>in accordance with this Agreement or a Governmental Authority, including to implement a Buyer Curtailment Order, Buyer Bid Curtailment or Curtailment Order in accordance with the then-current methodology used to transmit such instructions as it may change from time to time</w:t>
      </w:r>
      <w:r>
        <w:rPr>
          <w:color w:val="000000" w:themeColor="text1"/>
        </w:rPr>
        <w:t xml:space="preserve">. </w:t>
      </w:r>
      <w:r w:rsidRPr="000E37EB">
        <w:rPr>
          <w:color w:val="000000" w:themeColor="text1"/>
        </w:rPr>
        <w:t>If at any time during the Delivery Term Seller’s facilities, communications links or other equipment, protocols or practices are not in compliance with then-current methodologies, Seller shall take the steps necessary to become compliant as soon as reasonably possible.</w:t>
      </w:r>
      <w:r>
        <w:rPr>
          <w:color w:val="000000" w:themeColor="text1"/>
        </w:rPr>
        <w:t xml:space="preserve"> </w:t>
      </w:r>
      <w:r w:rsidRPr="000E37EB">
        <w:rPr>
          <w:color w:val="000000" w:themeColor="text1"/>
        </w:rPr>
        <w:t xml:space="preserve">Seller shall be liable pursuant to </w:t>
      </w:r>
      <w:bookmarkStart w:id="282" w:name="DocXTextRef178"/>
      <w:r w:rsidRPr="000E37EB">
        <w:rPr>
          <w:color w:val="000000" w:themeColor="text1"/>
        </w:rPr>
        <w:t xml:space="preserve">Section </w:t>
      </w:r>
      <w:r>
        <w:rPr>
          <w:color w:val="000000" w:themeColor="text1"/>
        </w:rPr>
        <w:t>4.4(c)</w:t>
      </w:r>
      <w:bookmarkEnd w:id="282"/>
      <w:r w:rsidRPr="000E37EB">
        <w:rPr>
          <w:color w:val="000000" w:themeColor="text1"/>
        </w:rPr>
        <w:t xml:space="preserve"> for failure to comply with a Buyer Curtailment Order, Buyer Bid Curtailment or Curtailment Order, during the time that Seller’s facilities, communications links or other equipment, protocols or practices are not in compliance with then-current methodologies.</w:t>
      </w:r>
      <w:r>
        <w:rPr>
          <w:color w:val="000000" w:themeColor="text1"/>
        </w:rPr>
        <w:t xml:space="preserve"> </w:t>
      </w:r>
      <w:r w:rsidRPr="000E37EB">
        <w:rPr>
          <w:color w:val="000000" w:themeColor="text1"/>
        </w:rPr>
        <w:t>For the avoidance of doubt, a Buyer Curtailment Order, Buyer Bid Curtailment or Curtailment Order communication via such systems and facilities shall have the same force and effect on Seller as any other form of communication</w:t>
      </w:r>
      <w:r w:rsidR="00954DC8" w:rsidRPr="000F58A7">
        <w:t>.</w:t>
      </w:r>
      <w:bookmarkEnd w:id="271"/>
      <w:r w:rsidR="00954DC8" w:rsidRPr="000F58A7">
        <w:t xml:space="preserve">     </w:t>
      </w:r>
    </w:p>
    <w:p w14:paraId="27A4C01A" w14:textId="004D816C" w:rsidR="00DB304E" w:rsidRPr="000F58A7" w:rsidRDefault="00986D8D" w:rsidP="00DB304E">
      <w:pPr>
        <w:pStyle w:val="Heading2"/>
        <w:tabs>
          <w:tab w:val="num" w:pos="1890"/>
        </w:tabs>
        <w:ind w:left="0"/>
        <w:rPr>
          <w:vanish/>
          <w:specVanish/>
        </w:rPr>
      </w:pPr>
      <w:bookmarkStart w:id="283" w:name="_Ref524948250"/>
      <w:bookmarkStart w:id="284" w:name="_Toc131691082"/>
      <w:r>
        <w:rPr>
          <w:b/>
          <w:u w:val="single"/>
        </w:rPr>
        <w:lastRenderedPageBreak/>
        <w:t>Station Use</w:t>
      </w:r>
      <w:r w:rsidR="00954DC8" w:rsidRPr="000F58A7">
        <w:t>.</w:t>
      </w:r>
      <w:bookmarkEnd w:id="284"/>
      <w:r w:rsidR="00954DC8" w:rsidRPr="000F58A7">
        <w:t xml:space="preserve"> </w:t>
      </w:r>
    </w:p>
    <w:p w14:paraId="108FFCC7" w14:textId="5A035C2C" w:rsidR="007C1197" w:rsidRPr="000F58A7" w:rsidRDefault="00954DC8" w:rsidP="00DB304E">
      <w:pPr>
        <w:pStyle w:val="HeadingPara2"/>
      </w:pPr>
      <w:r w:rsidRPr="000F58A7">
        <w:t xml:space="preserve"> </w:t>
      </w:r>
      <w:bookmarkStart w:id="285" w:name="_9kMH25K7aXv5BCCFCdPpxry"/>
      <w:bookmarkStart w:id="286" w:name="_9kMH25K7aXv5BCCFDePpxry"/>
      <w:bookmarkStart w:id="287" w:name="_9kMH25K7aXv5BCCFEfPpxry"/>
      <w:bookmarkStart w:id="288" w:name="_9kMH25K7aXv5BCCFGhPpxry"/>
      <w:bookmarkStart w:id="289" w:name="_9kMH25K7aXv5BCCFHiPpxry"/>
      <w:bookmarkEnd w:id="283"/>
      <w:r w:rsidR="004A7D0D" w:rsidRPr="003D0F9D">
        <w:t>Seller</w:t>
      </w:r>
      <w:bookmarkEnd w:id="285"/>
      <w:bookmarkEnd w:id="286"/>
      <w:bookmarkEnd w:id="287"/>
      <w:bookmarkEnd w:id="288"/>
      <w:bookmarkEnd w:id="289"/>
      <w:r w:rsidR="004A7D0D" w:rsidRPr="003D0F9D">
        <w:t xml:space="preserve"> will be responsible for procuring and paying for</w:t>
      </w:r>
      <w:r w:rsidR="004A7D0D">
        <w:t xml:space="preserve"> </w:t>
      </w:r>
      <w:r w:rsidR="004A7D0D" w:rsidRPr="003D0F9D">
        <w:t xml:space="preserve">all Station Use. </w:t>
      </w:r>
      <w:r w:rsidR="00693402">
        <w:t>Station Use will be provided by the Facility</w:t>
      </w:r>
      <w:r w:rsidR="004C03FF">
        <w:t xml:space="preserve">, </w:t>
      </w:r>
      <w:r w:rsidR="00693402">
        <w:t>other renewable resources installed by Seller</w:t>
      </w:r>
      <w:r w:rsidR="004C03FF">
        <w:t xml:space="preserve">, or </w:t>
      </w:r>
      <w:r w:rsidR="004C03FF" w:rsidRPr="003D0F9D">
        <w:t>retail service from the applicable utility</w:t>
      </w:r>
      <w:r w:rsidR="004C03FF">
        <w:t xml:space="preserve">.  </w:t>
      </w:r>
      <w:r w:rsidR="004A7D0D" w:rsidRPr="003D0F9D">
        <w:t xml:space="preserve">Seller shall indemnify and hold harmless Buyer from any and all costs, penalties, charges or other adverse consequences that result from </w:t>
      </w:r>
      <w:r w:rsidR="00D61FF2">
        <w:t xml:space="preserve">Facility </w:t>
      </w:r>
      <w:r w:rsidR="004A7D0D" w:rsidRPr="003D0F9D">
        <w:t>Energy supplied for Station Use</w:t>
      </w:r>
      <w:r w:rsidR="004A7D0D">
        <w:t>.</w:t>
      </w:r>
    </w:p>
    <w:p w14:paraId="7EE12399" w14:textId="63D26E4F" w:rsidR="007C1197" w:rsidRPr="000F58A7" w:rsidRDefault="00954DC8" w:rsidP="007C1197">
      <w:pPr>
        <w:pStyle w:val="Heading2"/>
        <w:widowControl/>
        <w:adjustRightInd/>
        <w:ind w:left="0"/>
        <w:rPr>
          <w:b/>
          <w:bCs/>
          <w:vanish/>
        </w:rPr>
      </w:pPr>
      <w:bookmarkStart w:id="290" w:name="_Toc380419925"/>
      <w:bookmarkStart w:id="291" w:name="_Toc453422893"/>
      <w:bookmarkStart w:id="292" w:name="_Ref444439362"/>
      <w:bookmarkStart w:id="293" w:name="_Toc444458095"/>
      <w:bookmarkStart w:id="294" w:name="_Toc131691083"/>
      <w:bookmarkEnd w:id="268"/>
      <w:bookmarkEnd w:id="269"/>
      <w:r w:rsidRPr="000F58A7">
        <w:rPr>
          <w:b/>
          <w:bCs/>
          <w:u w:val="single"/>
        </w:rPr>
        <w:t>Reduction in Delivery Obligation</w:t>
      </w:r>
      <w:r w:rsidRPr="000F58A7">
        <w:t>.</w:t>
      </w:r>
      <w:bookmarkEnd w:id="294"/>
      <w:r w:rsidRPr="000F58A7">
        <w:rPr>
          <w:b/>
          <w:bCs/>
        </w:rPr>
        <w:t xml:space="preserve"> </w:t>
      </w:r>
      <w:bookmarkEnd w:id="290"/>
      <w:bookmarkEnd w:id="291"/>
    </w:p>
    <w:p w14:paraId="1E1FA576" w14:textId="650D1760" w:rsidR="007C1197" w:rsidRPr="000F58A7" w:rsidRDefault="00954DC8" w:rsidP="007C1197">
      <w:pPr>
        <w:widowControl/>
        <w:adjustRightInd/>
        <w:rPr>
          <w:b/>
          <w:bCs/>
        </w:rPr>
      </w:pPr>
      <w:r w:rsidRPr="000F58A7">
        <w:t xml:space="preserve"> For the avoidance of doubt, and in no way limiting </w:t>
      </w:r>
      <w:bookmarkStart w:id="295" w:name="DocXTextRef179"/>
      <w:r w:rsidRPr="000F58A7">
        <w:t xml:space="preserve">Section </w:t>
      </w:r>
      <w:bookmarkEnd w:id="295"/>
      <w:r w:rsidRPr="000F58A7">
        <w:fldChar w:fldCharType="begin"/>
      </w:r>
      <w:r w:rsidRPr="000F58A7">
        <w:instrText xml:space="preserve"> REF _Ref380402714 \w \h  \* MERGEFORMAT </w:instrText>
      </w:r>
      <w:r w:rsidRPr="000F58A7">
        <w:fldChar w:fldCharType="separate"/>
      </w:r>
      <w:r w:rsidR="00963492">
        <w:t>3.1</w:t>
      </w:r>
      <w:r w:rsidRPr="000F58A7">
        <w:fldChar w:fldCharType="end"/>
      </w:r>
      <w:r w:rsidRPr="000F58A7">
        <w:t xml:space="preserve"> or </w:t>
      </w:r>
      <w:r w:rsidRPr="000F58A7">
        <w:rPr>
          <w:u w:val="single"/>
        </w:rPr>
        <w:t>Exhibit G</w:t>
      </w:r>
      <w:r w:rsidRPr="000F58A7">
        <w:t>:</w:t>
      </w:r>
      <w:bookmarkEnd w:id="292"/>
      <w:bookmarkEnd w:id="293"/>
    </w:p>
    <w:p w14:paraId="3F1B6387" w14:textId="121EFCCA" w:rsidR="007C1197" w:rsidRPr="000F58A7" w:rsidRDefault="00954DC8" w:rsidP="007C3702">
      <w:pPr>
        <w:pStyle w:val="ArticleL3"/>
        <w:numPr>
          <w:ilvl w:val="2"/>
          <w:numId w:val="15"/>
        </w:numPr>
      </w:pPr>
      <w:bookmarkStart w:id="296" w:name="_Ref444439363"/>
      <w:r w:rsidRPr="000F58A7">
        <w:rPr>
          <w:u w:val="single"/>
        </w:rPr>
        <w:t>Facility Maintenance</w:t>
      </w:r>
      <w:r w:rsidRPr="000F58A7">
        <w:t xml:space="preserve">.  </w:t>
      </w:r>
      <w:r w:rsidR="003B4635" w:rsidRPr="0056119D">
        <w:rPr>
          <w:szCs w:val="24"/>
        </w:rPr>
        <w:t>Between June 1</w:t>
      </w:r>
      <w:r w:rsidR="003B4635" w:rsidRPr="0056119D">
        <w:rPr>
          <w:szCs w:val="24"/>
          <w:vertAlign w:val="superscript"/>
        </w:rPr>
        <w:t>st</w:t>
      </w:r>
      <w:r w:rsidR="003B4635" w:rsidRPr="0056119D">
        <w:rPr>
          <w:szCs w:val="24"/>
        </w:rPr>
        <w:t xml:space="preserve"> and September 30</w:t>
      </w:r>
      <w:r w:rsidR="003B4635" w:rsidRPr="0056119D">
        <w:rPr>
          <w:szCs w:val="24"/>
          <w:vertAlign w:val="superscript"/>
        </w:rPr>
        <w:t>th</w:t>
      </w:r>
      <w:r w:rsidR="003B4635" w:rsidRPr="0056119D">
        <w:rPr>
          <w:szCs w:val="24"/>
        </w:rPr>
        <w:t>, Seller shall not schedule non-emergency maintenance that reduces the energy generation of the Facility by more than ten percent (10%), unless (i) such outage is required to avoid damage to the Facility, (ii) such maintenance is necessary to maintain equipment warranties and cannot be scheduled outside the period of June 1</w:t>
      </w:r>
      <w:r w:rsidR="003B4635" w:rsidRPr="0056119D">
        <w:rPr>
          <w:szCs w:val="24"/>
          <w:vertAlign w:val="superscript"/>
        </w:rPr>
        <w:t>st</w:t>
      </w:r>
      <w:r w:rsidR="003B4635" w:rsidRPr="0056119D">
        <w:rPr>
          <w:szCs w:val="24"/>
        </w:rPr>
        <w:t xml:space="preserve"> to September 30</w:t>
      </w:r>
      <w:r w:rsidR="003B4635" w:rsidRPr="0056119D">
        <w:rPr>
          <w:szCs w:val="24"/>
          <w:vertAlign w:val="superscript"/>
        </w:rPr>
        <w:t>th</w:t>
      </w:r>
      <w:r w:rsidR="003B4635" w:rsidRPr="0056119D">
        <w:rPr>
          <w:szCs w:val="24"/>
        </w:rPr>
        <w:t>, (iii) such outage is required in accordance with Prudent Operating Practices, or (iv) the Parties agree otherwise in writing (each scheduled maintenance permitted under this clause (a) and each of the foregoing outages described in foregoing clauses (a)(i) – (a)(iv), a “</w:t>
      </w:r>
      <w:r w:rsidR="003B4635" w:rsidRPr="0056119D">
        <w:rPr>
          <w:b/>
          <w:szCs w:val="24"/>
          <w:u w:val="single"/>
        </w:rPr>
        <w:t>Planned Outage</w:t>
      </w:r>
      <w:r w:rsidR="003B4635" w:rsidRPr="0056119D">
        <w:rPr>
          <w:szCs w:val="24"/>
        </w:rPr>
        <w:t>”). To the extent notice is not already required under the terms hereof, Seller shall notify Buyer as soon as practicable of any extensions to scheduled maintenance and expected end dates thereof</w:t>
      </w:r>
      <w:r w:rsidRPr="000F58A7">
        <w:t>.</w:t>
      </w:r>
      <w:bookmarkEnd w:id="296"/>
    </w:p>
    <w:p w14:paraId="18C60CB5" w14:textId="190930D8" w:rsidR="007C1197" w:rsidRPr="000F58A7" w:rsidRDefault="00954DC8" w:rsidP="00B546E6">
      <w:pPr>
        <w:pStyle w:val="ArticleL3"/>
        <w:numPr>
          <w:ilvl w:val="2"/>
          <w:numId w:val="15"/>
        </w:numPr>
      </w:pPr>
      <w:bookmarkStart w:id="297" w:name="_Ref444439364"/>
      <w:bookmarkStart w:id="298" w:name="_Ref444439366"/>
      <w:r w:rsidRPr="000F58A7">
        <w:rPr>
          <w:u w:val="single"/>
        </w:rPr>
        <w:t>Forced Facility Outage</w:t>
      </w:r>
      <w:r w:rsidRPr="000F58A7">
        <w:t xml:space="preserve">.  Seller shall be permitted to reduce deliveries of Product </w:t>
      </w:r>
      <w:r w:rsidR="00656057">
        <w:rPr>
          <w:szCs w:val="24"/>
        </w:rPr>
        <w:t xml:space="preserve">except Capacity Attributes </w:t>
      </w:r>
      <w:r w:rsidRPr="000F58A7">
        <w:t>during any Forced Facility Outage.  Seller shall provide Buyer with Notice and expected duration (if known) of any Forced Facility Outage.</w:t>
      </w:r>
      <w:bookmarkEnd w:id="297"/>
      <w:r w:rsidRPr="000F58A7">
        <w:t xml:space="preserve">  </w:t>
      </w:r>
    </w:p>
    <w:p w14:paraId="00E24D5B" w14:textId="64322217" w:rsidR="007C1197" w:rsidRPr="000F58A7" w:rsidRDefault="00954DC8" w:rsidP="00B546E6">
      <w:pPr>
        <w:pStyle w:val="ArticleL3"/>
        <w:numPr>
          <w:ilvl w:val="2"/>
          <w:numId w:val="15"/>
        </w:numPr>
      </w:pPr>
      <w:bookmarkStart w:id="299" w:name="_Ref444439365"/>
      <w:r w:rsidRPr="000F58A7">
        <w:rPr>
          <w:u w:val="single"/>
        </w:rPr>
        <w:t>System Emergencies and other Interconnection Events</w:t>
      </w:r>
      <w:r w:rsidRPr="000F58A7">
        <w:t xml:space="preserve">.  </w:t>
      </w:r>
      <w:r w:rsidR="00361526" w:rsidRPr="000E37EB">
        <w:rPr>
          <w:color w:val="000000" w:themeColor="text1"/>
          <w:szCs w:val="24"/>
        </w:rPr>
        <w:t xml:space="preserve">Seller shall be permitted to reduce deliveries of Product </w:t>
      </w:r>
      <w:r w:rsidR="00656057">
        <w:rPr>
          <w:szCs w:val="24"/>
        </w:rPr>
        <w:t xml:space="preserve">except Capacity Attributes </w:t>
      </w:r>
      <w:r w:rsidR="00361526" w:rsidRPr="000E37EB">
        <w:rPr>
          <w:color w:val="000000" w:themeColor="text1"/>
          <w:szCs w:val="24"/>
        </w:rPr>
        <w:t>during any period of System Emergency, Buyer Curtailment Period or upon Notice of a Curtailment Order pursuant to the terms of this Agreement, the Interconnection Agreement or applicable tariff</w:t>
      </w:r>
      <w:r w:rsidRPr="000F58A7">
        <w:t>.</w:t>
      </w:r>
      <w:bookmarkEnd w:id="299"/>
    </w:p>
    <w:p w14:paraId="04BE481F" w14:textId="4D64BB0F" w:rsidR="007C1197" w:rsidRDefault="00954DC8" w:rsidP="00B546E6">
      <w:pPr>
        <w:pStyle w:val="ArticleL3"/>
        <w:numPr>
          <w:ilvl w:val="2"/>
          <w:numId w:val="15"/>
        </w:numPr>
      </w:pPr>
      <w:r w:rsidRPr="000F58A7">
        <w:rPr>
          <w:u w:val="single"/>
        </w:rPr>
        <w:t>Force Majeure Event</w:t>
      </w:r>
      <w:r w:rsidRPr="000F58A7">
        <w:t>. Seller shall be permitted to reduce deliveries of Product during any Force Majeure Event.</w:t>
      </w:r>
    </w:p>
    <w:p w14:paraId="11AE9FEF" w14:textId="549DB2D0" w:rsidR="00223CC9" w:rsidRDefault="00223CC9" w:rsidP="00B546E6">
      <w:pPr>
        <w:pStyle w:val="ArticleL3"/>
        <w:numPr>
          <w:ilvl w:val="2"/>
          <w:numId w:val="15"/>
        </w:numPr>
      </w:pPr>
      <w:r>
        <w:rPr>
          <w:u w:val="single"/>
        </w:rPr>
        <w:t xml:space="preserve">Buyer Default. </w:t>
      </w:r>
      <w:r>
        <w:t>Seller shall be permitted to reduce deliveries of Product during any period in which there is Buyer Default.</w:t>
      </w:r>
    </w:p>
    <w:p w14:paraId="12E17940" w14:textId="4986AC26" w:rsidR="007C1197" w:rsidRPr="000F58A7" w:rsidRDefault="00954DC8" w:rsidP="00B546E6">
      <w:pPr>
        <w:pStyle w:val="ArticleL3"/>
        <w:numPr>
          <w:ilvl w:val="2"/>
          <w:numId w:val="15"/>
        </w:numPr>
      </w:pPr>
      <w:r w:rsidRPr="000F58A7">
        <w:rPr>
          <w:u w:val="single"/>
        </w:rPr>
        <w:t>Health and Safety</w:t>
      </w:r>
      <w:r w:rsidRPr="000F58A7">
        <w:t xml:space="preserve">.  Seller shall be permitted to reduce deliveries of Product </w:t>
      </w:r>
      <w:r w:rsidR="00656057">
        <w:rPr>
          <w:szCs w:val="24"/>
        </w:rPr>
        <w:t xml:space="preserve">except Capacity Attributes </w:t>
      </w:r>
      <w:r w:rsidRPr="000F58A7">
        <w:t xml:space="preserve">as necessary to maintain health and safety pursuant to </w:t>
      </w:r>
      <w:bookmarkStart w:id="300" w:name="DocXTextRef181"/>
      <w:r w:rsidRPr="000F58A7">
        <w:t xml:space="preserve">Section </w:t>
      </w:r>
      <w:bookmarkEnd w:id="298"/>
      <w:bookmarkEnd w:id="300"/>
      <w:r w:rsidRPr="000F58A7">
        <w:fldChar w:fldCharType="begin"/>
      </w:r>
      <w:r w:rsidRPr="000F58A7">
        <w:instrText xml:space="preserve"> REF _Ref380402751 \w \h  \* MERGEFORMAT </w:instrText>
      </w:r>
      <w:r w:rsidRPr="000F58A7">
        <w:fldChar w:fldCharType="separate"/>
      </w:r>
      <w:r w:rsidR="00963492">
        <w:t>6.2</w:t>
      </w:r>
      <w:r w:rsidRPr="000F58A7">
        <w:fldChar w:fldCharType="end"/>
      </w:r>
      <w:r w:rsidRPr="000F58A7">
        <w:t>.</w:t>
      </w:r>
    </w:p>
    <w:p w14:paraId="5F431B2C" w14:textId="1ADEBD2B" w:rsidR="00DB304E" w:rsidRPr="000F58A7" w:rsidRDefault="00954DC8" w:rsidP="00DB304E">
      <w:pPr>
        <w:pStyle w:val="Heading2"/>
        <w:tabs>
          <w:tab w:val="num" w:pos="1890"/>
        </w:tabs>
        <w:ind w:left="0"/>
        <w:rPr>
          <w:vanish/>
          <w:specVanish/>
        </w:rPr>
      </w:pPr>
      <w:bookmarkStart w:id="301" w:name="_Ref380402057"/>
      <w:bookmarkStart w:id="302" w:name="_Ref380402337"/>
      <w:bookmarkStart w:id="303" w:name="_Ref380403803"/>
      <w:bookmarkStart w:id="304" w:name="_Ref380415217"/>
      <w:bookmarkStart w:id="305" w:name="_Toc453422895"/>
      <w:bookmarkStart w:id="306" w:name="_Ref444439367"/>
      <w:bookmarkStart w:id="307" w:name="_Toc444458096"/>
      <w:bookmarkStart w:id="308" w:name="_Toc380419926"/>
      <w:bookmarkStart w:id="309" w:name="_Ref507136780"/>
      <w:bookmarkStart w:id="310" w:name="_Toc131691084"/>
      <w:r w:rsidRPr="000F58A7">
        <w:rPr>
          <w:b/>
          <w:u w:val="single"/>
        </w:rPr>
        <w:t>Guaranteed Energy Production</w:t>
      </w:r>
      <w:r w:rsidRPr="000F58A7">
        <w:t>.</w:t>
      </w:r>
      <w:bookmarkEnd w:id="310"/>
      <w:r w:rsidRPr="000F58A7">
        <w:t xml:space="preserve"> </w:t>
      </w:r>
    </w:p>
    <w:p w14:paraId="6DD4D287" w14:textId="5776E4DE" w:rsidR="007C1197" w:rsidRPr="000F58A7" w:rsidRDefault="00954DC8" w:rsidP="00DB304E">
      <w:pPr>
        <w:pStyle w:val="HeadingPara2"/>
        <w:rPr>
          <w:b/>
          <w:u w:val="single"/>
        </w:rPr>
      </w:pPr>
      <w:r w:rsidRPr="000F58A7">
        <w:t xml:space="preserve"> Seller shall be required to deliver to Buyer no less than the Guaranteed Energy Production in each Performance Measurement Period.  Seller shall be excused from achieving the Guaranteed Energy Production during any Performance Measurement Period only to the extent of any Force Majeure Events, System Emergency, Buyer’s Default</w:t>
      </w:r>
      <w:r w:rsidR="00223CC9">
        <w:t xml:space="preserve"> or other failure to perform</w:t>
      </w:r>
      <w:r w:rsidRPr="000F58A7">
        <w:t xml:space="preserve">, </w:t>
      </w:r>
      <w:r w:rsidR="00BF0CD6">
        <w:t xml:space="preserve">and </w:t>
      </w:r>
      <w:r w:rsidRPr="000F58A7">
        <w:t xml:space="preserve">Curtailment Periods. </w:t>
      </w:r>
      <w:r w:rsidR="00DC0CA8" w:rsidRPr="000F58A7">
        <w:t xml:space="preserve"> </w:t>
      </w:r>
      <w:r w:rsidRPr="000F58A7">
        <w:t xml:space="preserve">For purposes of determining whether Seller has achieved the Guaranteed Energy Production, </w:t>
      </w:r>
      <w:r w:rsidR="00223CC9">
        <w:t xml:space="preserve">in addition to the </w:t>
      </w:r>
      <w:r w:rsidR="002F37A8">
        <w:t>Facility Energy</w:t>
      </w:r>
      <w:r w:rsidR="00223CC9">
        <w:t xml:space="preserve"> delivered by Seller during the applicable Performance Measurement Period</w:t>
      </w:r>
      <w:r w:rsidR="009D177F">
        <w:t xml:space="preserve">, </w:t>
      </w:r>
      <w:r w:rsidRPr="000F58A7">
        <w:t xml:space="preserve">Seller shall be deemed to have delivered to Buyer (1) any Deemed Delivered Energy and (2) </w:t>
      </w:r>
      <w:r w:rsidR="0001501A">
        <w:t>energy</w:t>
      </w:r>
      <w:r w:rsidRPr="000F58A7">
        <w:t xml:space="preserve"> in the amount it could reasonably have delivered to Buyer but was prevented from delivering to Buyer by reason of any Force Majeure Events, System Emergency,</w:t>
      </w:r>
      <w:r w:rsidR="0049215E" w:rsidRPr="0049215E">
        <w:t xml:space="preserve"> </w:t>
      </w:r>
      <w:r w:rsidR="0049215E" w:rsidRPr="000F58A7">
        <w:t>Buyer’s Default</w:t>
      </w:r>
      <w:r w:rsidR="0049215E">
        <w:t xml:space="preserve"> or other failure to perform</w:t>
      </w:r>
      <w:r w:rsidR="00667B97">
        <w:t>,</w:t>
      </w:r>
      <w:r w:rsidR="0049215E">
        <w:t xml:space="preserve"> </w:t>
      </w:r>
      <w:r w:rsidR="005B1088" w:rsidRPr="00F87E88">
        <w:rPr>
          <w:color w:val="000000" w:themeColor="text1"/>
        </w:rPr>
        <w:t xml:space="preserve">and </w:t>
      </w:r>
      <w:r w:rsidR="005B1088" w:rsidRPr="00F87E88">
        <w:rPr>
          <w:color w:val="000000" w:themeColor="text1"/>
        </w:rPr>
        <w:lastRenderedPageBreak/>
        <w:t>Curtailment Periods</w:t>
      </w:r>
      <w:r w:rsidR="005B1088" w:rsidRPr="000F58A7">
        <w:t xml:space="preserve"> </w:t>
      </w:r>
      <w:r w:rsidRPr="000F58A7">
        <w:t>(“</w:t>
      </w:r>
      <w:r w:rsidRPr="000F58A7">
        <w:rPr>
          <w:b/>
          <w:u w:val="single"/>
        </w:rPr>
        <w:t>Lost Output</w:t>
      </w:r>
      <w:r w:rsidRPr="000F58A7">
        <w:t xml:space="preserve">”).  If Seller fails to achieve the Guaranteed Energy Production amount in any Performance Measurement Period, Seller shall pay Buyer damages calculated in accordance with </w:t>
      </w:r>
      <w:r w:rsidRPr="000F58A7">
        <w:rPr>
          <w:u w:val="single"/>
        </w:rPr>
        <w:t>Exhibit G</w:t>
      </w:r>
      <w:bookmarkEnd w:id="301"/>
      <w:bookmarkEnd w:id="302"/>
      <w:bookmarkEnd w:id="303"/>
      <w:bookmarkEnd w:id="304"/>
      <w:bookmarkEnd w:id="305"/>
      <w:bookmarkEnd w:id="306"/>
      <w:bookmarkEnd w:id="307"/>
      <w:bookmarkEnd w:id="308"/>
      <w:bookmarkEnd w:id="309"/>
      <w:r w:rsidR="00CE6DC4" w:rsidRPr="000F58A7">
        <w:rPr>
          <w:u w:val="single"/>
        </w:rPr>
        <w:t>.</w:t>
      </w:r>
      <w:r w:rsidR="00A554F1" w:rsidRPr="000F58A7">
        <w:t xml:space="preserve"> </w:t>
      </w:r>
      <w:r w:rsidR="00757D15" w:rsidRPr="000F58A7">
        <w:t xml:space="preserve"> </w:t>
      </w:r>
    </w:p>
    <w:p w14:paraId="2C764672" w14:textId="6E0BE6BF" w:rsidR="00DB304E" w:rsidRPr="000F58A7" w:rsidRDefault="00954DC8" w:rsidP="00DB304E">
      <w:pPr>
        <w:pStyle w:val="Heading2"/>
        <w:ind w:left="0"/>
        <w:rPr>
          <w:vanish/>
          <w:specVanish/>
        </w:rPr>
      </w:pPr>
      <w:bookmarkStart w:id="311" w:name="_Ref444439368"/>
      <w:bookmarkStart w:id="312" w:name="_Toc444458097"/>
      <w:bookmarkStart w:id="313" w:name="_Toc453422897"/>
      <w:bookmarkStart w:id="314" w:name="_Toc131691085"/>
      <w:r w:rsidRPr="000F58A7">
        <w:rPr>
          <w:b/>
          <w:u w:val="single"/>
        </w:rPr>
        <w:t>WREGIS</w:t>
      </w:r>
      <w:r w:rsidRPr="000F58A7">
        <w:t>.</w:t>
      </w:r>
      <w:bookmarkEnd w:id="314"/>
      <w:r w:rsidRPr="000F58A7">
        <w:t xml:space="preserve"> </w:t>
      </w:r>
    </w:p>
    <w:p w14:paraId="189D810D" w14:textId="3E46CD74" w:rsidR="007C1197" w:rsidRPr="000F58A7" w:rsidRDefault="00954DC8" w:rsidP="00DB304E">
      <w:pPr>
        <w:pStyle w:val="HeadingPara2"/>
      </w:pPr>
      <w:r w:rsidRPr="000F58A7">
        <w:t xml:space="preserve"> Seller shall</w:t>
      </w:r>
      <w:r w:rsidR="00B22171">
        <w:t xml:space="preserve">, </w:t>
      </w:r>
      <w:r w:rsidRPr="000F58A7">
        <w:t xml:space="preserve">take all actions and execute all documents or instruments necessary to ensure that all WREGIS Certificates associated with all Renewable Energy Credits corresponding to all </w:t>
      </w:r>
      <w:r w:rsidR="005C03AB">
        <w:t>Facility Energy</w:t>
      </w:r>
      <w:r w:rsidRPr="000F58A7">
        <w:t xml:space="preserve"> are issued and tracked for purposes of satisfying the requirements of the California Renewables Portfolio Standard and transferred in a timely manner to Buyer for Buyer’s sole benefit.  Seller shall transfer the Renewable Energy Credits to Buyer.  Seller shall comply with all Laws, including the WREGIS Operating Rules, regarding the certification and transfer of such WREGIS Certificates to Buyer and Buyer shall be given sole title to all such WREGIS Certificates. </w:t>
      </w:r>
      <w:r w:rsidR="001F7B08">
        <w:t xml:space="preserve"> </w:t>
      </w:r>
      <w:r w:rsidRPr="000F58A7">
        <w:t>In addition:</w:t>
      </w:r>
      <w:bookmarkEnd w:id="311"/>
      <w:bookmarkEnd w:id="312"/>
    </w:p>
    <w:p w14:paraId="119FE777" w14:textId="77777777" w:rsidR="008B3E4E" w:rsidRDefault="00954DC8" w:rsidP="007C1197">
      <w:pPr>
        <w:pStyle w:val="ArticleL3"/>
        <w:numPr>
          <w:ilvl w:val="2"/>
          <w:numId w:val="16"/>
        </w:numPr>
      </w:pPr>
      <w:bookmarkStart w:id="315" w:name="_Ref444439369"/>
      <w:r w:rsidRPr="000F58A7">
        <w:t>Prior to the Commercial Operation Date, Seller shall register the Facility with WREGIS and establish an account with WREGIS (“</w:t>
      </w:r>
      <w:r w:rsidRPr="000F58A7">
        <w:rPr>
          <w:b/>
          <w:u w:val="single"/>
        </w:rPr>
        <w:t>Seller’s WREGIS Account</w:t>
      </w:r>
      <w:r w:rsidRPr="000F58A7">
        <w:t>”), which Seller shall maintain until the end of the Delivery Term.  Seller shall transfer the WREGIS Certificates using “</w:t>
      </w:r>
      <w:r w:rsidRPr="000F58A7">
        <w:rPr>
          <w:b/>
          <w:u w:val="single"/>
        </w:rPr>
        <w:t>Forward Certificate Transfers</w:t>
      </w:r>
      <w:r w:rsidRPr="000F58A7">
        <w:t>” (as described in the WREGIS Operating Rules) from Seller’s WREGIS Account to the WREGIS account(s) of Buyer or the account(s) of a designee that Buyer identifies by Notice to Seller (“</w:t>
      </w:r>
      <w:r w:rsidRPr="000F58A7">
        <w:rPr>
          <w:b/>
          <w:u w:val="single"/>
        </w:rPr>
        <w:t>Buyer’s WREGIS Account</w:t>
      </w:r>
      <w:r w:rsidRPr="000F58A7">
        <w:t>”).  Seller shall be responsible for all expenses associated with registering the Facility with WREGIS, establishing and maintaining Seller’s WREGIS Account, paying WREGIS Certificate issuance and transfer fees, and transferring WREGIS Certificates from Seller’s WREGIS Account to Buyer’s WREGIS Account.</w:t>
      </w:r>
      <w:bookmarkStart w:id="316" w:name="_Ref444439370"/>
      <w:bookmarkEnd w:id="315"/>
    </w:p>
    <w:p w14:paraId="2C1FD07E" w14:textId="77777777" w:rsidR="008B3E4E" w:rsidRDefault="00954DC8" w:rsidP="007C1197">
      <w:pPr>
        <w:pStyle w:val="ArticleL3"/>
        <w:numPr>
          <w:ilvl w:val="2"/>
          <w:numId w:val="16"/>
        </w:numPr>
      </w:pPr>
      <w:r w:rsidRPr="000F58A7">
        <w:t xml:space="preserve">Seller shall cause Forward Certificate Transfers to occur on a monthly basis in accordance with the certification procedure established by the WREGIS Operating Rules.  Since WREGIS Certificates will only be created for whole MWh amounts of </w:t>
      </w:r>
      <w:r w:rsidR="005C03AB">
        <w:t>Facility Energy</w:t>
      </w:r>
      <w:r w:rsidRPr="000F58A7">
        <w:t xml:space="preserve"> generated, any fractional MWh amounts (i.e., kWh) will be carried forward until sufficient generation is accumulated for the creation of a WREGIS Certificate.</w:t>
      </w:r>
      <w:bookmarkStart w:id="317" w:name="_Ref444439371"/>
      <w:bookmarkEnd w:id="316"/>
    </w:p>
    <w:p w14:paraId="53CE2007" w14:textId="77777777" w:rsidR="008B3E4E" w:rsidRDefault="00954DC8" w:rsidP="007C1197">
      <w:pPr>
        <w:pStyle w:val="ArticleL3"/>
        <w:numPr>
          <w:ilvl w:val="2"/>
          <w:numId w:val="16"/>
        </w:numPr>
      </w:pPr>
      <w:r w:rsidRPr="000F58A7">
        <w:t xml:space="preserve">Seller shall, at its sole expense, ensure that the WREGIS Certificates for a given calendar month correspond with the </w:t>
      </w:r>
      <w:r w:rsidR="005C03AB">
        <w:t>Facility Energy</w:t>
      </w:r>
      <w:r w:rsidRPr="000F58A7">
        <w:t xml:space="preserve"> for such calendar month as evidenced by the Facility’s metered data.</w:t>
      </w:r>
      <w:bookmarkStart w:id="318" w:name="_Ref444439372"/>
      <w:bookmarkEnd w:id="317"/>
    </w:p>
    <w:p w14:paraId="5E924832" w14:textId="77777777" w:rsidR="008B3E4E" w:rsidRDefault="00954DC8" w:rsidP="007C1197">
      <w:pPr>
        <w:pStyle w:val="ArticleL3"/>
        <w:numPr>
          <w:ilvl w:val="2"/>
          <w:numId w:val="16"/>
        </w:numPr>
      </w:pPr>
      <w:r w:rsidRPr="000F58A7">
        <w:t>Due to the ninety (90) day delay in the creation of WREGIS Certificates relative to the timing of invoice payment under Section</w:t>
      </w:r>
      <w:r w:rsidR="00EA5ACC" w:rsidRPr="000F58A7">
        <w:t xml:space="preserve"> 8.2</w:t>
      </w:r>
      <w:r w:rsidRPr="000F58A7">
        <w:t xml:space="preserve">, Buyer shall make an invoice payment for a given month in accordance with </w:t>
      </w:r>
      <w:bookmarkStart w:id="319" w:name="DocXTextRef188"/>
      <w:r w:rsidRPr="000F58A7">
        <w:t xml:space="preserve">Section </w:t>
      </w:r>
      <w:bookmarkEnd w:id="319"/>
      <w:r w:rsidR="00EA5ACC" w:rsidRPr="000F58A7">
        <w:t xml:space="preserve">8.2 </w:t>
      </w:r>
      <w:r w:rsidRPr="000F58A7">
        <w:t xml:space="preserve">before the WREGIS Certificates for such month are formally transferred to Buyer in accordance with the WREGIS Operating Rules and this </w:t>
      </w:r>
      <w:bookmarkStart w:id="320" w:name="DocXTextRef189"/>
      <w:r w:rsidRPr="000F58A7">
        <w:t>Section</w:t>
      </w:r>
      <w:r w:rsidR="00263909" w:rsidRPr="000F58A7">
        <w:t xml:space="preserve"> 4.8</w:t>
      </w:r>
      <w:bookmarkEnd w:id="320"/>
      <w:r w:rsidRPr="000F58A7">
        <w:t xml:space="preserve">.  Notwithstanding this delay, Buyer shall have all right and title to all such WREGIS Certificates upon payment to Seller in accordance with </w:t>
      </w:r>
      <w:bookmarkStart w:id="321" w:name="DocXTextRef190"/>
      <w:r w:rsidRPr="000F58A7">
        <w:t>Section</w:t>
      </w:r>
      <w:bookmarkEnd w:id="321"/>
      <w:r w:rsidR="00EA2836" w:rsidRPr="000F58A7">
        <w:t xml:space="preserve"> 8.2</w:t>
      </w:r>
      <w:r w:rsidRPr="000F58A7">
        <w:t>.</w:t>
      </w:r>
      <w:bookmarkStart w:id="322" w:name="_Ref444439374"/>
      <w:bookmarkEnd w:id="318"/>
    </w:p>
    <w:p w14:paraId="11C35EC4" w14:textId="57169503" w:rsidR="008B3E4E" w:rsidRDefault="00954DC8" w:rsidP="007C1197">
      <w:pPr>
        <w:pStyle w:val="ArticleL3"/>
        <w:numPr>
          <w:ilvl w:val="2"/>
          <w:numId w:val="16"/>
        </w:numPr>
      </w:pPr>
      <w:r w:rsidRPr="000F58A7">
        <w:t>A “</w:t>
      </w:r>
      <w:r w:rsidRPr="008B3E4E">
        <w:rPr>
          <w:b/>
          <w:u w:val="single"/>
        </w:rPr>
        <w:t>WREGIS Certificate Deficit</w:t>
      </w:r>
      <w:r w:rsidRPr="000F58A7">
        <w:t>”</w:t>
      </w:r>
      <w:r w:rsidRPr="008B3E4E">
        <w:rPr>
          <w:b/>
        </w:rPr>
        <w:t xml:space="preserve"> </w:t>
      </w:r>
      <w:r w:rsidRPr="000F58A7">
        <w:t xml:space="preserve">means any deficit or shortfall in WREGIS Certificates delivered to Buyer for a calendar month as compared to the </w:t>
      </w:r>
      <w:r w:rsidR="005C03AB">
        <w:t>Facility Energy</w:t>
      </w:r>
      <w:r w:rsidRPr="000F58A7">
        <w:t xml:space="preserve"> for the same calendar month (“</w:t>
      </w:r>
      <w:r w:rsidRPr="008B3E4E">
        <w:rPr>
          <w:b/>
          <w:u w:val="single"/>
        </w:rPr>
        <w:t>Deficient Month</w:t>
      </w:r>
      <w:r w:rsidRPr="000F58A7">
        <w:t xml:space="preserve">”) caused by an error or omission of Seller. If any WREGIS Certificate Deficit is caused, or the result of any action or inaction by Seller, then the amount of Energy in the Deficient Month shall be reduced by the amount of the WREGIS Certificate Deficit for purposes of calculating Buyer’s payment to Seller under Article 8 and the </w:t>
      </w:r>
      <w:r w:rsidRPr="000F58A7">
        <w:lastRenderedPageBreak/>
        <w:t xml:space="preserve">Guaranteed Energy Production for the applicable Contract Year; provided, however, that such adjustment shall not apply to the extent that Seller resolves the WREGIS Certificate Deficit within ninety (90) days after the Deficient Month.  Without limiting Seller’s obligations under this Section </w:t>
      </w:r>
      <w:r w:rsidR="00263909" w:rsidRPr="000F58A7">
        <w:t>4.8</w:t>
      </w:r>
      <w:r w:rsidRPr="000F58A7">
        <w:t>, if a WREGIS Certificate Deficit is caused solely by an error or omission of WREGIS, the Parties shall cooperate in good faith to cause WREGIS to correct its error or omission.</w:t>
      </w:r>
    </w:p>
    <w:p w14:paraId="4DEE7FF3" w14:textId="24C0C146" w:rsidR="007C1197" w:rsidRPr="000F58A7" w:rsidRDefault="00954DC8" w:rsidP="007C1197">
      <w:pPr>
        <w:pStyle w:val="ArticleL3"/>
        <w:numPr>
          <w:ilvl w:val="2"/>
          <w:numId w:val="16"/>
        </w:numPr>
      </w:pPr>
      <w:r w:rsidRPr="000F58A7">
        <w:t xml:space="preserve">If WREGIS changes the WREGIS Operating Rules after the Effective Date or applies the WREGIS Operating Rules in a manner inconsistent with this Section </w:t>
      </w:r>
      <w:r w:rsidR="00263909" w:rsidRPr="000F58A7">
        <w:t>4.8</w:t>
      </w:r>
      <w:r w:rsidRPr="000F58A7">
        <w:t xml:space="preserve"> after the Effective Date, the Parties promptly shall modify this Section </w:t>
      </w:r>
      <w:r w:rsidR="00263909" w:rsidRPr="000F58A7">
        <w:t>4.8</w:t>
      </w:r>
      <w:r w:rsidRPr="000F58A7">
        <w:t xml:space="preserve"> as reasonably required to cause and enable Seller to transfer to Buyer’s WREGIS Account a quantity of WREGIS Certificates for each given calendar month that corresponds to the </w:t>
      </w:r>
      <w:r w:rsidR="005C03AB">
        <w:t>Facility Energy</w:t>
      </w:r>
      <w:r w:rsidRPr="000F58A7">
        <w:t xml:space="preserve"> in the same calendar month.</w:t>
      </w:r>
    </w:p>
    <w:p w14:paraId="268A8E98" w14:textId="77777777" w:rsidR="00DB304E" w:rsidRPr="000F58A7" w:rsidRDefault="00954DC8" w:rsidP="00DB304E">
      <w:pPr>
        <w:pStyle w:val="Heading2"/>
        <w:tabs>
          <w:tab w:val="num" w:pos="1890"/>
        </w:tabs>
        <w:ind w:left="0"/>
        <w:rPr>
          <w:vanish/>
          <w:specVanish/>
        </w:rPr>
      </w:pPr>
      <w:bookmarkStart w:id="323" w:name="_Toc453422899"/>
      <w:bookmarkStart w:id="324" w:name="_Toc444458099"/>
      <w:bookmarkStart w:id="325" w:name="_Toc380419927"/>
      <w:bookmarkStart w:id="326" w:name="_Toc131691086"/>
      <w:bookmarkEnd w:id="313"/>
      <w:bookmarkEnd w:id="322"/>
      <w:r w:rsidRPr="000F58A7">
        <w:rPr>
          <w:b/>
          <w:u w:val="single"/>
        </w:rPr>
        <w:t>Green-</w:t>
      </w:r>
      <w:r w:rsidR="00F627D5" w:rsidRPr="000F58A7">
        <w:rPr>
          <w:b/>
          <w:u w:val="single"/>
        </w:rPr>
        <w:t>e</w:t>
      </w:r>
      <w:r w:rsidRPr="000F58A7">
        <w:rPr>
          <w:b/>
          <w:u w:val="single"/>
        </w:rPr>
        <w:t xml:space="preserve"> Certification</w:t>
      </w:r>
      <w:r w:rsidRPr="000F58A7">
        <w:t>.</w:t>
      </w:r>
      <w:bookmarkEnd w:id="326"/>
      <w:r w:rsidRPr="000F58A7">
        <w:t xml:space="preserve"> </w:t>
      </w:r>
    </w:p>
    <w:p w14:paraId="539D5E57" w14:textId="47302621" w:rsidR="007C1197" w:rsidRDefault="00954DC8" w:rsidP="00DB304E">
      <w:pPr>
        <w:pStyle w:val="HeadingPara2"/>
      </w:pPr>
      <w:r w:rsidRPr="000F58A7">
        <w:t>Seller shall</w:t>
      </w:r>
      <w:r w:rsidR="0008521D">
        <w:t xml:space="preserve"> </w:t>
      </w:r>
      <w:r w:rsidRPr="000F58A7">
        <w:t xml:space="preserve">execute all documents or instruments </w:t>
      </w:r>
      <w:r w:rsidR="00183FD6" w:rsidRPr="000F58A7">
        <w:t xml:space="preserve">reasonably required by Buyer in order for </w:t>
      </w:r>
      <w:r w:rsidR="00B03513">
        <w:t xml:space="preserve">the Facility to be eligible for </w:t>
      </w:r>
      <w:r w:rsidR="00183FD6" w:rsidRPr="000F58A7">
        <w:t>Green-E certification.</w:t>
      </w:r>
      <w:r w:rsidRPr="000F58A7">
        <w:t xml:space="preserve"> </w:t>
      </w:r>
    </w:p>
    <w:p w14:paraId="4E319F05" w14:textId="77777777" w:rsidR="002B3842" w:rsidRPr="005F3D7B" w:rsidRDefault="002B3842" w:rsidP="002B3842">
      <w:pPr>
        <w:pStyle w:val="Heading2"/>
        <w:ind w:left="0"/>
        <w:rPr>
          <w:b/>
          <w:bCs/>
          <w:vanish/>
          <w:u w:val="single"/>
          <w:specVanish/>
        </w:rPr>
      </w:pPr>
      <w:bookmarkStart w:id="327" w:name="_Toc56085302"/>
      <w:bookmarkStart w:id="328" w:name="_Toc58333924"/>
      <w:bookmarkStart w:id="329" w:name="_Toc67408622"/>
      <w:bookmarkStart w:id="330" w:name="_Toc82686186"/>
      <w:bookmarkStart w:id="331" w:name="_Toc93409300"/>
      <w:bookmarkStart w:id="332" w:name="_Toc131691087"/>
      <w:r w:rsidRPr="005F3D7B">
        <w:rPr>
          <w:b/>
          <w:bCs/>
          <w:u w:val="single"/>
        </w:rPr>
        <w:t>Interconnection Capacity</w:t>
      </w:r>
      <w:bookmarkEnd w:id="327"/>
      <w:bookmarkEnd w:id="328"/>
      <w:bookmarkEnd w:id="329"/>
      <w:bookmarkEnd w:id="330"/>
      <w:bookmarkEnd w:id="331"/>
      <w:bookmarkEnd w:id="332"/>
    </w:p>
    <w:p w14:paraId="43583D9A" w14:textId="7409CE38" w:rsidR="002B3842" w:rsidRPr="002B3842" w:rsidRDefault="002B3842" w:rsidP="009D57DF">
      <w:pPr>
        <w:pStyle w:val="BodyText"/>
        <w:spacing w:after="240"/>
      </w:pPr>
      <w:r>
        <w:t xml:space="preserve">. </w:t>
      </w:r>
      <w:r w:rsidR="00117B00" w:rsidRPr="0056119D">
        <w:t>Seller shall ensure that throughout the Delivery Term (a) the Facility will have an Interconnection Agreement providing for interconnection capacity available or allocable to the Facility that is no less than the Guaranteed Capacity and (b) Seller shall have sufficient interconnection capacity and rights under such Interconnection Agreement to interconnect the Facility with the CAISO-Controlled Grid, to fulfill Seller’s obligations under the Agreement, including with respect to Resource Adequacy, and to allow Buyer’s dispatch rights of the Facility to be fully reflected in the CAISO’s market optimization and not result in CAISO market awards that are not physically feasible.  Seller shall hold Buyer harmless from any penalties, imbalance energy charges, or other costs from CAISO or under the Agreement resulting from Seller’s inability to provide the foregoing interconnection capacity</w:t>
      </w:r>
      <w:r w:rsidR="0094039D">
        <w:t>.</w:t>
      </w:r>
    </w:p>
    <w:p w14:paraId="573924B8" w14:textId="59A01C34" w:rsidR="007C1197" w:rsidRPr="000F58A7" w:rsidRDefault="00954DC8" w:rsidP="007C1197">
      <w:pPr>
        <w:pStyle w:val="Heading1"/>
        <w:widowControl/>
        <w:adjustRightInd/>
      </w:pPr>
      <w:r w:rsidRPr="000F58A7">
        <w:br/>
      </w:r>
      <w:bookmarkStart w:id="333" w:name="_Ref444439378"/>
      <w:bookmarkStart w:id="334" w:name="_Toc131691088"/>
      <w:r w:rsidRPr="000F58A7">
        <w:t>TAXES</w:t>
      </w:r>
      <w:bookmarkEnd w:id="323"/>
      <w:bookmarkEnd w:id="324"/>
      <w:bookmarkEnd w:id="325"/>
      <w:bookmarkEnd w:id="333"/>
      <w:bookmarkEnd w:id="334"/>
      <w:r w:rsidRPr="000F58A7">
        <w:rPr>
          <w:b w:val="0"/>
        </w:rPr>
        <w:t xml:space="preserve"> </w:t>
      </w:r>
    </w:p>
    <w:p w14:paraId="46427D03" w14:textId="77777777" w:rsidR="007C1197" w:rsidRPr="000F58A7" w:rsidRDefault="00954DC8" w:rsidP="007C1197">
      <w:pPr>
        <w:pStyle w:val="Heading2"/>
        <w:widowControl/>
        <w:tabs>
          <w:tab w:val="num" w:pos="1890"/>
        </w:tabs>
        <w:adjustRightInd/>
        <w:ind w:left="0"/>
        <w:rPr>
          <w:vanish/>
          <w:specVanish/>
        </w:rPr>
      </w:pPr>
      <w:bookmarkStart w:id="335" w:name="_Toc532828253"/>
      <w:bookmarkStart w:id="336" w:name="_Toc453422900"/>
      <w:bookmarkStart w:id="337" w:name="_Ref444439379"/>
      <w:bookmarkStart w:id="338" w:name="_Toc444458100"/>
      <w:bookmarkStart w:id="339" w:name="_Toc380419928"/>
      <w:bookmarkStart w:id="340" w:name="_Toc131691089"/>
      <w:r w:rsidRPr="000F58A7">
        <w:rPr>
          <w:b/>
          <w:bCs/>
          <w:u w:val="single"/>
        </w:rPr>
        <w:t>Allocation of Taxes and Charges</w:t>
      </w:r>
      <w:r w:rsidRPr="000F58A7">
        <w:t>.</w:t>
      </w:r>
      <w:bookmarkEnd w:id="335"/>
      <w:bookmarkEnd w:id="340"/>
      <w:r w:rsidRPr="000F58A7">
        <w:t xml:space="preserve"> </w:t>
      </w:r>
    </w:p>
    <w:p w14:paraId="7FC2B194" w14:textId="1300CC46" w:rsidR="007C1197" w:rsidRPr="000F58A7" w:rsidRDefault="00954DC8" w:rsidP="007C1197">
      <w:pPr>
        <w:pStyle w:val="HeadingPara2"/>
      </w:pPr>
      <w:r w:rsidRPr="000F58A7">
        <w:t xml:space="preserve">Seller shall pay or cause to be paid all Taxes on or with respect to the Facility or on or with respect to the sale and making available of Product to Buyer, that are imposed on Product prior to its delivery to Buyer at </w:t>
      </w:r>
      <w:r w:rsidR="00AB244B">
        <w:t>the Delivery Point</w:t>
      </w:r>
      <w:r w:rsidRPr="000F58A7">
        <w:t xml:space="preserve">.  Buyer shall pay or cause to be paid all Taxes on or with respect to the delivery to and purchase by Buyer of Product that are imposed on Product at and after its delivery to Buyer at </w:t>
      </w:r>
      <w:r w:rsidR="00AB244B">
        <w:t>the Delivery Point</w:t>
      </w:r>
      <w:r w:rsidR="00AB244B" w:rsidRPr="000F58A7" w:rsidDel="00AB244B">
        <w:t xml:space="preserve"> </w:t>
      </w:r>
      <w:r w:rsidRPr="000F58A7">
        <w:t xml:space="preserve">(other than withholding or other Taxes imposed on Seller’s income, revenue, receipts or employees), if any.  If a Party is required to remit or pay Taxes that are the other Party’s responsibility hereunder, such Party shall promptly pay the Taxes due and then seek and receive reimbursement from the other for such Taxes. In the event any sale of Product hereunder is exempt from or not subject to any particular Tax, Buyer shall provide Seller with all necessary documentation within thirty (30) days after the Effective Date to evidence such exemption or exclusion. If Buyer does not provide such documentation, then Buyer shall indemnify, defend, and hold Seller harmless from any liability with respect to Taxes from which Buyer claims it is exempt.  </w:t>
      </w:r>
    </w:p>
    <w:p w14:paraId="6B2384A2" w14:textId="77777777" w:rsidR="007C1197" w:rsidRPr="000F58A7" w:rsidRDefault="00954DC8" w:rsidP="007C1197">
      <w:pPr>
        <w:pStyle w:val="Heading2"/>
        <w:widowControl/>
        <w:tabs>
          <w:tab w:val="num" w:pos="1890"/>
        </w:tabs>
        <w:adjustRightInd/>
        <w:ind w:left="0"/>
        <w:rPr>
          <w:vanish/>
          <w:specVanish/>
        </w:rPr>
      </w:pPr>
      <w:bookmarkStart w:id="341" w:name="_Toc532828254"/>
      <w:bookmarkStart w:id="342" w:name="_Toc131691090"/>
      <w:r w:rsidRPr="000F58A7">
        <w:rPr>
          <w:b/>
          <w:bCs/>
          <w:u w:val="single"/>
        </w:rPr>
        <w:t>Cooperation</w:t>
      </w:r>
      <w:r w:rsidRPr="000F58A7">
        <w:t>.</w:t>
      </w:r>
      <w:bookmarkEnd w:id="341"/>
      <w:bookmarkEnd w:id="342"/>
      <w:r w:rsidRPr="000F58A7">
        <w:t xml:space="preserve"> </w:t>
      </w:r>
    </w:p>
    <w:p w14:paraId="4CA41D15" w14:textId="77777777" w:rsidR="007C1197" w:rsidRPr="000F58A7" w:rsidRDefault="00954DC8" w:rsidP="007C1197">
      <w:pPr>
        <w:pStyle w:val="HeadingPara2"/>
      </w:pPr>
      <w:r w:rsidRPr="000F58A7">
        <w:t xml:space="preserve">Each Party shall use reasonable efforts to implement the provisions of and administer this Agreement in accordance with the intent of the Parties to minimize all Taxes, so long as no Party is materially adversely affected by such efforts. The Parties shall cooperate to minimize Tax exposure; </w:t>
      </w:r>
      <w:r w:rsidRPr="000F58A7">
        <w:rPr>
          <w:i/>
          <w:iCs/>
        </w:rPr>
        <w:t>provided</w:t>
      </w:r>
      <w:r w:rsidRPr="000F58A7">
        <w:t xml:space="preserve">, </w:t>
      </w:r>
      <w:r w:rsidRPr="000F58A7">
        <w:rPr>
          <w:i/>
          <w:iCs/>
        </w:rPr>
        <w:t>however</w:t>
      </w:r>
      <w:r w:rsidRPr="000F58A7">
        <w:t xml:space="preserve">, that neither Party shall be obligated to incur any </w:t>
      </w:r>
      <w:r w:rsidRPr="000F58A7">
        <w:lastRenderedPageBreak/>
        <w:t>financial or operational burden to reduce Taxes for which the other Party is responsible hereunder without receiving due compensation therefor from the other Party. All Product delivered by Seller to Buyer hereunder shall be a sale made at wholesale, with Buyer reselling such Product.</w:t>
      </w:r>
    </w:p>
    <w:p w14:paraId="4EFC8D90" w14:textId="6E66E99A" w:rsidR="007C1197" w:rsidRPr="000F58A7" w:rsidRDefault="00954DC8" w:rsidP="007C1197">
      <w:pPr>
        <w:pStyle w:val="Heading1"/>
        <w:widowControl/>
        <w:adjustRightInd/>
      </w:pPr>
      <w:bookmarkStart w:id="343" w:name="_Toc453422904"/>
      <w:bookmarkStart w:id="344" w:name="_Toc444458102"/>
      <w:bookmarkStart w:id="345" w:name="_Toc380419930"/>
      <w:bookmarkEnd w:id="336"/>
      <w:bookmarkEnd w:id="337"/>
      <w:bookmarkEnd w:id="338"/>
      <w:bookmarkEnd w:id="339"/>
      <w:r w:rsidRPr="000F58A7">
        <w:br/>
      </w:r>
      <w:bookmarkStart w:id="346" w:name="_Ref444439381"/>
      <w:bookmarkStart w:id="347" w:name="_Toc131691091"/>
      <w:r w:rsidRPr="000F58A7">
        <w:t>MAINTENANCE OF THE FACILITY</w:t>
      </w:r>
      <w:bookmarkEnd w:id="343"/>
      <w:bookmarkEnd w:id="344"/>
      <w:bookmarkEnd w:id="345"/>
      <w:bookmarkEnd w:id="346"/>
      <w:bookmarkEnd w:id="347"/>
      <w:r w:rsidRPr="000F58A7">
        <w:t xml:space="preserve"> </w:t>
      </w:r>
    </w:p>
    <w:p w14:paraId="402170A6" w14:textId="77777777" w:rsidR="00DB304E" w:rsidRPr="000F58A7" w:rsidRDefault="00954DC8" w:rsidP="00DB304E">
      <w:pPr>
        <w:pStyle w:val="Heading2"/>
        <w:tabs>
          <w:tab w:val="num" w:pos="1890"/>
        </w:tabs>
        <w:ind w:left="0"/>
        <w:rPr>
          <w:vanish/>
          <w:specVanish/>
        </w:rPr>
      </w:pPr>
      <w:bookmarkStart w:id="348" w:name="_Toc453422905"/>
      <w:bookmarkStart w:id="349" w:name="_Ref444439382"/>
      <w:bookmarkStart w:id="350" w:name="_Toc444458103"/>
      <w:bookmarkStart w:id="351" w:name="_Toc380419931"/>
      <w:bookmarkStart w:id="352" w:name="_Toc131691092"/>
      <w:r w:rsidRPr="000F58A7">
        <w:rPr>
          <w:b/>
          <w:bCs/>
          <w:u w:val="single"/>
        </w:rPr>
        <w:t>Maintenance of the Facility</w:t>
      </w:r>
      <w:r w:rsidRPr="000F58A7">
        <w:t>.</w:t>
      </w:r>
      <w:bookmarkEnd w:id="352"/>
      <w:r w:rsidRPr="000F58A7">
        <w:t xml:space="preserve"> </w:t>
      </w:r>
    </w:p>
    <w:p w14:paraId="49CFAC79" w14:textId="2C8D3470" w:rsidR="007C1197" w:rsidRPr="000F58A7" w:rsidRDefault="00954DC8" w:rsidP="00DB304E">
      <w:pPr>
        <w:pStyle w:val="HeadingPara2"/>
      </w:pPr>
      <w:r w:rsidRPr="000F58A7">
        <w:t>Seller shall comply with Law and Prudent Operating Practice relating to the operation and maintenance of the Facility and the generation and sale of Product.</w:t>
      </w:r>
      <w:bookmarkEnd w:id="348"/>
      <w:bookmarkEnd w:id="349"/>
      <w:bookmarkEnd w:id="350"/>
      <w:bookmarkEnd w:id="351"/>
    </w:p>
    <w:p w14:paraId="29E10FCC" w14:textId="77777777" w:rsidR="00DB304E" w:rsidRPr="000F58A7" w:rsidRDefault="00954DC8" w:rsidP="00DB304E">
      <w:pPr>
        <w:pStyle w:val="Heading2"/>
        <w:ind w:left="0"/>
        <w:rPr>
          <w:vanish/>
          <w:specVanish/>
        </w:rPr>
      </w:pPr>
      <w:bookmarkStart w:id="353" w:name="_Ref380402751"/>
      <w:bookmarkStart w:id="354" w:name="_Ref444439383"/>
      <w:bookmarkStart w:id="355" w:name="_Toc444458104"/>
      <w:bookmarkStart w:id="356" w:name="_Toc453422907"/>
      <w:bookmarkStart w:id="357" w:name="_Toc380419932"/>
      <w:bookmarkStart w:id="358" w:name="_Toc131691093"/>
      <w:r w:rsidRPr="000F58A7">
        <w:rPr>
          <w:b/>
          <w:u w:val="single"/>
        </w:rPr>
        <w:t>Maintenance of Health and Safety</w:t>
      </w:r>
      <w:r w:rsidRPr="000F58A7">
        <w:t>.</w:t>
      </w:r>
      <w:bookmarkEnd w:id="358"/>
      <w:r w:rsidRPr="000F58A7">
        <w:t xml:space="preserve"> </w:t>
      </w:r>
    </w:p>
    <w:p w14:paraId="3F186BA8" w14:textId="3D0ED68C" w:rsidR="007C1197" w:rsidRPr="000F58A7" w:rsidRDefault="00954DC8" w:rsidP="00DB304E">
      <w:pPr>
        <w:pStyle w:val="HeadingPara2"/>
        <w:ind w:firstLine="720"/>
      </w:pPr>
      <w:r w:rsidRPr="000F58A7">
        <w:t>Seller shall take reasonable safety precautions with respect to the operation, maintenance, repair and replacement of the Facility.  If Seller becomes aware of any circumstances relating to the Facility that create an imminent risk of damage or injury to any Person or any Person’s property, Seller shall take prompt</w:t>
      </w:r>
      <w:r w:rsidR="00183FD6" w:rsidRPr="000F58A7">
        <w:t>, reasonable</w:t>
      </w:r>
      <w:r w:rsidRPr="000F58A7">
        <w:t xml:space="preserve"> action to prevent such damage or injury and shall give Notice to Buyer’s emergency contact identified on </w:t>
      </w:r>
      <w:r w:rsidRPr="00795521">
        <w:rPr>
          <w:u w:val="single"/>
        </w:rPr>
        <w:t>Exhibit N</w:t>
      </w:r>
      <w:r w:rsidRPr="000F58A7">
        <w:t xml:space="preserve"> of such condition.  Such action may include, to the extent reasonably necessary, disconnecting and removing all or a portion of the Facility, or suspending the supply of </w:t>
      </w:r>
      <w:r w:rsidR="005C03AB">
        <w:t>Facility Energy</w:t>
      </w:r>
      <w:r w:rsidRPr="000F58A7">
        <w:t xml:space="preserve"> </w:t>
      </w:r>
      <w:bookmarkEnd w:id="353"/>
      <w:bookmarkEnd w:id="354"/>
      <w:bookmarkEnd w:id="355"/>
      <w:r w:rsidRPr="000F58A7">
        <w:t xml:space="preserve">to Buyer. </w:t>
      </w:r>
      <w:bookmarkEnd w:id="356"/>
      <w:bookmarkEnd w:id="357"/>
    </w:p>
    <w:p w14:paraId="0F0C70D2" w14:textId="77777777" w:rsidR="00DB304E" w:rsidRPr="000F58A7" w:rsidRDefault="00954DC8" w:rsidP="00DB304E">
      <w:pPr>
        <w:pStyle w:val="Heading2"/>
        <w:ind w:left="0"/>
        <w:rPr>
          <w:b/>
          <w:vanish/>
          <w:u w:val="single"/>
          <w:specVanish/>
        </w:rPr>
      </w:pPr>
      <w:bookmarkStart w:id="359" w:name="_Toc453422909"/>
      <w:bookmarkStart w:id="360" w:name="_Toc131691094"/>
      <w:r w:rsidRPr="000F58A7">
        <w:rPr>
          <w:b/>
          <w:u w:val="single"/>
        </w:rPr>
        <w:t>Shared Facilities</w:t>
      </w:r>
      <w:bookmarkEnd w:id="359"/>
      <w:r w:rsidR="00DB304E" w:rsidRPr="000F58A7">
        <w:t>.</w:t>
      </w:r>
      <w:bookmarkEnd w:id="360"/>
      <w:r w:rsidR="00DB304E" w:rsidRPr="000F58A7">
        <w:t xml:space="preserve"> </w:t>
      </w:r>
    </w:p>
    <w:p w14:paraId="63F0E2BA" w14:textId="6A9B74ED" w:rsidR="00B50357" w:rsidRPr="005B049B" w:rsidRDefault="00316DB4" w:rsidP="005B049B">
      <w:pPr>
        <w:pStyle w:val="HeadingPara2"/>
        <w:rPr>
          <w:color w:val="000000" w:themeColor="text1"/>
        </w:rPr>
      </w:pPr>
      <w:r w:rsidRPr="00FB7B88">
        <w:rPr>
          <w:color w:val="000000" w:themeColor="text1"/>
        </w:rPr>
        <w:t>The Parties acknowledge and agree that certain of the Shared Facilities and Interconnection Facilities (including a transformer, substation and associated</w:t>
      </w:r>
      <w:r>
        <w:rPr>
          <w:color w:val="000000" w:themeColor="text1"/>
        </w:rPr>
        <w:t xml:space="preserve"> </w:t>
      </w:r>
      <w:r w:rsidRPr="00FB7B88">
        <w:rPr>
          <w:color w:val="000000" w:themeColor="text1"/>
        </w:rPr>
        <w:t xml:space="preserve">equipment and real property), and Seller’s rights and obligations under the Interconnection Agreement, may be subject to certain shared facilities or co-tenancy agreements </w:t>
      </w:r>
      <w:r w:rsidRPr="00EC533C">
        <w:t>(</w:t>
      </w:r>
      <w:r>
        <w:t>“</w:t>
      </w:r>
      <w:r w:rsidRPr="00EC533C">
        <w:rPr>
          <w:b/>
          <w:bCs/>
          <w:u w:val="single"/>
        </w:rPr>
        <w:t>Shared Facilities Agreements</w:t>
      </w:r>
      <w:r>
        <w:t>”</w:t>
      </w:r>
      <w:r w:rsidRPr="00EC533C">
        <w:t xml:space="preserve">) </w:t>
      </w:r>
      <w:r w:rsidRPr="00FB7B88">
        <w:rPr>
          <w:color w:val="000000" w:themeColor="text1"/>
        </w:rPr>
        <w:t xml:space="preserve">to be entered into among Seller, the Participating Transmission Owner, Seller’s Affiliates, or third parties pursuant to which certain Interconnection Facilities may be subject to joint ownership and shared maintenance and operation arrangements; </w:t>
      </w:r>
      <w:r w:rsidRPr="00EC533C">
        <w:rPr>
          <w:i/>
        </w:rPr>
        <w:t>provided</w:t>
      </w:r>
      <w:r w:rsidRPr="00EC533C">
        <w:rPr>
          <w:rStyle w:val="apple-converted-space"/>
        </w:rPr>
        <w:t> </w:t>
      </w:r>
      <w:r w:rsidRPr="00EC533C">
        <w:t xml:space="preserve">that such </w:t>
      </w:r>
      <w:r>
        <w:t>Shared Facilities A</w:t>
      </w:r>
      <w:r w:rsidRPr="00EC533C">
        <w:t>greements (i)</w:t>
      </w:r>
      <w:r w:rsidRPr="00EC533C">
        <w:rPr>
          <w:bCs/>
        </w:rPr>
        <w:t> </w:t>
      </w:r>
      <w:r w:rsidRPr="00EC533C">
        <w:t>shall permit Seller to perform or satisfy, and shall not purport to</w:t>
      </w:r>
      <w:r w:rsidRPr="007C133C">
        <w:t xml:space="preserve"> </w:t>
      </w:r>
      <w:r w:rsidRPr="00EC533C">
        <w:t xml:space="preserve">limit, its obligations hereunder, including providing </w:t>
      </w:r>
      <w:r w:rsidR="00D265BD">
        <w:t xml:space="preserve">interconnection capacity </w:t>
      </w:r>
      <w:r w:rsidR="00BB5BC2">
        <w:t>in accordance with Section 4.10</w:t>
      </w:r>
      <w:r w:rsidRPr="00EC533C">
        <w:t>, (ii) continue to provide for separate metering and a</w:t>
      </w:r>
      <w:r>
        <w:t xml:space="preserve"> </w:t>
      </w:r>
      <w:r w:rsidRPr="00EC533C">
        <w:t xml:space="preserve">separate </w:t>
      </w:r>
      <w:r>
        <w:t>R</w:t>
      </w:r>
      <w:r w:rsidRPr="00EC533C">
        <w:t xml:space="preserve">esource ID for </w:t>
      </w:r>
      <w:r w:rsidRPr="00814047">
        <w:rPr>
          <w:bCs/>
        </w:rPr>
        <w:t xml:space="preserve">the </w:t>
      </w:r>
      <w:r w:rsidR="00E34F5B">
        <w:rPr>
          <w:bCs/>
        </w:rPr>
        <w:t>Facility</w:t>
      </w:r>
      <w:r>
        <w:rPr>
          <w:bCs/>
        </w:rPr>
        <w:t xml:space="preserve">, </w:t>
      </w:r>
      <w:r>
        <w:t xml:space="preserve">and </w:t>
      </w:r>
      <w:r>
        <w:rPr>
          <w:bCs/>
        </w:rPr>
        <w:t>(iii) shall not allow any Affiliate of Seller or third party to</w:t>
      </w:r>
      <w:r w:rsidRPr="007C133C">
        <w:rPr>
          <w:bCs/>
        </w:rPr>
        <w:t xml:space="preserve"> </w:t>
      </w:r>
      <w:r w:rsidR="00BB5BC2">
        <w:rPr>
          <w:bCs/>
        </w:rPr>
        <w:t>such interconnection capacity</w:t>
      </w:r>
      <w:r w:rsidR="00540AB7">
        <w:rPr>
          <w:bCs/>
        </w:rPr>
        <w:t xml:space="preserve"> </w:t>
      </w:r>
      <w:r>
        <w:rPr>
          <w:bCs/>
        </w:rPr>
        <w:t xml:space="preserve">if such use would have an adverse impact on Buyer’s </w:t>
      </w:r>
      <w:r w:rsidRPr="00F87E88">
        <w:t>dispatch rights of the Facility</w:t>
      </w:r>
      <w:r>
        <w:t xml:space="preserve">. </w:t>
      </w:r>
      <w:r w:rsidRPr="00F87E88">
        <w:t xml:space="preserve">Seller shall hold Buyer harmless from any penalties, imbalance energy charges, or other costs </w:t>
      </w:r>
      <w:r>
        <w:t xml:space="preserve">or losses </w:t>
      </w:r>
      <w:r w:rsidRPr="00F87E88">
        <w:t xml:space="preserve">from CAISO or under the Agreement resulting from </w:t>
      </w:r>
      <w:r>
        <w:t>a third</w:t>
      </w:r>
      <w:r w:rsidRPr="007C133C">
        <w:t xml:space="preserve"> </w:t>
      </w:r>
      <w:r>
        <w:t>party’s use of</w:t>
      </w:r>
      <w:r w:rsidRPr="00F87E88">
        <w:t xml:space="preserve"> </w:t>
      </w:r>
      <w:r w:rsidR="005F4D2A">
        <w:t>such interconnection capacity</w:t>
      </w:r>
      <w:r w:rsidRPr="00FB7B88">
        <w:rPr>
          <w:color w:val="000000" w:themeColor="text1"/>
        </w:rPr>
        <w:t>.</w:t>
      </w:r>
    </w:p>
    <w:p w14:paraId="4938E678" w14:textId="7D1CBCAA" w:rsidR="007C1197" w:rsidRPr="000F58A7" w:rsidRDefault="00954DC8" w:rsidP="00BD323B">
      <w:pPr>
        <w:pStyle w:val="Heading1"/>
        <w:widowControl/>
        <w:adjustRightInd/>
      </w:pPr>
      <w:bookmarkStart w:id="361" w:name="_Toc453422911"/>
      <w:bookmarkStart w:id="362" w:name="_Toc444458105"/>
      <w:bookmarkStart w:id="363" w:name="_Toc380419933"/>
      <w:r w:rsidRPr="000F58A7">
        <w:br/>
      </w:r>
      <w:bookmarkStart w:id="364" w:name="_Ref380401927"/>
      <w:bookmarkStart w:id="365" w:name="_Ref444439384"/>
      <w:bookmarkStart w:id="366" w:name="_Toc131691095"/>
      <w:r w:rsidRPr="000F58A7">
        <w:t>METERING</w:t>
      </w:r>
      <w:bookmarkEnd w:id="361"/>
      <w:bookmarkEnd w:id="362"/>
      <w:bookmarkEnd w:id="363"/>
      <w:bookmarkEnd w:id="364"/>
      <w:bookmarkEnd w:id="365"/>
      <w:bookmarkEnd w:id="366"/>
    </w:p>
    <w:p w14:paraId="26EE5606" w14:textId="77777777" w:rsidR="007C1197" w:rsidRPr="000F58A7" w:rsidRDefault="00954DC8" w:rsidP="007C1197">
      <w:pPr>
        <w:pStyle w:val="Heading2"/>
        <w:tabs>
          <w:tab w:val="num" w:pos="1890"/>
        </w:tabs>
        <w:ind w:left="0"/>
        <w:rPr>
          <w:vanish/>
          <w:specVanish/>
        </w:rPr>
      </w:pPr>
      <w:bookmarkStart w:id="367" w:name="_Toc532828260"/>
      <w:bookmarkStart w:id="368" w:name="_Toc453422912"/>
      <w:bookmarkStart w:id="369" w:name="_Ref444439385"/>
      <w:bookmarkStart w:id="370" w:name="_Toc444458106"/>
      <w:bookmarkStart w:id="371" w:name="_Toc380419934"/>
      <w:bookmarkStart w:id="372" w:name="_Toc131691096"/>
      <w:r w:rsidRPr="000F58A7">
        <w:rPr>
          <w:b/>
          <w:bCs/>
          <w:u w:val="single"/>
        </w:rPr>
        <w:t>Metering</w:t>
      </w:r>
      <w:r w:rsidRPr="000F58A7">
        <w:t>.</w:t>
      </w:r>
      <w:bookmarkEnd w:id="367"/>
      <w:bookmarkEnd w:id="372"/>
      <w:r w:rsidRPr="000F58A7">
        <w:t xml:space="preserve"> </w:t>
      </w:r>
    </w:p>
    <w:p w14:paraId="2066E226" w14:textId="26C67B3F" w:rsidR="007C1197" w:rsidRPr="000F58A7" w:rsidRDefault="00954DC8" w:rsidP="007C1197">
      <w:pPr>
        <w:pStyle w:val="HeadingPara2"/>
        <w:rPr>
          <w:b/>
        </w:rPr>
      </w:pPr>
      <w:r w:rsidRPr="000F58A7">
        <w:rPr>
          <w:b/>
        </w:rPr>
        <w:t xml:space="preserve"> </w:t>
      </w:r>
      <w:bookmarkStart w:id="373" w:name="_Hlk524426461"/>
      <w:r w:rsidRPr="000F58A7">
        <w:t xml:space="preserve">Seller shall measure the amount of </w:t>
      </w:r>
      <w:r w:rsidR="005C03AB">
        <w:t>Facility Energy</w:t>
      </w:r>
      <w:r w:rsidR="00493D7E">
        <w:t xml:space="preserve"> </w:t>
      </w:r>
      <w:r w:rsidRPr="000F58A7">
        <w:t>using the Facility Meter</w:t>
      </w:r>
      <w:r w:rsidR="0051589B">
        <w:t xml:space="preserve">, </w:t>
      </w:r>
      <w:r w:rsidR="0051589B" w:rsidRPr="0056119D">
        <w:t>which will be subject to adjustment in accordance with applicable CAISO meter requirements and Prudent Operating Practices, including to account for Electrical Losses and Station Use</w:t>
      </w:r>
      <w:r w:rsidRPr="000F58A7">
        <w:t xml:space="preserve">. All meters will be operated pursuant to applicable CAISO-approved calculation methodologies and maintained as Seller’s cost.  Subject to meeting any applicable CAISO requirements, the </w:t>
      </w:r>
      <w:r w:rsidR="00CC22C9" w:rsidRPr="000F58A7">
        <w:t xml:space="preserve">Facility Meter </w:t>
      </w:r>
      <w:r w:rsidRPr="000F58A7">
        <w:t xml:space="preserve">shall be programmed to adjust for </w:t>
      </w:r>
      <w:r w:rsidR="00CC22C9" w:rsidRPr="000F58A7">
        <w:t>Electrical Losses</w:t>
      </w:r>
      <w:r w:rsidR="00EC3392" w:rsidRPr="000F58A7">
        <w:t xml:space="preserve"> and Station Use from the Facility </w:t>
      </w:r>
      <w:r w:rsidRPr="000F58A7">
        <w:t>to the Delivery Point in a manner subject to Buyer’s prior written approval</w:t>
      </w:r>
      <w:r w:rsidR="00183FD6" w:rsidRPr="000F58A7">
        <w:t>, not to be unreasonably withheld</w:t>
      </w:r>
      <w:r w:rsidR="00500C50">
        <w:t xml:space="preserve">.  </w:t>
      </w:r>
      <w:r w:rsidRPr="000F58A7">
        <w:t xml:space="preserve">Metering will be consistent with the Metering Diagram </w:t>
      </w:r>
      <w:r w:rsidR="002E2036" w:rsidRPr="000F58A7">
        <w:t xml:space="preserve">to be </w:t>
      </w:r>
      <w:r w:rsidRPr="000F58A7">
        <w:t xml:space="preserve">set </w:t>
      </w:r>
      <w:r w:rsidRPr="000F58A7">
        <w:lastRenderedPageBreak/>
        <w:t xml:space="preserve">forth as </w:t>
      </w:r>
      <w:r w:rsidRPr="000F58A7">
        <w:rPr>
          <w:u w:val="single"/>
        </w:rPr>
        <w:t>Exhibit P</w:t>
      </w:r>
      <w:r w:rsidR="003E7AA9" w:rsidRPr="000F58A7">
        <w:t xml:space="preserve">, </w:t>
      </w:r>
      <w:r w:rsidR="00F44405">
        <w:t xml:space="preserve">an updated version of </w:t>
      </w:r>
      <w:r w:rsidR="003E7AA9" w:rsidRPr="000F58A7">
        <w:t xml:space="preserve">which </w:t>
      </w:r>
      <w:r w:rsidR="002E2036" w:rsidRPr="000F58A7">
        <w:t>shall be provided by Seller to Buyer at least thirty (30) days prior to Commercial Operation</w:t>
      </w:r>
      <w:r w:rsidRPr="000F58A7">
        <w:t xml:space="preserve">. </w:t>
      </w:r>
      <w:bookmarkEnd w:id="373"/>
      <w:r w:rsidR="003E7AA9" w:rsidRPr="000F58A7">
        <w:t xml:space="preserve"> </w:t>
      </w:r>
      <w:r w:rsidRPr="000F58A7">
        <w:t xml:space="preserve">Each meter shall be kept under seal, such seals to be broken only when the meters are to be tested, adjusted, modified or relocated. In the event Seller breaks a seal, Seller shall notify Buyer as soon as practicable. In addition, Seller hereby agrees to provide all meter data to Buyer in a form reasonably acceptable to Buyer, and consents to Buyer obtaining from CAISO the CAISO meter data directly relating to the Facility and all inspection, testing and calibration data and reports. Seller and Buyer, or </w:t>
      </w:r>
      <w:r w:rsidR="001E3419">
        <w:t>Buyer</w:t>
      </w:r>
      <w:r w:rsidR="001E3419" w:rsidRPr="000F58A7">
        <w:t xml:space="preserve">’s </w:t>
      </w:r>
      <w:r w:rsidRPr="000F58A7">
        <w:t xml:space="preserve">Scheduling Coordinator, </w:t>
      </w:r>
      <w:r w:rsidR="00600412" w:rsidRPr="0056119D">
        <w:t>shall cooperate to allow both Parties to retrieve the meter reads from the CAISO Market Results Interface – Settlements (MRI-S) (or its successor) or directly from the CAISO meter(s) at the Facility</w:t>
      </w:r>
      <w:r w:rsidRPr="000F58A7">
        <w:t xml:space="preserve">. </w:t>
      </w:r>
      <w:r w:rsidR="00500C50">
        <w:t xml:space="preserve"> </w:t>
      </w:r>
      <w:r w:rsidR="00500C50" w:rsidRPr="00F527D9">
        <w:rPr>
          <w:color w:val="000000"/>
        </w:rPr>
        <w:t xml:space="preserve">Seller </w:t>
      </w:r>
      <w:r w:rsidR="00500C50">
        <w:rPr>
          <w:color w:val="000000"/>
        </w:rPr>
        <w:t>shall</w:t>
      </w:r>
      <w:r w:rsidR="00500C50" w:rsidRPr="00F527D9">
        <w:rPr>
          <w:color w:val="000000"/>
        </w:rPr>
        <w:t xml:space="preserve"> obtain and maintain a single CAISO resource ID dedicated exclusively to the Facility. </w:t>
      </w:r>
      <w:r w:rsidR="00500C50">
        <w:rPr>
          <w:color w:val="000000"/>
        </w:rPr>
        <w:t xml:space="preserve"> </w:t>
      </w:r>
      <w:r w:rsidR="00500C50" w:rsidRPr="00F527D9">
        <w:rPr>
          <w:color w:val="000000"/>
        </w:rPr>
        <w:t>Seller shall not obtain additional CAISO resource IDs for the Facility without the prior written consent of Buyer</w:t>
      </w:r>
      <w:r w:rsidR="00500C50">
        <w:rPr>
          <w:color w:val="000000"/>
        </w:rPr>
        <w:t xml:space="preserve">.  </w:t>
      </w:r>
      <w:r w:rsidRPr="000F58A7">
        <w:t xml:space="preserve"> </w:t>
      </w:r>
    </w:p>
    <w:p w14:paraId="6A1464ED" w14:textId="77777777" w:rsidR="00DB304E" w:rsidRPr="000F58A7" w:rsidRDefault="00954DC8" w:rsidP="00DB304E">
      <w:pPr>
        <w:pStyle w:val="Heading2"/>
        <w:ind w:left="90" w:firstLine="540"/>
        <w:rPr>
          <w:vanish/>
          <w:specVanish/>
        </w:rPr>
      </w:pPr>
      <w:bookmarkStart w:id="374" w:name="_Toc453422914"/>
      <w:bookmarkStart w:id="375" w:name="_Ref444439386"/>
      <w:bookmarkStart w:id="376" w:name="_Toc444458107"/>
      <w:bookmarkStart w:id="377" w:name="_Toc380419935"/>
      <w:bookmarkStart w:id="378" w:name="_Toc131691097"/>
      <w:bookmarkEnd w:id="368"/>
      <w:bookmarkEnd w:id="369"/>
      <w:bookmarkEnd w:id="370"/>
      <w:bookmarkEnd w:id="371"/>
      <w:r w:rsidRPr="000F58A7">
        <w:rPr>
          <w:b/>
          <w:u w:val="single"/>
        </w:rPr>
        <w:t>Meter Verification</w:t>
      </w:r>
      <w:r w:rsidRPr="000F58A7">
        <w:t>.</w:t>
      </w:r>
      <w:bookmarkEnd w:id="378"/>
      <w:r w:rsidRPr="000F58A7">
        <w:t xml:space="preserve"> </w:t>
      </w:r>
    </w:p>
    <w:p w14:paraId="25FE8799" w14:textId="39541773" w:rsidR="007C1197" w:rsidRPr="000F58A7" w:rsidRDefault="00954DC8" w:rsidP="00DB304E">
      <w:pPr>
        <w:pStyle w:val="HeadingPara2"/>
      </w:pPr>
      <w:r w:rsidRPr="000F58A7">
        <w:t xml:space="preserve"> Annually, if Seller has reason to believe there may be a meter malfunction, or upon Buyer’s reasonable request, Seller shall test the meter.  The tests shall be conducted by independent third parties qualified to conduct such tests.  Buyer shall be notified seven (7) days in advance of such tests and have a right to be present during such tests.  If a meter is inaccurate it shall be promptly repaired or replaced.</w:t>
      </w:r>
      <w:bookmarkEnd w:id="374"/>
      <w:bookmarkEnd w:id="375"/>
      <w:bookmarkEnd w:id="376"/>
      <w:bookmarkEnd w:id="377"/>
    </w:p>
    <w:p w14:paraId="30A4D079" w14:textId="77777777" w:rsidR="007C1197" w:rsidRPr="000F58A7" w:rsidRDefault="00954DC8" w:rsidP="007C1197">
      <w:pPr>
        <w:pStyle w:val="Heading1"/>
        <w:widowControl/>
        <w:adjustRightInd/>
      </w:pPr>
      <w:bookmarkStart w:id="379" w:name="_Toc453422916"/>
      <w:bookmarkStart w:id="380" w:name="_Toc444458108"/>
      <w:bookmarkStart w:id="381" w:name="_Toc380419936"/>
      <w:r w:rsidRPr="000F58A7">
        <w:br/>
      </w:r>
      <w:bookmarkStart w:id="382" w:name="_Ref444439387"/>
      <w:bookmarkStart w:id="383" w:name="_Toc131691098"/>
      <w:r w:rsidRPr="000F58A7">
        <w:t>INVOICING AND PAYMENT; CREDIT</w:t>
      </w:r>
      <w:bookmarkEnd w:id="379"/>
      <w:bookmarkEnd w:id="380"/>
      <w:bookmarkEnd w:id="381"/>
      <w:bookmarkEnd w:id="382"/>
      <w:bookmarkEnd w:id="383"/>
    </w:p>
    <w:p w14:paraId="7C88532A" w14:textId="77777777" w:rsidR="00DB304E" w:rsidRPr="000F58A7" w:rsidRDefault="00954DC8" w:rsidP="00DB304E">
      <w:pPr>
        <w:pStyle w:val="Heading2"/>
        <w:tabs>
          <w:tab w:val="num" w:pos="1890"/>
        </w:tabs>
        <w:ind w:left="0"/>
        <w:rPr>
          <w:vanish/>
          <w:specVanish/>
        </w:rPr>
      </w:pPr>
      <w:bookmarkStart w:id="384" w:name="_Toc131691099"/>
      <w:r w:rsidRPr="000F58A7">
        <w:rPr>
          <w:b/>
          <w:u w:val="single"/>
        </w:rPr>
        <w:t>Invoicing</w:t>
      </w:r>
      <w:r w:rsidRPr="000F58A7">
        <w:t>.</w:t>
      </w:r>
      <w:bookmarkEnd w:id="384"/>
      <w:r w:rsidRPr="000F58A7">
        <w:t xml:space="preserve"> </w:t>
      </w:r>
    </w:p>
    <w:p w14:paraId="3DDE8E45" w14:textId="1BC9F334" w:rsidR="007C1197" w:rsidRPr="000F58A7" w:rsidRDefault="00B36B53" w:rsidP="00DB304E">
      <w:pPr>
        <w:pStyle w:val="HeadingPara2"/>
      </w:pPr>
      <w:r w:rsidRPr="000F58A7">
        <w:t xml:space="preserve"> </w:t>
      </w:r>
      <w:r w:rsidR="00017A67" w:rsidRPr="0056119D">
        <w:t>Seller shall make good faith efforts to deliver an invoice to Buyer for Product within</w:t>
      </w:r>
      <w:r w:rsidR="00017A67" w:rsidRPr="00E35A68">
        <w:t xml:space="preserve"> ten (10) </w:t>
      </w:r>
      <w:r w:rsidR="00017A67" w:rsidRPr="0056119D">
        <w:t>days</w:t>
      </w:r>
      <w:r w:rsidR="00017A67" w:rsidRPr="00E35A68">
        <w:t xml:space="preserve"> after</w:t>
      </w:r>
      <w:r w:rsidR="00017A67" w:rsidRPr="0056119D">
        <w:t>, but not prior to,</w:t>
      </w:r>
      <w:r w:rsidR="00017A67" w:rsidRPr="00E35A68">
        <w:t xml:space="preserve"> the end of </w:t>
      </w:r>
      <w:r w:rsidR="00017A67" w:rsidRPr="0056119D">
        <w:t xml:space="preserve">each month of </w:t>
      </w:r>
      <w:r w:rsidR="00017A67" w:rsidRPr="00E35A68">
        <w:t xml:space="preserve">the </w:t>
      </w:r>
      <w:r w:rsidR="00017A67" w:rsidRPr="0056119D">
        <w:t xml:space="preserve">Delivery Term.  </w:t>
      </w:r>
      <w:r w:rsidR="00954DC8" w:rsidRPr="000F58A7">
        <w:t xml:space="preserve">.  Each invoice shall reflect (a) records of metered data, including CAISO metering and transaction data sufficient to document and verify the amount of Product delivered by the Facility for any Settlement Period during the preceding month, including the amount of </w:t>
      </w:r>
      <w:r w:rsidR="005C03AB">
        <w:t>Facility Energy</w:t>
      </w:r>
      <w:r w:rsidR="00954DC8" w:rsidRPr="000F58A7">
        <w:t xml:space="preserve"> produced by the </w:t>
      </w:r>
      <w:r w:rsidR="00EC1404">
        <w:t>Facility</w:t>
      </w:r>
      <w:r w:rsidR="00954DC8" w:rsidRPr="000F58A7">
        <w:t xml:space="preserve"> as read by the Facility Meter, the amount of Replacement RA delivered to Buyer (if any), the calculation of </w:t>
      </w:r>
      <w:r w:rsidR="005C03AB">
        <w:t>Facility Energy</w:t>
      </w:r>
      <w:r w:rsidR="00954DC8" w:rsidRPr="000F58A7">
        <w:t>, Deemed Delivered Energy</w:t>
      </w:r>
      <w:r w:rsidR="00B03513">
        <w:t>, Lost Output,</w:t>
      </w:r>
      <w:r w:rsidR="00954DC8" w:rsidRPr="000F58A7">
        <w:t xml:space="preserve"> and Adjusted Energy Production, the LMP prices at the Delivery Point for each Settlement Period, and the Contract Price applicable to such Product in accordance with </w:t>
      </w:r>
      <w:r w:rsidR="00954DC8" w:rsidRPr="00795521">
        <w:rPr>
          <w:u w:val="single"/>
        </w:rPr>
        <w:t>Exhibit C</w:t>
      </w:r>
      <w:r w:rsidR="00954DC8" w:rsidRPr="000F58A7">
        <w:t xml:space="preserve">; (b) access to any records, including invoices or settlement data from the CAISO, necessary to verify the accuracy of any amount; and (c) be in a format reasonably specified by Buyer, covering the services provided in the preceding month determined in accordance with the applicable provisions of this Agreement. </w:t>
      </w:r>
      <w:r w:rsidR="001E3419">
        <w:t>Buyer</w:t>
      </w:r>
      <w:r w:rsidR="001E3419" w:rsidRPr="000F58A7">
        <w:t xml:space="preserve"> </w:t>
      </w:r>
      <w:r w:rsidR="00954DC8" w:rsidRPr="000F58A7">
        <w:t xml:space="preserve">shall, and shall cause its Scheduling Coordinator to, provide </w:t>
      </w:r>
      <w:r w:rsidR="001A1B51">
        <w:t>Seller</w:t>
      </w:r>
      <w:r w:rsidR="001A1B51" w:rsidRPr="000F58A7">
        <w:t xml:space="preserve"> </w:t>
      </w:r>
      <w:r w:rsidR="00954DC8" w:rsidRPr="000F58A7">
        <w:t>with all reasonable access (including, in real time, to the maximum extent reasonably possible) to any records, including invoices or settlement data from the CAISO, forecast data and other information, all as may be necessary from time to time for Seller to prepare and verify the accuracy of all invoices.</w:t>
      </w:r>
    </w:p>
    <w:p w14:paraId="28E33B69" w14:textId="77777777" w:rsidR="00DB304E" w:rsidRPr="000F58A7" w:rsidRDefault="00954DC8" w:rsidP="00C74542">
      <w:pPr>
        <w:pStyle w:val="Heading2"/>
        <w:numPr>
          <w:ilvl w:val="1"/>
          <w:numId w:val="45"/>
        </w:numPr>
        <w:ind w:left="0" w:firstLine="630"/>
        <w:rPr>
          <w:vanish/>
          <w:specVanish/>
        </w:rPr>
      </w:pPr>
      <w:bookmarkStart w:id="385" w:name="_Toc131691100"/>
      <w:r w:rsidRPr="000F58A7">
        <w:rPr>
          <w:b/>
          <w:u w:val="single"/>
        </w:rPr>
        <w:t>Payment</w:t>
      </w:r>
      <w:r w:rsidRPr="000F58A7">
        <w:t>.</w:t>
      </w:r>
      <w:bookmarkEnd w:id="385"/>
      <w:r w:rsidRPr="000F58A7">
        <w:t xml:space="preserve"> </w:t>
      </w:r>
    </w:p>
    <w:p w14:paraId="1E04BE84" w14:textId="6626A096" w:rsidR="007C1197" w:rsidRPr="000F58A7" w:rsidRDefault="00954DC8" w:rsidP="00DB304E">
      <w:pPr>
        <w:pStyle w:val="HeadingPara2"/>
      </w:pPr>
      <w:r w:rsidRPr="000F58A7">
        <w:t xml:space="preserve"> </w:t>
      </w:r>
      <w:r w:rsidRPr="00A15FB7">
        <w:t>Buyer shall make payment to Seller for Product by wire transfer or ACH payment to the bank account</w:t>
      </w:r>
      <w:r w:rsidR="006E2B42" w:rsidRPr="00A15FB7">
        <w:t xml:space="preserve"> designated by Seller in </w:t>
      </w:r>
      <w:r w:rsidR="006E2B42" w:rsidRPr="00603EF9">
        <w:rPr>
          <w:u w:val="single"/>
        </w:rPr>
        <w:t>Exhibit N</w:t>
      </w:r>
      <w:r w:rsidR="006E2B42" w:rsidRPr="00A15FB7">
        <w:t xml:space="preserve">, which may be updated by Seller by Notice hereunder; </w:t>
      </w:r>
      <w:r w:rsidR="006E2B42" w:rsidRPr="00540AB7">
        <w:rPr>
          <w:i/>
          <w:iCs/>
        </w:rPr>
        <w:t>provided, however,</w:t>
      </w:r>
      <w:r w:rsidR="006E2B42" w:rsidRPr="0013538E">
        <w:t xml:space="preserve"> </w:t>
      </w:r>
      <w:r w:rsidR="005A213C" w:rsidRPr="0056119D">
        <w:t xml:space="preserve">that changes to the invoices, payment, and wire transfer information set forth in </w:t>
      </w:r>
      <w:r w:rsidR="005A213C" w:rsidRPr="0056119D">
        <w:rPr>
          <w:u w:val="single"/>
        </w:rPr>
        <w:t>Exhibit N</w:t>
      </w:r>
      <w:r w:rsidR="005A213C" w:rsidRPr="0056119D">
        <w:t xml:space="preserve"> must be made in writing and delivered via certified mail or by a regularly scheduled next business day delivery carrier with delivery fees either prepaid or an arrangement with such carrier made for the payment of such fees, and shall include contact information for an authorized person who is available by telephone to verify the authenticity of such requested changes</w:t>
      </w:r>
      <w:r w:rsidRPr="0013538E">
        <w:t>.</w:t>
      </w:r>
      <w:r w:rsidRPr="00B66B2C">
        <w:t xml:space="preserve"> Buyer shall pay undisputed invoice amounts within </w:t>
      </w:r>
      <w:r w:rsidR="00183FD6" w:rsidRPr="00611425">
        <w:t>thirty (30)</w:t>
      </w:r>
      <w:r w:rsidRPr="00611425">
        <w:t xml:space="preserve"> days after </w:t>
      </w:r>
      <w:r w:rsidRPr="00611425">
        <w:lastRenderedPageBreak/>
        <w:t xml:space="preserve">receipt of the invoice, or the end of the prior monthly </w:t>
      </w:r>
      <w:r w:rsidR="00183FD6" w:rsidRPr="00611425">
        <w:t>billing</w:t>
      </w:r>
      <w:r w:rsidRPr="00611425">
        <w:t xml:space="preserve"> period, whichever is later. </w:t>
      </w:r>
      <w:r w:rsidR="00804ED3" w:rsidRPr="00611425">
        <w:t xml:space="preserve"> </w:t>
      </w:r>
      <w:r w:rsidRPr="00611425">
        <w:t xml:space="preserve">If such due date falls on a weekend or legal holiday, such due date shall be the next Business Day. </w:t>
      </w:r>
      <w:r w:rsidR="00804ED3" w:rsidRPr="00611425">
        <w:t xml:space="preserve"> </w:t>
      </w:r>
      <w:r w:rsidRPr="00611425">
        <w:t xml:space="preserve">Payments made after the due date will be considered late and will bear interest on the unpaid balance. </w:t>
      </w:r>
      <w:r w:rsidR="00804ED3" w:rsidRPr="00611425">
        <w:t xml:space="preserve"> </w:t>
      </w:r>
      <w:r w:rsidRPr="00611425">
        <w:t xml:space="preserve">If the amount due is not paid on or before the due date or if any other payment that is due and owing from one Party to another is not paid on or before its applicable due date, a late payment charge shall be applied to the unpaid balance and shall be added to the next billing statement. </w:t>
      </w:r>
      <w:r w:rsidR="00804ED3" w:rsidRPr="00611425">
        <w:t xml:space="preserve"> </w:t>
      </w:r>
      <w:r w:rsidRPr="00611425">
        <w:t>Such late payment charge shall be calculated based on the</w:t>
      </w:r>
      <w:r w:rsidR="00AA6723">
        <w:t xml:space="preserve"> prime </w:t>
      </w:r>
      <w:r w:rsidRPr="00611425">
        <w:t>rate published on the date of the invo</w:t>
      </w:r>
      <w:r w:rsidR="00183FD6" w:rsidRPr="00611425">
        <w:t xml:space="preserve">ice in The Wall Street Journal </w:t>
      </w:r>
      <w:r w:rsidRPr="00611425">
        <w:t>or, if The Wall Street Journal is not published on that day, the next</w:t>
      </w:r>
      <w:r w:rsidR="00183FD6" w:rsidRPr="00611425">
        <w:t xml:space="preserve"> succeeding date of publication</w:t>
      </w:r>
      <w:r w:rsidRPr="00611425">
        <w:t>, plus two percent (2%) (the “</w:t>
      </w:r>
      <w:r w:rsidRPr="00611425">
        <w:rPr>
          <w:b/>
          <w:u w:val="single"/>
        </w:rPr>
        <w:t>Interest Rate</w:t>
      </w:r>
      <w:r w:rsidRPr="00611425">
        <w:t>”).</w:t>
      </w:r>
      <w:r w:rsidRPr="000F58A7">
        <w:t xml:space="preserve"> </w:t>
      </w:r>
      <w:r w:rsidR="002D2B4A" w:rsidRPr="000F58A7">
        <w:t xml:space="preserve"> </w:t>
      </w:r>
      <w:r w:rsidRPr="000F58A7">
        <w:t>If the due date occurs on a day that is not a Business Day, the late payment charge shall begin to accrue on the next succeeding Business Day.</w:t>
      </w:r>
      <w:r w:rsidRPr="000F58A7">
        <w:fldChar w:fldCharType="begin"/>
      </w:r>
      <w:r w:rsidRPr="000F58A7">
        <w:instrText xml:space="preserve"> TC "</w:instrText>
      </w:r>
      <w:bookmarkStart w:id="386" w:name="_Toc535393705"/>
      <w:r w:rsidRPr="000F58A7">
        <w:instrText>ARTICLE 8</w:instrText>
      </w:r>
      <w:r w:rsidRPr="000F58A7">
        <w:tab/>
        <w:instrText>INVOICING AND PAYMENT; CREDIT</w:instrText>
      </w:r>
      <w:bookmarkEnd w:id="386"/>
      <w:r w:rsidRPr="000F58A7">
        <w:instrText>" \L "1" \y</w:instrText>
      </w:r>
      <w:r w:rsidRPr="000F58A7">
        <w:fldChar w:fldCharType="end"/>
      </w:r>
    </w:p>
    <w:p w14:paraId="7F097148" w14:textId="77777777" w:rsidR="00DB304E" w:rsidRPr="000F58A7" w:rsidRDefault="00DB304E" w:rsidP="00C74542">
      <w:pPr>
        <w:pStyle w:val="Heading2"/>
        <w:widowControl/>
        <w:numPr>
          <w:ilvl w:val="1"/>
          <w:numId w:val="45"/>
        </w:numPr>
        <w:tabs>
          <w:tab w:val="num" w:pos="1890"/>
        </w:tabs>
        <w:adjustRightInd/>
        <w:ind w:left="0"/>
        <w:rPr>
          <w:vanish/>
          <w:specVanish/>
        </w:rPr>
      </w:pPr>
      <w:bookmarkStart w:id="387" w:name="_Ref444439388"/>
      <w:bookmarkStart w:id="388" w:name="_Toc444458109"/>
      <w:bookmarkStart w:id="389" w:name="_Toc380419937"/>
      <w:bookmarkStart w:id="390" w:name="_Toc131691101"/>
      <w:r w:rsidRPr="000F58A7">
        <w:rPr>
          <w:b/>
          <w:bCs/>
          <w:u w:val="single"/>
        </w:rPr>
        <w:t>Books and Records</w:t>
      </w:r>
      <w:bookmarkStart w:id="391" w:name="_Toc453422921"/>
      <w:bookmarkStart w:id="392" w:name="_Ref444439390"/>
      <w:bookmarkStart w:id="393" w:name="_Toc444458111"/>
      <w:bookmarkStart w:id="394" w:name="_Toc380419939"/>
      <w:bookmarkEnd w:id="387"/>
      <w:bookmarkEnd w:id="388"/>
      <w:bookmarkEnd w:id="389"/>
      <w:r w:rsidRPr="000F58A7">
        <w:rPr>
          <w:bCs/>
        </w:rPr>
        <w:t>.</w:t>
      </w:r>
      <w:bookmarkEnd w:id="390"/>
      <w:r w:rsidRPr="000F58A7">
        <w:rPr>
          <w:bCs/>
        </w:rPr>
        <w:t xml:space="preserve"> </w:t>
      </w:r>
    </w:p>
    <w:p w14:paraId="077F476D" w14:textId="220AF585" w:rsidR="007C1197" w:rsidRPr="000F58A7" w:rsidRDefault="00493D7E" w:rsidP="00DB304E">
      <w:pPr>
        <w:pStyle w:val="HeadingPara2"/>
        <w:rPr>
          <w:b/>
        </w:rPr>
      </w:pPr>
      <w:r w:rsidRPr="0023228C">
        <w:t xml:space="preserve">To facilitate payment and verification, each Party shall maintain all books and records necessary for billing and payments, including copies of all invoices under this Agreement, for a period of at least </w:t>
      </w:r>
      <w:r>
        <w:t xml:space="preserve">two </w:t>
      </w:r>
      <w:r w:rsidRPr="0023228C">
        <w:t>(</w:t>
      </w:r>
      <w:r>
        <w:t>2</w:t>
      </w:r>
      <w:r w:rsidRPr="0023228C">
        <w:t>) years or as otherwise required by Law.  U</w:t>
      </w:r>
      <w:r w:rsidRPr="00DB304E">
        <w:rPr>
          <w:color w:val="000000"/>
        </w:rPr>
        <w:t xml:space="preserve">pon </w:t>
      </w:r>
      <w:r>
        <w:rPr>
          <w:color w:val="000000"/>
        </w:rPr>
        <w:t>ten</w:t>
      </w:r>
      <w:r w:rsidRPr="00DB304E">
        <w:rPr>
          <w:color w:val="000000"/>
        </w:rPr>
        <w:t xml:space="preserve"> (</w:t>
      </w:r>
      <w:r>
        <w:rPr>
          <w:color w:val="000000"/>
        </w:rPr>
        <w:t>10</w:t>
      </w:r>
      <w:r w:rsidRPr="00DB304E">
        <w:rPr>
          <w:color w:val="000000"/>
        </w:rPr>
        <w:t xml:space="preserve">) Business Days’ Notice to the other Party, either Party shall be granted </w:t>
      </w:r>
      <w:r>
        <w:rPr>
          <w:color w:val="000000"/>
        </w:rPr>
        <w:t xml:space="preserve">reasonable </w:t>
      </w:r>
      <w:r w:rsidRPr="00DB304E">
        <w:rPr>
          <w:color w:val="000000"/>
        </w:rPr>
        <w:t xml:space="preserve">access to the accounting books and records within the possession or control of the other Party pertaining to all invoices generated pursuant to this Agreement.  Seller acknowledges that in </w:t>
      </w:r>
      <w:r w:rsidRPr="0023228C">
        <w:t>accordance with California Government Code Section 8546.7, Seller may be subject to audit by the California State Auditor with regard to Seller’s performance of this Agreement because the compensation under this Agreement exceeds</w:t>
      </w:r>
      <w:r w:rsidR="005C66F1">
        <w:t xml:space="preserve"> </w:t>
      </w:r>
      <w:r w:rsidRPr="0023228C">
        <w:t>$10,000</w:t>
      </w:r>
      <w:r w:rsidR="00954DC8" w:rsidRPr="000F58A7">
        <w:t>.</w:t>
      </w:r>
    </w:p>
    <w:p w14:paraId="38E3D0C7" w14:textId="77777777" w:rsidR="007C1197" w:rsidRPr="000F58A7" w:rsidRDefault="00954DC8" w:rsidP="007C1197">
      <w:pPr>
        <w:pStyle w:val="Heading2"/>
        <w:widowControl/>
        <w:tabs>
          <w:tab w:val="num" w:pos="1890"/>
        </w:tabs>
        <w:adjustRightInd/>
        <w:ind w:left="0"/>
        <w:rPr>
          <w:vanish/>
          <w:specVanish/>
        </w:rPr>
      </w:pPr>
      <w:bookmarkStart w:id="395" w:name="_Toc532828266"/>
      <w:bookmarkStart w:id="396" w:name="_Toc453422923"/>
      <w:bookmarkStart w:id="397" w:name="_Ref444439391"/>
      <w:bookmarkStart w:id="398" w:name="_Toc444458112"/>
      <w:bookmarkStart w:id="399" w:name="_Toc380419940"/>
      <w:bookmarkStart w:id="400" w:name="_Toc131691102"/>
      <w:bookmarkEnd w:id="391"/>
      <w:bookmarkEnd w:id="392"/>
      <w:bookmarkEnd w:id="393"/>
      <w:bookmarkEnd w:id="394"/>
      <w:r w:rsidRPr="000F58A7">
        <w:rPr>
          <w:b/>
          <w:bCs/>
          <w:u w:val="single"/>
        </w:rPr>
        <w:t>Payment Adjustments; Billing Errors</w:t>
      </w:r>
      <w:r w:rsidRPr="000F58A7">
        <w:t>.</w:t>
      </w:r>
      <w:bookmarkEnd w:id="395"/>
      <w:bookmarkEnd w:id="400"/>
      <w:r w:rsidRPr="000F58A7">
        <w:t xml:space="preserve"> </w:t>
      </w:r>
    </w:p>
    <w:p w14:paraId="16CD3444" w14:textId="2D83C00C" w:rsidR="007C1197" w:rsidRPr="000F58A7" w:rsidRDefault="00954DC8" w:rsidP="007C1197">
      <w:pPr>
        <w:pStyle w:val="HeadingPara2"/>
      </w:pPr>
      <w:r w:rsidRPr="000F58A7">
        <w:t xml:space="preserve">Payment adjustments shall be made if Buyer or Seller discovers there have been good faith inaccuracies in invoicing that are not otherwise disputed under Section </w:t>
      </w:r>
      <w:r w:rsidRPr="000F58A7">
        <w:fldChar w:fldCharType="begin"/>
      </w:r>
      <w:r w:rsidRPr="000F58A7">
        <w:instrText xml:space="preserve"> REF _Ref380402773 \w \h  \* MERGEFORMAT </w:instrText>
      </w:r>
      <w:r w:rsidRPr="000F58A7">
        <w:fldChar w:fldCharType="separate"/>
      </w:r>
      <w:r w:rsidR="00963492">
        <w:t>8.5</w:t>
      </w:r>
      <w:r w:rsidRPr="000F58A7">
        <w:fldChar w:fldCharType="end"/>
      </w:r>
      <w:r w:rsidRPr="000F58A7">
        <w:t xml:space="preserve"> or an adjustment to an amount previously invoiced or paid is required due to a correction of data by the CAISO; provided, however, that there shall be no adjustments to prior invoices based upon meter inaccuracies.  If the required adjustment is in favor of Buyer, Buyer’s next monthly payment shall be credited in an amount equal to the adjustment. If the required adjustment is in favor of Seller, Seller shall add the adjustment amount to Buyer’s next monthly invoice.  Adjustments in favor of either Buyer or Seller shall bear interest, until settled in full, in accordance with Section</w:t>
      </w:r>
      <w:r w:rsidR="00EA5ACC" w:rsidRPr="000F58A7">
        <w:t xml:space="preserve"> 8.2</w:t>
      </w:r>
      <w:r w:rsidRPr="000F58A7">
        <w:t>, accruing from the date on which the adjusted amount should have been due.</w:t>
      </w:r>
    </w:p>
    <w:p w14:paraId="595AE39A" w14:textId="77777777" w:rsidR="007C1197" w:rsidRPr="000F58A7" w:rsidRDefault="00954DC8" w:rsidP="007C1197">
      <w:pPr>
        <w:pStyle w:val="Heading2"/>
        <w:widowControl/>
        <w:tabs>
          <w:tab w:val="num" w:pos="1890"/>
        </w:tabs>
        <w:adjustRightInd/>
        <w:ind w:left="0"/>
        <w:rPr>
          <w:vanish/>
          <w:specVanish/>
        </w:rPr>
      </w:pPr>
      <w:bookmarkStart w:id="401" w:name="_Toc532828267"/>
      <w:bookmarkStart w:id="402" w:name="_Ref380402773"/>
      <w:bookmarkStart w:id="403" w:name="_Ref444439392"/>
      <w:bookmarkStart w:id="404" w:name="_Toc444458113"/>
      <w:bookmarkStart w:id="405" w:name="_Toc453422925"/>
      <w:bookmarkStart w:id="406" w:name="_Toc380419941"/>
      <w:bookmarkStart w:id="407" w:name="_Toc131691103"/>
      <w:bookmarkEnd w:id="396"/>
      <w:bookmarkEnd w:id="397"/>
      <w:bookmarkEnd w:id="398"/>
      <w:bookmarkEnd w:id="399"/>
      <w:r w:rsidRPr="000F58A7">
        <w:rPr>
          <w:b/>
          <w:bCs/>
          <w:u w:val="single"/>
        </w:rPr>
        <w:t>Billing Disputes</w:t>
      </w:r>
      <w:r w:rsidRPr="000F58A7">
        <w:t>.</w:t>
      </w:r>
      <w:bookmarkEnd w:id="401"/>
      <w:bookmarkEnd w:id="407"/>
      <w:r w:rsidRPr="000F58A7">
        <w:t xml:space="preserve"> </w:t>
      </w:r>
    </w:p>
    <w:p w14:paraId="0EDA6F0E" w14:textId="6FC33A65" w:rsidR="007C1197" w:rsidRPr="000F58A7" w:rsidRDefault="00954DC8" w:rsidP="007C1197">
      <w:pPr>
        <w:pStyle w:val="HeadingPara2"/>
      </w:pPr>
      <w:r w:rsidRPr="000F58A7">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five (5) Business Days of such resolution along with interest accrued at the Interest Rate from and including the original due date to but excluding the date paid. Inadvertent overpayments shall be returned via adjustments in accordance with Section 8.4. Any dispute with respect to an invoice is waived if the other Party is not notified in accordance with this Section </w:t>
      </w:r>
      <w:r w:rsidRPr="000F58A7">
        <w:fldChar w:fldCharType="begin"/>
      </w:r>
      <w:r w:rsidRPr="000F58A7">
        <w:instrText xml:space="preserve"> REF _Ref380402773 \w \h  \* MERGEFORMAT </w:instrText>
      </w:r>
      <w:r w:rsidRPr="000F58A7">
        <w:fldChar w:fldCharType="separate"/>
      </w:r>
      <w:r w:rsidR="00963492">
        <w:t>8.5</w:t>
      </w:r>
      <w:r w:rsidRPr="000F58A7">
        <w:fldChar w:fldCharType="end"/>
      </w:r>
      <w:r w:rsidRPr="000F58A7">
        <w:t xml:space="preserve"> within twelve (12) months after the invoice is rendered or subsequently adjusted, except to the extent any misinformation was from a third party not affiliated with any Party and such third party </w:t>
      </w:r>
      <w:r w:rsidRPr="000F58A7">
        <w:lastRenderedPageBreak/>
        <w:t xml:space="preserve">corrects its information after the twelve-month period. If an invoice is not rendered within twelve (12) months after the close of the month during which performance occurred, the right to payment for such performance is waived.  </w:t>
      </w:r>
    </w:p>
    <w:p w14:paraId="16625305" w14:textId="77777777" w:rsidR="00DB304E" w:rsidRPr="000F58A7" w:rsidRDefault="00954DC8" w:rsidP="00DB304E">
      <w:pPr>
        <w:pStyle w:val="Heading2"/>
        <w:ind w:left="0"/>
        <w:rPr>
          <w:vanish/>
          <w:specVanish/>
        </w:rPr>
      </w:pPr>
      <w:bookmarkStart w:id="408" w:name="_Toc453422927"/>
      <w:bookmarkStart w:id="409" w:name="_Ref444439393"/>
      <w:bookmarkStart w:id="410" w:name="_Toc444458114"/>
      <w:bookmarkStart w:id="411" w:name="_Toc380419942"/>
      <w:bookmarkStart w:id="412" w:name="_Toc131691104"/>
      <w:bookmarkEnd w:id="402"/>
      <w:bookmarkEnd w:id="403"/>
      <w:bookmarkEnd w:id="404"/>
      <w:bookmarkEnd w:id="405"/>
      <w:bookmarkEnd w:id="406"/>
      <w:r w:rsidRPr="000F58A7">
        <w:rPr>
          <w:b/>
          <w:u w:val="single"/>
        </w:rPr>
        <w:t>Netting of Payments</w:t>
      </w:r>
      <w:r w:rsidRPr="000F58A7">
        <w:t>.</w:t>
      </w:r>
      <w:bookmarkEnd w:id="412"/>
      <w:r w:rsidRPr="000F58A7">
        <w:t xml:space="preserve"> </w:t>
      </w:r>
    </w:p>
    <w:p w14:paraId="6CE312F9" w14:textId="6B50D0AC" w:rsidR="007C1197" w:rsidRPr="000F58A7" w:rsidRDefault="00954DC8" w:rsidP="00DB304E">
      <w:pPr>
        <w:pStyle w:val="HeadingPara2"/>
        <w:ind w:firstLine="720"/>
      </w:pPr>
      <w:r w:rsidRPr="000F58A7">
        <w:t xml:space="preserve">The Parties hereby agree that they shall discharge mutual debts and payment obligations due and owing to each other on the same date through netting, in which case all amounts owed by each Party to the other Party for the purchase and sale of Product during the monthly billing period under this Agreement or otherwise arising out of this Agreement, including any related damages calculated pursuant to </w:t>
      </w:r>
      <w:r w:rsidRPr="000F58A7">
        <w:rPr>
          <w:u w:val="single"/>
        </w:rPr>
        <w:t>Exhibit B</w:t>
      </w:r>
      <w:r w:rsidRPr="000F58A7">
        <w:t>, interest, and payments or credits, shall be netted so that only the excess amount remaining due shall be paid by the Party who owes it.</w:t>
      </w:r>
      <w:bookmarkEnd w:id="408"/>
      <w:bookmarkEnd w:id="409"/>
      <w:bookmarkEnd w:id="410"/>
      <w:bookmarkEnd w:id="411"/>
    </w:p>
    <w:p w14:paraId="5E5BBEB6" w14:textId="77777777" w:rsidR="007C1197" w:rsidRPr="000F58A7" w:rsidRDefault="00954DC8" w:rsidP="0076509A">
      <w:pPr>
        <w:pStyle w:val="Heading2"/>
        <w:ind w:left="0"/>
        <w:rPr>
          <w:vanish/>
          <w:specVanish/>
        </w:rPr>
      </w:pPr>
      <w:bookmarkStart w:id="413" w:name="_Toc532828269"/>
      <w:bookmarkStart w:id="414" w:name="_Ref380403827"/>
      <w:bookmarkStart w:id="415" w:name="_Toc453422929"/>
      <w:bookmarkStart w:id="416" w:name="_Ref444439394"/>
      <w:bookmarkStart w:id="417" w:name="_Toc444458115"/>
      <w:bookmarkStart w:id="418" w:name="_Toc380419943"/>
      <w:bookmarkStart w:id="419" w:name="_Toc131691105"/>
      <w:r w:rsidRPr="000F58A7">
        <w:rPr>
          <w:b/>
          <w:u w:val="single"/>
        </w:rPr>
        <w:t>Seller’s Development Security</w:t>
      </w:r>
      <w:r w:rsidRPr="000F58A7">
        <w:t>.</w:t>
      </w:r>
      <w:bookmarkEnd w:id="413"/>
      <w:bookmarkEnd w:id="419"/>
      <w:r w:rsidRPr="000F58A7">
        <w:t xml:space="preserve"> </w:t>
      </w:r>
    </w:p>
    <w:p w14:paraId="289D4624" w14:textId="4C1B40E4" w:rsidR="00096C03" w:rsidRPr="000F58A7" w:rsidRDefault="00493D7E" w:rsidP="003C4B21">
      <w:pPr>
        <w:pStyle w:val="HeadingPara2"/>
      </w:pPr>
      <w:r>
        <w:t xml:space="preserve"> </w:t>
      </w:r>
      <w:r w:rsidR="00347C49" w:rsidRPr="0056119D">
        <w:t>To secure its obligations under this Agreement, Seller shall deliver the Development Security to Buyer within thirty (30) days of the Effective Date.  Seller shall maintain the Development Security in full force and effect.  Within five (5) Business Days following any draw by Buyer on the Development Security, including for payment of Construction Delay Damages or COD Delay Damages, Seller shall replenish the amount drawn such that the Development Security is restored to the amount specified on the Cover Sheet</w:t>
      </w:r>
      <w:r w:rsidR="00954DC8" w:rsidRPr="000F58A7">
        <w:t xml:space="preserve">. Upon the earlier of (i) Seller’s delivery of the Performance Security, or (ii) sixty (60) days after termination of this Agreement, Buyer shall return the Development Security to Seller, less the amounts drawn in accordance with this Agreement.  If the Development Security is a Letter of Credit and the issuer of such Letter of Credit (i) fails to maintain the minimum Credit Rating specified in the definition of Letter of Credit, (ii) indicates its intent not to renew such Letter of Credit and such Letter of Credit expires prior to the Commercial Operation Date, or (iii) fails to honor Buyer’s properly documented request to draw on such Letter of Credit by such issuer, Seller shall have ten (10) Business Days to either post cash or deliver a substitute Letter of Credit </w:t>
      </w:r>
      <w:r w:rsidR="006549A2" w:rsidRPr="0056119D">
        <w:t xml:space="preserve">in the amount of the Development Security and </w:t>
      </w:r>
      <w:r w:rsidR="00183FD6" w:rsidRPr="000F58A7">
        <w:t>that otherwise</w:t>
      </w:r>
      <w:r w:rsidR="00954DC8" w:rsidRPr="000F58A7">
        <w:t xml:space="preserve"> meets the requirements set forth in the definition of Development Security.  </w:t>
      </w:r>
    </w:p>
    <w:p w14:paraId="00E67718" w14:textId="77777777" w:rsidR="007C1197" w:rsidRPr="000F58A7" w:rsidRDefault="00954DC8" w:rsidP="007C1197">
      <w:pPr>
        <w:pStyle w:val="Heading2"/>
        <w:tabs>
          <w:tab w:val="num" w:pos="1890"/>
        </w:tabs>
        <w:ind w:left="0"/>
        <w:rPr>
          <w:vanish/>
          <w:specVanish/>
        </w:rPr>
      </w:pPr>
      <w:bookmarkStart w:id="420" w:name="_Toc532828270"/>
      <w:bookmarkStart w:id="421" w:name="_Ref380403834"/>
      <w:bookmarkStart w:id="422" w:name="_Toc453422931"/>
      <w:bookmarkStart w:id="423" w:name="_Toc380419944"/>
      <w:bookmarkStart w:id="424" w:name="_Ref444439395"/>
      <w:bookmarkStart w:id="425" w:name="_Toc444458116"/>
      <w:bookmarkStart w:id="426" w:name="_Toc131691106"/>
      <w:bookmarkEnd w:id="414"/>
      <w:bookmarkEnd w:id="415"/>
      <w:bookmarkEnd w:id="416"/>
      <w:bookmarkEnd w:id="417"/>
      <w:bookmarkEnd w:id="418"/>
      <w:r w:rsidRPr="000F58A7">
        <w:rPr>
          <w:b/>
          <w:u w:val="single"/>
        </w:rPr>
        <w:t>Seller’s Performance Security</w:t>
      </w:r>
      <w:r w:rsidRPr="000F58A7">
        <w:t>.</w:t>
      </w:r>
      <w:bookmarkEnd w:id="420"/>
      <w:bookmarkEnd w:id="426"/>
      <w:r w:rsidRPr="000F58A7">
        <w:t xml:space="preserve"> </w:t>
      </w:r>
    </w:p>
    <w:p w14:paraId="2473810E" w14:textId="0CF92185" w:rsidR="007C1197" w:rsidRPr="000F58A7" w:rsidRDefault="00E54E97" w:rsidP="007C1197">
      <w:pPr>
        <w:pStyle w:val="HeadingPara2"/>
      </w:pPr>
      <w:r w:rsidRPr="0056119D">
        <w:t xml:space="preserve">To secure its obligations under this Agreement, Seller shall deliver Performance Security to Buyer on or before Commercial Operation Date.  If the Performance Security is not in the form of cash or Letter of Credit, it shall be substantially in the form of Guaranty set forth in </w:t>
      </w:r>
      <w:r w:rsidRPr="0056119D">
        <w:rPr>
          <w:u w:val="single"/>
        </w:rPr>
        <w:t>Exhibit L</w:t>
      </w:r>
      <w:r w:rsidRPr="0056119D">
        <w:t xml:space="preserve">.  Seller shall maintain the Performance Security in full force and effect until the following have occurred:  </w:t>
      </w:r>
      <w:bookmarkStart w:id="427" w:name="DocXTextRef208"/>
      <w:r w:rsidRPr="0056119D">
        <w:t>(i)</w:t>
      </w:r>
      <w:bookmarkEnd w:id="427"/>
      <w:r w:rsidRPr="0056119D">
        <w:t xml:space="preserve"> the </w:t>
      </w:r>
      <w:bookmarkStart w:id="428" w:name="_9kMI2I6ZWu4BC8CEP9ot41yJwX2B"/>
      <w:r w:rsidRPr="0056119D">
        <w:t>Delivery Term</w:t>
      </w:r>
      <w:bookmarkEnd w:id="428"/>
      <w:r w:rsidRPr="0056119D">
        <w:t xml:space="preserve"> has expired or terminated early; and </w:t>
      </w:r>
      <w:bookmarkStart w:id="429" w:name="DocXTextRef209"/>
      <w:r w:rsidRPr="0056119D">
        <w:t>(ii)</w:t>
      </w:r>
      <w:bookmarkEnd w:id="429"/>
      <w:r w:rsidRPr="0056119D">
        <w:t xml:space="preserve"> all payment obligations of the </w:t>
      </w:r>
      <w:bookmarkStart w:id="430" w:name="_9kMH6BM7aXv5BCCFCdPpxry"/>
      <w:bookmarkStart w:id="431" w:name="_9kMH6BM7aXv5BCCFDePpxry"/>
      <w:bookmarkStart w:id="432" w:name="_9kMH6BM7aXv5BCCFEfPpxry"/>
      <w:bookmarkStart w:id="433" w:name="_9kMH6BM7aXv5BCCFGhPpxry"/>
      <w:bookmarkStart w:id="434" w:name="_9kMH6BM7aXv5BCCFHiPpxry"/>
      <w:r w:rsidRPr="0056119D">
        <w:t>Seller</w:t>
      </w:r>
      <w:bookmarkEnd w:id="430"/>
      <w:bookmarkEnd w:id="431"/>
      <w:bookmarkEnd w:id="432"/>
      <w:bookmarkEnd w:id="433"/>
      <w:bookmarkEnd w:id="434"/>
      <w:r w:rsidRPr="0056119D">
        <w:t xml:space="preserve"> then due and payable under this </w:t>
      </w:r>
      <w:bookmarkStart w:id="435" w:name="_9kMN8J6ZWu4AB78EP8wvjstvB"/>
      <w:bookmarkStart w:id="436" w:name="_9kMN8J6ZWu4AB78FQ8wvjstvB"/>
      <w:bookmarkStart w:id="437" w:name="_9kMN8J6ZWu4BC78HS8wvjstvB"/>
      <w:bookmarkStart w:id="438" w:name="_9kMN8J6ZWu4AB78IT8wvjstvB"/>
      <w:bookmarkStart w:id="439" w:name="_9kMN8J6ZWu4AB79AK8wvjstvB"/>
      <w:bookmarkStart w:id="440" w:name="_9kMN8J6ZWu4AB79CM8wvjstvB"/>
      <w:bookmarkStart w:id="441" w:name="_9kMN8J6ZWu4AB79DN8wvjstvB"/>
      <w:bookmarkStart w:id="442" w:name="_9kMN8J6ZWu4AB79EO8wvjstvB"/>
      <w:bookmarkStart w:id="443" w:name="_9kMN8J6ZWu4AB79FP8wvjstvB"/>
      <w:r w:rsidRPr="0056119D">
        <w:t>Agreement</w:t>
      </w:r>
      <w:bookmarkEnd w:id="435"/>
      <w:bookmarkEnd w:id="436"/>
      <w:bookmarkEnd w:id="437"/>
      <w:bookmarkEnd w:id="438"/>
      <w:bookmarkEnd w:id="439"/>
      <w:bookmarkEnd w:id="440"/>
      <w:bookmarkEnd w:id="441"/>
      <w:bookmarkEnd w:id="442"/>
      <w:bookmarkEnd w:id="443"/>
      <w:r w:rsidRPr="0056119D">
        <w:t xml:space="preserve">, including compensation for penalties, </w:t>
      </w:r>
      <w:bookmarkStart w:id="444" w:name="_9kMIH5YVt39AAHNlOt2uwpw517jR7K13J"/>
      <w:r w:rsidRPr="0056119D">
        <w:t>Termination Payment</w:t>
      </w:r>
      <w:bookmarkEnd w:id="444"/>
      <w:r w:rsidRPr="0056119D">
        <w:t>, indemnification payments or other damages are paid in full (whether directly or indirectly such as through set-off or netting).  W</w:t>
      </w:r>
      <w:bookmarkStart w:id="445" w:name="_9kMH6AL7aXv5BCCFCdPpxry"/>
      <w:bookmarkStart w:id="446" w:name="_9kMH6AL7aXv5BCCFDePpxry"/>
      <w:bookmarkStart w:id="447" w:name="_9kMH6AL7aXv5BCCFEfPpxry"/>
      <w:bookmarkStart w:id="448" w:name="_9kMH6AL7aXv5BCCFGhPpxry"/>
      <w:bookmarkStart w:id="449" w:name="_9kMH6AL7aXv5BCCFHiPpxry"/>
      <w:bookmarkStart w:id="450" w:name="_Hlk5098218"/>
      <w:r w:rsidRPr="0056119D">
        <w:t>ithin five (5) Business Days after any draw by Buyer on the Performance Security, Seller shall replenish the amount drawn from the applicable Performance Security so that such Performance Security is restored to the amount specified on the Cover Sheet</w:t>
      </w:r>
      <w:bookmarkStart w:id="451" w:name="DocXTextRef210"/>
      <w:bookmarkEnd w:id="445"/>
      <w:bookmarkEnd w:id="446"/>
      <w:bookmarkEnd w:id="447"/>
      <w:bookmarkEnd w:id="448"/>
      <w:bookmarkEnd w:id="449"/>
      <w:bookmarkEnd w:id="450"/>
      <w:r w:rsidRPr="0056119D">
        <w:t>.  If the Performance Security is a Letter of Credit and the issuer of such Letter of Credit (A)</w:t>
      </w:r>
      <w:bookmarkEnd w:id="451"/>
      <w:r w:rsidRPr="0056119D">
        <w:t xml:space="preserve"> fails to maintain the minimum Credit Rating set forth in the definition of Letter of Credit, (B) indicates its intent not to renew such Letter of Credit and such Letter of Credit expires prior to the end of the Delivery Term, or (C) </w:t>
      </w:r>
      <w:r w:rsidR="00954DC8" w:rsidRPr="000F58A7">
        <w:t xml:space="preserve"> fails to honor Buyer’s properly documented request to draw on such Letter of Credit by such issuer, Seller shall have ten (10) Business Days to either post cash or deliver a substitute Letter of Credit that meets the requirements set forth in the definition of Performance Security.</w:t>
      </w:r>
      <w:r w:rsidR="00183FD6" w:rsidRPr="000F58A7">
        <w:t xml:space="preserve"> Seller may at its option exchange</w:t>
      </w:r>
      <w:r w:rsidR="004620A1" w:rsidRPr="000F58A7">
        <w:t xml:space="preserve"> one permitted form of Development Security or Performance Security for another </w:t>
      </w:r>
      <w:r w:rsidR="004620A1" w:rsidRPr="000F58A7">
        <w:lastRenderedPageBreak/>
        <w:t>permitted form of Development Security or Performance Security, as applicable.</w:t>
      </w:r>
      <w:r w:rsidR="00183FD6" w:rsidRPr="000F58A7">
        <w:t xml:space="preserve"> </w:t>
      </w:r>
      <w:r w:rsidR="00954DC8" w:rsidRPr="000F58A7">
        <w:t xml:space="preserve">  </w:t>
      </w:r>
    </w:p>
    <w:p w14:paraId="608D4949" w14:textId="77777777" w:rsidR="00DB304E" w:rsidRPr="000F58A7" w:rsidRDefault="00954DC8" w:rsidP="00DB304E">
      <w:pPr>
        <w:pStyle w:val="Heading2"/>
        <w:ind w:left="0"/>
        <w:rPr>
          <w:vanish/>
          <w:specVanish/>
        </w:rPr>
      </w:pPr>
      <w:bookmarkStart w:id="452" w:name="_Ref507137400"/>
      <w:bookmarkStart w:id="453" w:name="_Toc453422933"/>
      <w:bookmarkStart w:id="454" w:name="_Toc131691107"/>
      <w:bookmarkEnd w:id="421"/>
      <w:bookmarkEnd w:id="422"/>
      <w:bookmarkEnd w:id="423"/>
      <w:r w:rsidRPr="000F58A7">
        <w:rPr>
          <w:b/>
          <w:u w:val="single"/>
        </w:rPr>
        <w:t>First Priority Security Interest in Cash or Cash Equivalent Collateral</w:t>
      </w:r>
      <w:r w:rsidRPr="000F58A7">
        <w:t>.</w:t>
      </w:r>
      <w:bookmarkEnd w:id="424"/>
      <w:bookmarkEnd w:id="425"/>
      <w:bookmarkEnd w:id="454"/>
      <w:r w:rsidRPr="000F58A7">
        <w:t xml:space="preserve"> </w:t>
      </w:r>
    </w:p>
    <w:p w14:paraId="7E2AB0F0" w14:textId="0889165C" w:rsidR="007C1197" w:rsidRPr="000F58A7" w:rsidRDefault="00954DC8" w:rsidP="00DB304E">
      <w:pPr>
        <w:pStyle w:val="HeadingPara2"/>
      </w:pPr>
      <w:r w:rsidRPr="000F58A7">
        <w:t>To secure its obligations under this Agreement, and until released as provided herein, Seller hereby grants to Buyer a present and continuing first-priority security interest (“</w:t>
      </w:r>
      <w:r w:rsidRPr="000F58A7">
        <w:rPr>
          <w:b/>
          <w:u w:val="single"/>
        </w:rPr>
        <w:t>Security Interest</w:t>
      </w:r>
      <w:r w:rsidRPr="000F58A7">
        <w:t xml:space="preserve">”) in, and lien on (and right to net against), and assignment of the Development Security, Performance Security, </w:t>
      </w:r>
      <w:r w:rsidR="00693B10" w:rsidRPr="0056119D">
        <w:t xml:space="preserve">to the extent provided in the form of cash, and </w:t>
      </w:r>
      <w:r w:rsidRPr="000F58A7">
        <w:t xml:space="preserve">any other cash collateral and cash equivalent collateral posted pursuant to Sections </w:t>
      </w:r>
      <w:r w:rsidRPr="000F58A7">
        <w:fldChar w:fldCharType="begin"/>
      </w:r>
      <w:r w:rsidRPr="000F58A7">
        <w:instrText xml:space="preserve"> REF _Ref380403827 \n \h  \* MERGEFORMAT </w:instrText>
      </w:r>
      <w:r w:rsidRPr="000F58A7">
        <w:fldChar w:fldCharType="separate"/>
      </w:r>
      <w:r w:rsidR="00963492">
        <w:t>8.7</w:t>
      </w:r>
      <w:r w:rsidRPr="000F58A7">
        <w:fldChar w:fldCharType="end"/>
      </w:r>
      <w:r w:rsidRPr="000F58A7">
        <w:t xml:space="preserve"> and </w:t>
      </w:r>
      <w:r w:rsidRPr="000F58A7">
        <w:fldChar w:fldCharType="begin"/>
      </w:r>
      <w:r w:rsidRPr="000F58A7">
        <w:instrText xml:space="preserve"> REF _Ref380403834 \n \h  \* MERGEFORMAT </w:instrText>
      </w:r>
      <w:r w:rsidRPr="000F58A7">
        <w:fldChar w:fldCharType="separate"/>
      </w:r>
      <w:r w:rsidR="00963492">
        <w:t>8.8</w:t>
      </w:r>
      <w:r w:rsidRPr="000F58A7">
        <w:fldChar w:fldCharType="end"/>
      </w:r>
      <w:r w:rsidRPr="000F58A7">
        <w:t xml:space="preserve"> and any and all interest thereon or proceeds resulting therefrom or from the liquidation thereof, whether now or hereafter held by, on behalf of, or for the benefit of Buyer, and Seller agrees to take all action as Buyer reasonably requires in order to perfect Buyer’s Security Interest in, and lien on (and right to net against), such collateral and any and all proceeds resulting therefrom or from the liquidation thereof.</w:t>
      </w:r>
    </w:p>
    <w:p w14:paraId="46D2D73E" w14:textId="706984F5" w:rsidR="007C1197" w:rsidRPr="000F58A7" w:rsidRDefault="00954DC8" w:rsidP="007C1197">
      <w:pPr>
        <w:spacing w:line="277" w:lineRule="exact"/>
        <w:textAlignment w:val="baseline"/>
        <w:rPr>
          <w:color w:val="000000"/>
        </w:rPr>
      </w:pPr>
      <w:r w:rsidRPr="000F58A7">
        <w:rPr>
          <w:color w:val="000000"/>
        </w:rPr>
        <w:t xml:space="preserve">Upon or any time after the occurrence </w:t>
      </w:r>
      <w:r w:rsidR="00160C4B" w:rsidRPr="0056119D">
        <w:rPr>
          <w:color w:val="000000"/>
        </w:rPr>
        <w:t xml:space="preserve">and continuation </w:t>
      </w:r>
      <w:r w:rsidRPr="000F58A7">
        <w:rPr>
          <w:color w:val="000000"/>
        </w:rPr>
        <w:t xml:space="preserve">of an Event of Default caused by Seller, an Early Termination Date resulting from an Event of Default caused by Seller, or an occasion provided for in this Agreement where Buyer is authorized to retain all or a portion of the Development Security or Performance Security, Buyer may do any one or more of the following (in each case subject to the final sentence of this Section </w:t>
      </w:r>
      <w:r w:rsidRPr="000F58A7">
        <w:rPr>
          <w:color w:val="000000"/>
        </w:rPr>
        <w:fldChar w:fldCharType="begin"/>
      </w:r>
      <w:r w:rsidRPr="000F58A7">
        <w:rPr>
          <w:color w:val="000000"/>
        </w:rPr>
        <w:instrText xml:space="preserve"> REF _Ref507137400 \n \h  \* MERGEFORMAT </w:instrText>
      </w:r>
      <w:r w:rsidRPr="000F58A7">
        <w:rPr>
          <w:color w:val="000000"/>
        </w:rPr>
      </w:r>
      <w:r w:rsidRPr="000F58A7">
        <w:rPr>
          <w:color w:val="000000"/>
        </w:rPr>
        <w:fldChar w:fldCharType="separate"/>
      </w:r>
      <w:r w:rsidR="00963492">
        <w:rPr>
          <w:color w:val="000000"/>
        </w:rPr>
        <w:t>8.9</w:t>
      </w:r>
      <w:r w:rsidRPr="000F58A7">
        <w:rPr>
          <w:color w:val="000000"/>
        </w:rPr>
        <w:fldChar w:fldCharType="end"/>
      </w:r>
      <w:r w:rsidRPr="000F58A7">
        <w:rPr>
          <w:color w:val="000000"/>
        </w:rPr>
        <w:t>):</w:t>
      </w:r>
    </w:p>
    <w:p w14:paraId="219844E9" w14:textId="77777777" w:rsidR="007C1197" w:rsidRPr="000F58A7" w:rsidRDefault="00954DC8" w:rsidP="007C3702">
      <w:pPr>
        <w:widowControl/>
        <w:numPr>
          <w:ilvl w:val="0"/>
          <w:numId w:val="10"/>
        </w:numPr>
        <w:tabs>
          <w:tab w:val="clear" w:pos="792"/>
          <w:tab w:val="left" w:pos="0"/>
        </w:tabs>
        <w:autoSpaceDE/>
        <w:autoSpaceDN/>
        <w:adjustRightInd/>
        <w:spacing w:line="277" w:lineRule="exact"/>
        <w:ind w:left="0" w:firstLine="1440"/>
        <w:textAlignment w:val="baseline"/>
        <w:rPr>
          <w:color w:val="000000"/>
        </w:rPr>
      </w:pPr>
      <w:r w:rsidRPr="000F58A7">
        <w:rPr>
          <w:color w:val="000000"/>
        </w:rPr>
        <w:t>Exercise any of its rights and remedies with respect to the Development Security and Performance Security, including any such rights and remedies under Law then in effect;</w:t>
      </w:r>
    </w:p>
    <w:p w14:paraId="69985AE2" w14:textId="77777777" w:rsidR="007C1197" w:rsidRPr="000F58A7" w:rsidRDefault="00954DC8" w:rsidP="007C3702">
      <w:pPr>
        <w:widowControl/>
        <w:numPr>
          <w:ilvl w:val="0"/>
          <w:numId w:val="10"/>
        </w:numPr>
        <w:tabs>
          <w:tab w:val="clear" w:pos="792"/>
          <w:tab w:val="left" w:pos="0"/>
        </w:tabs>
        <w:autoSpaceDE/>
        <w:autoSpaceDN/>
        <w:adjustRightInd/>
        <w:spacing w:line="277" w:lineRule="exact"/>
        <w:ind w:left="0" w:firstLine="1440"/>
        <w:textAlignment w:val="baseline"/>
        <w:rPr>
          <w:color w:val="000000"/>
        </w:rPr>
      </w:pPr>
      <w:r w:rsidRPr="000F58A7">
        <w:rPr>
          <w:color w:val="000000"/>
        </w:rPr>
        <w:t>Draw on any outstanding Letter of Credit issued for its benefit and retain any cash held by Buyer as Development Security or Performance Security; and</w:t>
      </w:r>
    </w:p>
    <w:p w14:paraId="14E391CE" w14:textId="77777777" w:rsidR="007C1197" w:rsidRPr="000F58A7" w:rsidRDefault="00954DC8" w:rsidP="007C3702">
      <w:pPr>
        <w:widowControl/>
        <w:numPr>
          <w:ilvl w:val="0"/>
          <w:numId w:val="10"/>
        </w:numPr>
        <w:tabs>
          <w:tab w:val="clear" w:pos="792"/>
          <w:tab w:val="left" w:pos="0"/>
        </w:tabs>
        <w:autoSpaceDE/>
        <w:autoSpaceDN/>
        <w:adjustRightInd/>
        <w:spacing w:line="277" w:lineRule="exact"/>
        <w:ind w:left="0" w:firstLine="1440"/>
        <w:textAlignment w:val="baseline"/>
        <w:rPr>
          <w:color w:val="000000"/>
        </w:rPr>
      </w:pPr>
      <w:r w:rsidRPr="000F58A7">
        <w:rPr>
          <w:color w:val="000000"/>
        </w:rPr>
        <w:t>Liquidate all Development Security or Performance Security (as applicable) then held by or for the benefit of Buyer free from any claim or right of any nature whatsoever of Seller, including any equity or right of purchase or redemption by Seller.</w:t>
      </w:r>
    </w:p>
    <w:p w14:paraId="795D4F6B" w14:textId="77777777" w:rsidR="007C1197" w:rsidRPr="000F58A7" w:rsidRDefault="00954DC8" w:rsidP="007C1197">
      <w:pPr>
        <w:rPr>
          <w:color w:val="000000"/>
          <w:spacing w:val="-1"/>
        </w:rPr>
      </w:pPr>
      <w:r w:rsidRPr="000F58A7">
        <w:rPr>
          <w:color w:val="000000"/>
          <w:spacing w:val="-1"/>
        </w:rPr>
        <w:t>Buyer shall apply the proceeds of the collateral realized upon the exercise of any such rights or remedies to reduce Seller’s obligations under this Agreement (Seller remains liable for any amounts owing to Buyer after such application), subject to Buyer’s obligation to return any surplus proceeds remaining after these obligations are satisfied in full.</w:t>
      </w:r>
      <w:bookmarkEnd w:id="452"/>
    </w:p>
    <w:p w14:paraId="2065F4FD" w14:textId="77777777" w:rsidR="00DB304E" w:rsidRPr="000F58A7" w:rsidRDefault="00954DC8" w:rsidP="00DB304E">
      <w:pPr>
        <w:pStyle w:val="Heading2"/>
        <w:ind w:left="0"/>
        <w:rPr>
          <w:vanish/>
          <w:specVanish/>
        </w:rPr>
      </w:pPr>
      <w:bookmarkStart w:id="455" w:name="_Toc131691108"/>
      <w:r w:rsidRPr="000F58A7">
        <w:rPr>
          <w:b/>
          <w:u w:val="single"/>
        </w:rPr>
        <w:t>Financial Statements</w:t>
      </w:r>
      <w:r w:rsidRPr="000F58A7">
        <w:t>.</w:t>
      </w:r>
      <w:bookmarkEnd w:id="455"/>
      <w:r w:rsidRPr="000F58A7">
        <w:t xml:space="preserve"> </w:t>
      </w:r>
    </w:p>
    <w:p w14:paraId="0BBCB5EF" w14:textId="77777777" w:rsidR="007C1197" w:rsidRPr="000F58A7" w:rsidRDefault="00954DC8" w:rsidP="00DB304E">
      <w:pPr>
        <w:pStyle w:val="HeadingPara2"/>
      </w:pPr>
      <w:r w:rsidRPr="000F58A7">
        <w:t>In the event a Guaranty is provided as Performance Security in lieu of cash or a Letter of Credit, Seller shall provide to Buyer, or cause the Guarantor to provide to Buyer, unaudited quarterly and annual audited financial statements of the Guarantor (including a balance sheet and statements of income and cash flows), all prepared in accordance with generally accepted accounting principles in the United States, consistently applied.</w:t>
      </w:r>
    </w:p>
    <w:p w14:paraId="619C4141" w14:textId="527ED28C" w:rsidR="007C1197" w:rsidRPr="000F58A7" w:rsidRDefault="00954DC8" w:rsidP="007C1197">
      <w:pPr>
        <w:pStyle w:val="Heading1"/>
        <w:widowControl/>
        <w:adjustRightInd/>
      </w:pPr>
      <w:r w:rsidRPr="000F58A7">
        <w:br/>
      </w:r>
      <w:bookmarkStart w:id="456" w:name="_Toc444458117"/>
      <w:bookmarkStart w:id="457" w:name="_Toc380419945"/>
      <w:bookmarkStart w:id="458" w:name="_Ref444439396"/>
      <w:bookmarkStart w:id="459" w:name="_Toc131691109"/>
      <w:r w:rsidRPr="000F58A7">
        <w:t>NOTICES</w:t>
      </w:r>
      <w:bookmarkEnd w:id="453"/>
      <w:bookmarkEnd w:id="456"/>
      <w:bookmarkEnd w:id="457"/>
      <w:bookmarkEnd w:id="458"/>
      <w:bookmarkEnd w:id="459"/>
    </w:p>
    <w:p w14:paraId="5B5A7AF5" w14:textId="77777777" w:rsidR="00DB304E" w:rsidRPr="000F58A7" w:rsidRDefault="00954DC8" w:rsidP="00C74542">
      <w:pPr>
        <w:pStyle w:val="Heading2"/>
        <w:numPr>
          <w:ilvl w:val="1"/>
          <w:numId w:val="46"/>
        </w:numPr>
        <w:ind w:left="0"/>
        <w:rPr>
          <w:b/>
          <w:vanish/>
          <w:u w:val="single"/>
          <w:specVanish/>
        </w:rPr>
      </w:pPr>
      <w:bookmarkStart w:id="460" w:name="_Toc453422934"/>
      <w:bookmarkStart w:id="461" w:name="_Ref444439397"/>
      <w:bookmarkStart w:id="462" w:name="_Toc444458118"/>
      <w:bookmarkStart w:id="463" w:name="_Toc380419946"/>
      <w:bookmarkStart w:id="464" w:name="_Toc131691110"/>
      <w:r w:rsidRPr="000F58A7">
        <w:rPr>
          <w:b/>
          <w:bCs/>
          <w:u w:val="single"/>
        </w:rPr>
        <w:t>Addresses for the Delivery of Notices</w:t>
      </w:r>
      <w:bookmarkEnd w:id="464"/>
      <w:r w:rsidRPr="000F58A7">
        <w:t xml:space="preserve"> </w:t>
      </w:r>
    </w:p>
    <w:p w14:paraId="428033A1" w14:textId="2E902000" w:rsidR="007C1197" w:rsidRPr="000F58A7" w:rsidRDefault="00954DC8" w:rsidP="00DB304E">
      <w:pPr>
        <w:pStyle w:val="HeadingPara2"/>
      </w:pPr>
      <w:r w:rsidRPr="000F58A7">
        <w:t xml:space="preserve"> </w:t>
      </w:r>
      <w:r w:rsidR="00DE1EDB">
        <w:t>A</w:t>
      </w:r>
      <w:r w:rsidRPr="000F58A7">
        <w:t xml:space="preserve">ny Notice required, permitted, or contemplated hereunder shall be in writing, shall be addressed to the Party to be notified at the address set forth on </w:t>
      </w:r>
      <w:r w:rsidRPr="000F58A7">
        <w:rPr>
          <w:u w:val="single"/>
        </w:rPr>
        <w:t>Exhibit N</w:t>
      </w:r>
      <w:r w:rsidRPr="000F58A7">
        <w:t xml:space="preserve"> or at such other address or addresses as a Party may designate for itself from time to time by Notice hereunder.</w:t>
      </w:r>
      <w:bookmarkEnd w:id="460"/>
      <w:bookmarkEnd w:id="461"/>
      <w:bookmarkEnd w:id="462"/>
      <w:bookmarkEnd w:id="463"/>
    </w:p>
    <w:p w14:paraId="68960990" w14:textId="77777777" w:rsidR="006642A0" w:rsidRPr="000F58A7" w:rsidRDefault="00954DC8" w:rsidP="00C74542">
      <w:pPr>
        <w:pStyle w:val="Heading2"/>
        <w:numPr>
          <w:ilvl w:val="1"/>
          <w:numId w:val="46"/>
        </w:numPr>
        <w:ind w:left="0"/>
        <w:rPr>
          <w:b/>
          <w:vanish/>
          <w:u w:val="single"/>
          <w:specVanish/>
        </w:rPr>
      </w:pPr>
      <w:bookmarkStart w:id="465" w:name="_Ref444439398"/>
      <w:bookmarkStart w:id="466" w:name="_Toc444458119"/>
      <w:bookmarkStart w:id="467" w:name="_Toc453422936"/>
      <w:bookmarkStart w:id="468" w:name="_Toc380419947"/>
      <w:bookmarkStart w:id="469" w:name="_Toc131691111"/>
      <w:r w:rsidRPr="000F58A7">
        <w:rPr>
          <w:b/>
          <w:bCs/>
          <w:u w:val="single"/>
        </w:rPr>
        <w:lastRenderedPageBreak/>
        <w:t>Acceptable Means of Delivering Notice</w:t>
      </w:r>
      <w:r w:rsidRPr="000F58A7">
        <w:t>.</w:t>
      </w:r>
      <w:bookmarkEnd w:id="469"/>
      <w:r w:rsidRPr="000F58A7">
        <w:t xml:space="preserve"> </w:t>
      </w:r>
    </w:p>
    <w:p w14:paraId="4B49793C" w14:textId="5252F6B4" w:rsidR="007C1197" w:rsidRPr="000F58A7" w:rsidRDefault="00954DC8" w:rsidP="006642A0">
      <w:pPr>
        <w:pStyle w:val="HeadingPara2"/>
      </w:pPr>
      <w:r w:rsidRPr="000F58A7">
        <w:t xml:space="preserve"> Each Notice required, permitted, or contemplated hereunder shall be deemed to have been validly served, given or delivered as follows:  </w:t>
      </w:r>
      <w:bookmarkStart w:id="470" w:name="DocXTextRef212"/>
      <w:r w:rsidRPr="000F58A7">
        <w:t>(a)</w:t>
      </w:r>
      <w:bookmarkEnd w:id="470"/>
      <w:r w:rsidRPr="000F58A7">
        <w:t xml:space="preserve"> if sent by United States mail with proper first class postage prepaid, three (3) Business Days following the date of the postmark on the envelope in which such Notice was deposited in the United States mail; </w:t>
      </w:r>
      <w:bookmarkStart w:id="471" w:name="DocXTextRef213"/>
      <w:r w:rsidRPr="000F58A7">
        <w:t>(b)</w:t>
      </w:r>
      <w:bookmarkEnd w:id="471"/>
      <w:r w:rsidRPr="000F58A7">
        <w:t xml:space="preserve"> if sent by a regularly </w:t>
      </w:r>
      <w:bookmarkStart w:id="472" w:name="DocXTextRef211"/>
      <w:r w:rsidRPr="000F58A7">
        <w:t>scheduled</w:t>
      </w:r>
      <w:bookmarkEnd w:id="472"/>
      <w:r w:rsidRPr="000F58A7">
        <w:t xml:space="preserve"> overnight delivery carrier with delivery fees either prepaid or an arrangement with such carrier made for the payment of such fees, the next Business Day after the same is delivered by the sending Party to such carrier; </w:t>
      </w:r>
      <w:bookmarkStart w:id="473" w:name="DocXTextRef214"/>
      <w:r w:rsidRPr="000F58A7">
        <w:t>(c)</w:t>
      </w:r>
      <w:bookmarkEnd w:id="473"/>
      <w:r w:rsidRPr="000F58A7">
        <w:t xml:space="preserve"> if sent by electronic communication (including electronic mail or other electronic means) and if concurrently with the transmittal of such electronic communication the sending Party provides a copy of such electronic Notice by hand delivery or express courier, at the time indicated by the time stamp upon delivery</w:t>
      </w:r>
      <w:r w:rsidR="00881DEE">
        <w:t xml:space="preserve"> </w:t>
      </w:r>
      <w:r w:rsidR="00881DEE" w:rsidRPr="0056119D">
        <w:t>without any bounce back or rejection</w:t>
      </w:r>
      <w:r w:rsidRPr="000F58A7">
        <w:t xml:space="preserve">; or </w:t>
      </w:r>
      <w:bookmarkStart w:id="474" w:name="DocXTextRef215"/>
      <w:r w:rsidRPr="000F58A7">
        <w:t>(d)</w:t>
      </w:r>
      <w:bookmarkEnd w:id="474"/>
      <w:r w:rsidRPr="000F58A7">
        <w:t xml:space="preserve"> if delivered in person, upon receipt by the receiving Party.  Notwithstanding the foregoing, Notices of outages or other scheduling or dispatch information or requests</w:t>
      </w:r>
      <w:bookmarkEnd w:id="465"/>
      <w:bookmarkEnd w:id="466"/>
      <w:r w:rsidRPr="000F58A7">
        <w:t xml:space="preserve">, may be sent by electronic communication and shall be considered delivered upon successful completion of such transmission.  </w:t>
      </w:r>
      <w:bookmarkEnd w:id="467"/>
      <w:bookmarkEnd w:id="468"/>
    </w:p>
    <w:p w14:paraId="5CBCD327" w14:textId="66602A63" w:rsidR="007C1197" w:rsidRPr="000F58A7" w:rsidRDefault="00954DC8" w:rsidP="007C1197">
      <w:pPr>
        <w:pStyle w:val="Heading1"/>
        <w:widowControl/>
        <w:adjustRightInd/>
      </w:pPr>
      <w:bookmarkStart w:id="475" w:name="_Toc453422938"/>
      <w:bookmarkStart w:id="476" w:name="_Toc444458120"/>
      <w:bookmarkStart w:id="477" w:name="_Toc380419948"/>
      <w:r w:rsidRPr="000F58A7">
        <w:br/>
      </w:r>
      <w:bookmarkStart w:id="478" w:name="_Ref444439399"/>
      <w:bookmarkStart w:id="479" w:name="_Toc131691112"/>
      <w:r w:rsidRPr="000F58A7">
        <w:t>FORCE MAJEURE</w:t>
      </w:r>
      <w:bookmarkEnd w:id="475"/>
      <w:bookmarkEnd w:id="476"/>
      <w:bookmarkEnd w:id="477"/>
      <w:bookmarkEnd w:id="478"/>
      <w:bookmarkEnd w:id="479"/>
    </w:p>
    <w:p w14:paraId="52FD6FA2" w14:textId="1246F687" w:rsidR="007C1197" w:rsidRPr="000F58A7" w:rsidRDefault="00954DC8" w:rsidP="0076509A">
      <w:pPr>
        <w:pStyle w:val="Heading2"/>
        <w:keepNext/>
        <w:widowControl/>
        <w:adjustRightInd/>
        <w:ind w:left="0"/>
      </w:pPr>
      <w:bookmarkStart w:id="480" w:name="_Toc380419949"/>
      <w:bookmarkStart w:id="481" w:name="_Ref444439400"/>
      <w:bookmarkStart w:id="482" w:name="_Toc444458121"/>
      <w:bookmarkStart w:id="483" w:name="_Ref380401963"/>
      <w:bookmarkStart w:id="484" w:name="_Toc453422939"/>
      <w:bookmarkStart w:id="485" w:name="_Toc131691113"/>
      <w:r w:rsidRPr="000F58A7">
        <w:rPr>
          <w:b/>
          <w:bCs/>
          <w:u w:val="single"/>
        </w:rPr>
        <w:t>Definition</w:t>
      </w:r>
      <w:bookmarkEnd w:id="480"/>
      <w:r w:rsidRPr="000F58A7">
        <w:t>.</w:t>
      </w:r>
      <w:bookmarkEnd w:id="481"/>
      <w:bookmarkEnd w:id="482"/>
      <w:bookmarkEnd w:id="483"/>
      <w:bookmarkEnd w:id="484"/>
      <w:bookmarkEnd w:id="485"/>
    </w:p>
    <w:p w14:paraId="3626A148" w14:textId="5FDFE0F1" w:rsidR="00BB58CC" w:rsidRDefault="00954DC8" w:rsidP="007C1197">
      <w:pPr>
        <w:pStyle w:val="ArticleL3"/>
        <w:numPr>
          <w:ilvl w:val="2"/>
          <w:numId w:val="19"/>
        </w:numPr>
      </w:pPr>
      <w:bookmarkStart w:id="486" w:name="_Ref444439401"/>
      <w:r w:rsidRPr="000F58A7">
        <w:t>“</w:t>
      </w:r>
      <w:r w:rsidRPr="000F58A7">
        <w:rPr>
          <w:b/>
          <w:bCs/>
          <w:u w:val="single"/>
        </w:rPr>
        <w:t>Force Majeure Event</w:t>
      </w:r>
      <w:r w:rsidRPr="000F58A7">
        <w:t xml:space="preserve">” means any act or event </w:t>
      </w:r>
      <w:r w:rsidR="0056297D">
        <w:rPr>
          <w:szCs w:val="24"/>
        </w:rPr>
        <w:t xml:space="preserve">occurring after the Effective Date </w:t>
      </w:r>
      <w:r w:rsidRPr="000F58A7">
        <w:t>that delays or prevents a Party from timely performing all or a portion of its obligations under this Agreement or from complying with all or a portion of the conditions under this Agreement if such act or event, despite the exercise of reasonable efforts, cannot be avoided by and is beyond the reasonable control (whether direct or indirect) of and without the fault or negligence of the Party relying thereon as justification for such delay, nonperformance, or noncompliance.</w:t>
      </w:r>
      <w:bookmarkStart w:id="487" w:name="_Ref444439402"/>
      <w:bookmarkEnd w:id="486"/>
    </w:p>
    <w:p w14:paraId="40C08158" w14:textId="4ED96EA9" w:rsidR="00BB58CC" w:rsidRDefault="00954DC8" w:rsidP="00874B37">
      <w:pPr>
        <w:pStyle w:val="ArticleL3"/>
        <w:numPr>
          <w:ilvl w:val="2"/>
          <w:numId w:val="19"/>
        </w:numPr>
      </w:pPr>
      <w:r w:rsidRPr="000F58A7">
        <w:t>Without limiting the generality of the foregoing, so long as the following events</w:t>
      </w:r>
      <w:r w:rsidR="0087639C">
        <w:t xml:space="preserve">, </w:t>
      </w:r>
      <w:r w:rsidR="0087639C" w:rsidRPr="0056119D">
        <w:rPr>
          <w:szCs w:val="24"/>
        </w:rPr>
        <w:t>despite the exercise of reasonable efforts, cannot be avoided by, and are beyond the reasonable control (whether direct or indirect) of and without the fault or negligence of the Party relying thereon as justification for such delay, nonperformance or noncompliance</w:t>
      </w:r>
      <w:r w:rsidR="00692729">
        <w:t xml:space="preserve"> otherwise satisfy the requirements of a Force Majeure Event as defined above</w:t>
      </w:r>
      <w:r w:rsidRPr="000F58A7">
        <w:t xml:space="preserve">, a Force Majeure Event </w:t>
      </w:r>
      <w:r w:rsidR="00764599" w:rsidRPr="00764599">
        <w:t xml:space="preserve">may include an act of God or the elements, such as flooding, lightning, hurricanes, tornadoes, or ice storms; explosion; fire; volcanic eruption; flood; epidemic, or pandemic; </w:t>
      </w:r>
      <w:r w:rsidR="00A21557" w:rsidRPr="0056119D">
        <w:rPr>
          <w:szCs w:val="24"/>
        </w:rPr>
        <w:t xml:space="preserve">quarantine; </w:t>
      </w:r>
      <w:r w:rsidR="00764599" w:rsidRPr="00764599">
        <w:t>landslide; mudslide; sabotage; terrorism; earthquake; or other cataclysmic events; an act of public enemy; war; blockade; civil insurrection; riot; civil disturbance; or strikes or other labor difficulties caused or suffered by a Party or any third party except as set forth below. For the avoidance of doubt, so long as the event, despite the use of reasonable efforts, cannot be avoided by, and is beyond the reasonable control of (whether direct or indirect) and without the fault or negligence of the Party relying thereon as justification for such delay, nonperformance, or noncompliance, Force Majeure Event may include the impacts of and efforts to combat or mitigate the epidemic disease designated COVID-19 and the related virus designated SARS-CoV-2 and any mutations thereof</w:t>
      </w:r>
      <w:r w:rsidR="00116C65" w:rsidRPr="00F87E88">
        <w:t xml:space="preserve"> (“</w:t>
      </w:r>
      <w:r w:rsidR="00116C65" w:rsidRPr="00874B37">
        <w:rPr>
          <w:b/>
          <w:bCs/>
          <w:u w:val="single"/>
        </w:rPr>
        <w:t>COVID-19</w:t>
      </w:r>
      <w:r w:rsidR="00116C65" w:rsidRPr="00F87E88">
        <w:t>”)</w:t>
      </w:r>
      <w:r w:rsidRPr="000F58A7">
        <w:t>.</w:t>
      </w:r>
      <w:bookmarkEnd w:id="487"/>
      <w:r w:rsidRPr="000F58A7">
        <w:t xml:space="preserve"> </w:t>
      </w:r>
      <w:bookmarkStart w:id="488" w:name="_Ref444439403"/>
    </w:p>
    <w:p w14:paraId="29C9F410" w14:textId="2D32FAE5" w:rsidR="00657922" w:rsidRPr="00540AB7" w:rsidRDefault="00954DC8" w:rsidP="00CE5349">
      <w:pPr>
        <w:pStyle w:val="ArticleL3"/>
        <w:numPr>
          <w:ilvl w:val="2"/>
          <w:numId w:val="19"/>
        </w:numPr>
        <w:rPr>
          <w:szCs w:val="24"/>
        </w:rPr>
      </w:pPr>
      <w:r w:rsidRPr="00540AB7">
        <w:rPr>
          <w:szCs w:val="24"/>
        </w:rPr>
        <w:t>Notwithstanding the foregoing, the term “</w:t>
      </w:r>
      <w:r w:rsidRPr="00540AB7">
        <w:rPr>
          <w:b/>
          <w:szCs w:val="24"/>
          <w:u w:val="single"/>
        </w:rPr>
        <w:t>Force Majeure Event</w:t>
      </w:r>
      <w:r w:rsidRPr="00540AB7">
        <w:rPr>
          <w:szCs w:val="24"/>
        </w:rPr>
        <w:t xml:space="preserve">” does not include (i) economic conditions that render a Party’s performance of this Agreement at the </w:t>
      </w:r>
      <w:r w:rsidRPr="00540AB7">
        <w:rPr>
          <w:szCs w:val="24"/>
        </w:rPr>
        <w:lastRenderedPageBreak/>
        <w:t xml:space="preserve">Contract Price unprofitable or otherwise uneconomic (including an increase in component costs for any reason, including foreign or domestic tariffs, Buyer’s ability to buy electric energy at a lower price, or Seller’s ability to sell the Product, or any component thereof, at a higher price, than under this Agreement); (ii) Seller’s inability to obtain permits or approvals of any type for the construction, operation, or maintenance of the Facility, except to the extent such inability is caused by a Force Majeure Event; (iii) the inability of a Party to make payments when due under this Agreement, unless the cause of such inability is an event that would otherwise constitute a Force Majeure Event as described above; (iv) a Curtailment Order; (v) Seller’s inability to obtain sufficient labor, equipment, materials, or other resources to build or operate the Facility except to the extent such inability is caused by a Force Majeure Event; </w:t>
      </w:r>
      <w:r w:rsidR="00AA5FB5" w:rsidRPr="00540AB7">
        <w:rPr>
          <w:szCs w:val="24"/>
        </w:rPr>
        <w:t xml:space="preserve">or </w:t>
      </w:r>
      <w:r w:rsidRPr="00540AB7">
        <w:rPr>
          <w:szCs w:val="24"/>
        </w:rPr>
        <w:t>(vi) any equipment failure except if such equipment failure is caused by a Force Majeure Event</w:t>
      </w:r>
      <w:r w:rsidR="00657922" w:rsidRPr="00657922">
        <w:t xml:space="preserve">.  </w:t>
      </w:r>
    </w:p>
    <w:p w14:paraId="72F7D8C4" w14:textId="77777777" w:rsidR="007C1197" w:rsidRPr="000F58A7" w:rsidRDefault="00954DC8" w:rsidP="007C1197">
      <w:pPr>
        <w:pStyle w:val="Heading2"/>
        <w:widowControl/>
        <w:tabs>
          <w:tab w:val="num" w:pos="1890"/>
        </w:tabs>
        <w:adjustRightInd/>
        <w:ind w:left="0"/>
        <w:rPr>
          <w:vanish/>
          <w:specVanish/>
        </w:rPr>
      </w:pPr>
      <w:bookmarkStart w:id="489" w:name="_Toc532828278"/>
      <w:bookmarkStart w:id="490" w:name="_Toc453422941"/>
      <w:bookmarkStart w:id="491" w:name="_Ref444439404"/>
      <w:bookmarkStart w:id="492" w:name="_Toc444458122"/>
      <w:bookmarkStart w:id="493" w:name="_Toc380419950"/>
      <w:bookmarkStart w:id="494" w:name="_Toc131691114"/>
      <w:bookmarkEnd w:id="488"/>
      <w:r w:rsidRPr="000F58A7">
        <w:rPr>
          <w:b/>
          <w:bCs/>
          <w:u w:val="single"/>
        </w:rPr>
        <w:t>No Liability If a Force Majeure Event Occurs</w:t>
      </w:r>
      <w:bookmarkEnd w:id="489"/>
      <w:bookmarkEnd w:id="494"/>
    </w:p>
    <w:p w14:paraId="2943C19A" w14:textId="320AC0B3" w:rsidR="007C1197" w:rsidRPr="000F58A7" w:rsidRDefault="00954DC8" w:rsidP="007C1197">
      <w:pPr>
        <w:pStyle w:val="HeadingPara2"/>
      </w:pPr>
      <w:r w:rsidRPr="000F58A7">
        <w:t xml:space="preserve">.  Neither Seller nor Buyer shall be liable to the other Party in the event it is prevented from performing its obligations hereunder in whole or in part due to a Force Majeure Event. The Party rendered unable to fulfill any obligation by reason of a Force Majeure Event shall take reasonable actions necessary to remove such inability. Nothing herein shall be construed as permitting that Party to continue to fail to perform after said cause has been removed. Neither Party shall be considered in breach or default of this Agreement if and to the extent that any failure or delay in the Party’s performance of one or more of its obligations hereunder is caused by a Force Majeure Event. </w:t>
      </w:r>
      <w:r w:rsidR="00EC27B8" w:rsidRPr="000F58A7">
        <w:t>Notwithstanding the foregoing, t</w:t>
      </w:r>
      <w:r w:rsidRPr="000F58A7">
        <w:t xml:space="preserve">he occurrence and continuation of a Force Majeure Event shall not </w:t>
      </w:r>
      <w:r w:rsidR="00A2539D" w:rsidRPr="000F58A7">
        <w:t xml:space="preserve">(a) </w:t>
      </w:r>
      <w:r w:rsidRPr="000F58A7">
        <w:t>suspend or excuse the obligation of a Party to make any payments due hereunder</w:t>
      </w:r>
      <w:r w:rsidR="00C3680E" w:rsidRPr="000F58A7">
        <w:t>,</w:t>
      </w:r>
      <w:r w:rsidR="00A2539D" w:rsidRPr="000F58A7">
        <w:t xml:space="preserve"> (b) suspend or excuse the obligation of Seller to achieve the Guaranteed Construction Start Date or the Guaranteed </w:t>
      </w:r>
      <w:r w:rsidR="008A10CA" w:rsidRPr="000F58A7">
        <w:t>Commercial Operation</w:t>
      </w:r>
      <w:r w:rsidR="00A2539D" w:rsidRPr="000F58A7">
        <w:t xml:space="preserve"> Date beyond the extensions provided in </w:t>
      </w:r>
      <w:r w:rsidR="0048334D" w:rsidRPr="000F58A7">
        <w:rPr>
          <w:u w:val="single"/>
        </w:rPr>
        <w:t>Exhibit B</w:t>
      </w:r>
      <w:r w:rsidR="00A2539D" w:rsidRPr="000F58A7">
        <w:t xml:space="preserve">, or (c) limit Buyer’s right to declare an Event of Default pursuant to Section 11.1(b)(i) </w:t>
      </w:r>
      <w:r w:rsidR="001A0DE6">
        <w:t>or Section 11.1(b)(</w:t>
      </w:r>
      <w:r w:rsidR="000B7B52">
        <w:t>ii</w:t>
      </w:r>
      <w:r w:rsidR="001A0DE6">
        <w:t>)</w:t>
      </w:r>
      <w:r w:rsidR="003C629A">
        <w:t xml:space="preserve"> </w:t>
      </w:r>
      <w:r w:rsidR="00A2539D" w:rsidRPr="000F58A7">
        <w:t>and receive a Damage Payment upon exercise of Buyer’s right</w:t>
      </w:r>
      <w:r w:rsidR="008421B4">
        <w:t>s</w:t>
      </w:r>
      <w:r w:rsidR="00A2539D" w:rsidRPr="000F58A7">
        <w:t xml:space="preserve"> pursuant to Section 11.2</w:t>
      </w:r>
      <w:r w:rsidRPr="000F58A7">
        <w:t>.</w:t>
      </w:r>
    </w:p>
    <w:p w14:paraId="5C826670" w14:textId="77777777" w:rsidR="006642A0" w:rsidRPr="000F58A7" w:rsidRDefault="00954DC8" w:rsidP="006642A0">
      <w:pPr>
        <w:pStyle w:val="Heading2"/>
        <w:ind w:left="0"/>
        <w:rPr>
          <w:vanish/>
          <w:specVanish/>
        </w:rPr>
      </w:pPr>
      <w:bookmarkStart w:id="495" w:name="_Toc453422943"/>
      <w:bookmarkStart w:id="496" w:name="_Ref444439405"/>
      <w:bookmarkStart w:id="497" w:name="_Toc444458123"/>
      <w:bookmarkStart w:id="498" w:name="_Toc380419951"/>
      <w:bookmarkStart w:id="499" w:name="_Toc131691115"/>
      <w:bookmarkEnd w:id="490"/>
      <w:bookmarkEnd w:id="491"/>
      <w:bookmarkEnd w:id="492"/>
      <w:bookmarkEnd w:id="493"/>
      <w:r w:rsidRPr="000F58A7">
        <w:rPr>
          <w:b/>
          <w:u w:val="single"/>
        </w:rPr>
        <w:t>Notice</w:t>
      </w:r>
      <w:r w:rsidRPr="000F58A7">
        <w:t>.</w:t>
      </w:r>
      <w:bookmarkEnd w:id="499"/>
      <w:r w:rsidRPr="000F58A7">
        <w:t xml:space="preserve"> </w:t>
      </w:r>
    </w:p>
    <w:p w14:paraId="721A76A6" w14:textId="7548220F" w:rsidR="00BB58CC" w:rsidRDefault="00954DC8" w:rsidP="008742A1">
      <w:pPr>
        <w:pStyle w:val="HeadingPara2"/>
        <w:spacing w:after="0"/>
      </w:pPr>
      <w:r w:rsidRPr="000F58A7">
        <w:t xml:space="preserve"> </w:t>
      </w:r>
      <w:bookmarkEnd w:id="495"/>
      <w:bookmarkEnd w:id="496"/>
      <w:bookmarkEnd w:id="497"/>
      <w:bookmarkEnd w:id="498"/>
      <w:r w:rsidR="00426A08">
        <w:t>Within five (5) Business Days of knowledge of commencement of a Force Majeure Event, the non-performing Party shall provide the other Party with oral notice of the event of Force Majeure, and within two (2) weeks of the commencement of the Force Majeure Event the non-performing Party shall provide the other Party with Notice in the form of a letter describing in detail the particulars of the occurrence giving rise to the Force Majeure claim. Failure to provide timely Notice as described in the preceding sentence constitutes a waiver of a Force Majeure claim for all periods of time prior to delivery of such notice. The suspension of performance due to a claim of Force Majeure must be of no greater scope and of no longer duration than is required by the Force Majeure</w:t>
      </w:r>
      <w:r w:rsidR="00913BFE">
        <w:t xml:space="preserve">. </w:t>
      </w:r>
    </w:p>
    <w:p w14:paraId="64ABE220" w14:textId="77777777" w:rsidR="008742A1" w:rsidRPr="008742A1" w:rsidRDefault="008742A1" w:rsidP="008742A1">
      <w:pPr>
        <w:spacing w:after="0"/>
      </w:pPr>
    </w:p>
    <w:p w14:paraId="36AE1759" w14:textId="77777777" w:rsidR="007C1197" w:rsidRPr="000F58A7" w:rsidRDefault="00954DC8" w:rsidP="006642A0">
      <w:pPr>
        <w:pStyle w:val="Heading2"/>
        <w:ind w:left="0"/>
        <w:rPr>
          <w:b/>
          <w:vanish/>
          <w:u w:val="single"/>
          <w:specVanish/>
        </w:rPr>
      </w:pPr>
      <w:bookmarkStart w:id="500" w:name="_Toc532828280"/>
      <w:bookmarkStart w:id="501" w:name="_Hlk534636860"/>
      <w:bookmarkStart w:id="502" w:name="_Toc453422947"/>
      <w:bookmarkStart w:id="503" w:name="_Toc444458125"/>
      <w:bookmarkStart w:id="504" w:name="_Toc380419953"/>
      <w:bookmarkStart w:id="505" w:name="_Toc131691116"/>
      <w:r w:rsidRPr="000F58A7">
        <w:rPr>
          <w:b/>
          <w:u w:val="single"/>
        </w:rPr>
        <w:t>Termination Following Force Majeure Event</w:t>
      </w:r>
      <w:bookmarkEnd w:id="500"/>
      <w:bookmarkEnd w:id="505"/>
    </w:p>
    <w:p w14:paraId="534F285A" w14:textId="07EFCF71" w:rsidR="00C466AA" w:rsidRPr="00C466AA" w:rsidRDefault="00954DC8" w:rsidP="00AD5F11">
      <w:pPr>
        <w:pStyle w:val="HeadingPara2"/>
        <w:ind w:firstLine="720"/>
      </w:pPr>
      <w:r w:rsidRPr="000F58A7">
        <w:t xml:space="preserve">.  If a Force Majeure Event has occurred </w:t>
      </w:r>
      <w:r w:rsidR="00630AAB" w:rsidRPr="000F58A7">
        <w:t xml:space="preserve">after the Commercial Operation Date </w:t>
      </w:r>
      <w:r w:rsidRPr="000F58A7">
        <w:t>that</w:t>
      </w:r>
      <w:r w:rsidR="00BA2899" w:rsidRPr="000F58A7">
        <w:t xml:space="preserve"> </w:t>
      </w:r>
      <w:r w:rsidRPr="000F58A7">
        <w:t>has caused either Party to be wholly or partially unable to perform its obligatio</w:t>
      </w:r>
      <w:r w:rsidR="00CB11C2" w:rsidRPr="000F58A7">
        <w:t>ns hereunder,</w:t>
      </w:r>
      <w:r w:rsidRPr="000F58A7">
        <w:t xml:space="preserve"> </w:t>
      </w:r>
      <w:r w:rsidR="008421B4" w:rsidRPr="008421B4">
        <w:t xml:space="preserve">and the impacted Party has claimed and received relief from performance of its obligations </w:t>
      </w:r>
      <w:r w:rsidRPr="000F58A7">
        <w:t xml:space="preserve">for a consecutive twelve (12) month period, then the non-claiming Party may terminate this Agreement upon written Notice to the other Party. Upon any such termination, neither Party shall have any liability to the other Party, save and except for those obligations specified in Section </w:t>
      </w:r>
      <w:r w:rsidRPr="000F58A7">
        <w:fldChar w:fldCharType="begin"/>
      </w:r>
      <w:r w:rsidRPr="000F58A7">
        <w:instrText xml:space="preserve"> REF _Ref380401824 \n \h  \* MERGEFORMAT </w:instrText>
      </w:r>
      <w:r w:rsidRPr="000F58A7">
        <w:fldChar w:fldCharType="separate"/>
      </w:r>
      <w:r w:rsidR="00963492">
        <w:t>2.1</w:t>
      </w:r>
      <w:r w:rsidRPr="000F58A7">
        <w:fldChar w:fldCharType="end"/>
      </w:r>
      <w:r w:rsidR="00EA5ACC" w:rsidRPr="000F58A7">
        <w:t>(b)</w:t>
      </w:r>
      <w:r w:rsidRPr="000F58A7">
        <w:t>, and Buyer shall promptly return to Seller any Performance Security then held by Buyer, less any amounts drawn in accordance with this Agreement.</w:t>
      </w:r>
    </w:p>
    <w:bookmarkEnd w:id="501"/>
    <w:p w14:paraId="748D3239" w14:textId="476C555C" w:rsidR="007C1197" w:rsidRPr="000F58A7" w:rsidRDefault="00954DC8" w:rsidP="007C1197">
      <w:pPr>
        <w:pStyle w:val="Heading1"/>
        <w:widowControl/>
        <w:adjustRightInd/>
      </w:pPr>
      <w:r w:rsidRPr="000F58A7">
        <w:lastRenderedPageBreak/>
        <w:br/>
      </w:r>
      <w:bookmarkStart w:id="506" w:name="_Ref380405591"/>
      <w:bookmarkStart w:id="507" w:name="_Ref444439407"/>
      <w:bookmarkStart w:id="508" w:name="_Toc131691117"/>
      <w:r w:rsidRPr="000F58A7">
        <w:t>DEFAULTS; REMEDIES; TERMINATION</w:t>
      </w:r>
      <w:bookmarkEnd w:id="502"/>
      <w:bookmarkEnd w:id="503"/>
      <w:bookmarkEnd w:id="504"/>
      <w:bookmarkEnd w:id="506"/>
      <w:bookmarkEnd w:id="507"/>
      <w:bookmarkEnd w:id="508"/>
    </w:p>
    <w:p w14:paraId="6A0E5B3B" w14:textId="77777777" w:rsidR="009F0BCD" w:rsidRPr="000F58A7" w:rsidRDefault="00954DC8" w:rsidP="009F0BCD">
      <w:pPr>
        <w:pStyle w:val="Heading2"/>
        <w:ind w:left="0"/>
        <w:rPr>
          <w:b/>
          <w:vanish/>
          <w:u w:val="single"/>
          <w:specVanish/>
        </w:rPr>
      </w:pPr>
      <w:bookmarkStart w:id="509" w:name="_Ref380405150"/>
      <w:bookmarkStart w:id="510" w:name="_Ref444439408"/>
      <w:bookmarkStart w:id="511" w:name="_Toc444458126"/>
      <w:bookmarkStart w:id="512" w:name="_Toc453422948"/>
      <w:bookmarkStart w:id="513" w:name="_Toc380419954"/>
      <w:bookmarkStart w:id="514" w:name="_Toc131691118"/>
      <w:r w:rsidRPr="000F58A7">
        <w:rPr>
          <w:b/>
          <w:u w:val="single"/>
        </w:rPr>
        <w:t>Events of Default</w:t>
      </w:r>
      <w:bookmarkEnd w:id="514"/>
    </w:p>
    <w:p w14:paraId="67CCB282" w14:textId="43CECDFC" w:rsidR="007C1197" w:rsidRPr="000F58A7" w:rsidRDefault="009F0BCD" w:rsidP="009F0BCD">
      <w:pPr>
        <w:pStyle w:val="HeadingPara2"/>
      </w:pPr>
      <w:r w:rsidRPr="000F58A7">
        <w:t>.</w:t>
      </w:r>
      <w:r w:rsidR="00954DC8" w:rsidRPr="000F58A7">
        <w:t xml:space="preserve">  An “</w:t>
      </w:r>
      <w:r w:rsidR="00954DC8" w:rsidRPr="000F58A7">
        <w:rPr>
          <w:b/>
          <w:u w:val="single"/>
        </w:rPr>
        <w:t>Event of Default</w:t>
      </w:r>
      <w:r w:rsidR="00954DC8" w:rsidRPr="000F58A7">
        <w:t>” shall mean,</w:t>
      </w:r>
      <w:bookmarkEnd w:id="509"/>
      <w:bookmarkEnd w:id="510"/>
      <w:bookmarkEnd w:id="511"/>
      <w:r w:rsidR="00954DC8" w:rsidRPr="000F58A7">
        <w:t xml:space="preserve"> </w:t>
      </w:r>
      <w:bookmarkEnd w:id="512"/>
      <w:bookmarkEnd w:id="513"/>
    </w:p>
    <w:p w14:paraId="32E92488" w14:textId="77777777" w:rsidR="007C1197" w:rsidRPr="000F58A7" w:rsidRDefault="00954DC8" w:rsidP="007C3702">
      <w:pPr>
        <w:pStyle w:val="ArticleL3"/>
        <w:numPr>
          <w:ilvl w:val="2"/>
          <w:numId w:val="20"/>
        </w:numPr>
      </w:pPr>
      <w:bookmarkStart w:id="515" w:name="_Ref380412930"/>
      <w:bookmarkStart w:id="516" w:name="_Ref444439409"/>
      <w:r w:rsidRPr="000F58A7">
        <w:t>with respect to a Party (the “</w:t>
      </w:r>
      <w:r w:rsidRPr="000F58A7">
        <w:rPr>
          <w:b/>
          <w:u w:val="single"/>
        </w:rPr>
        <w:t>Defaulting Party</w:t>
      </w:r>
      <w:r w:rsidRPr="000F58A7">
        <w:t>”) that is subject to the Event of Default the occurrence of any of the following:</w:t>
      </w:r>
      <w:bookmarkEnd w:id="515"/>
      <w:bookmarkEnd w:id="516"/>
    </w:p>
    <w:p w14:paraId="352B4030" w14:textId="36D8E82D" w:rsidR="007C1197" w:rsidRPr="000F58A7" w:rsidRDefault="00617390" w:rsidP="007C1197">
      <w:pPr>
        <w:pStyle w:val="Heading4"/>
        <w:widowControl/>
        <w:tabs>
          <w:tab w:val="clear" w:pos="3240"/>
        </w:tabs>
        <w:autoSpaceDE/>
        <w:autoSpaceDN/>
        <w:adjustRightInd/>
        <w:ind w:left="0"/>
      </w:pPr>
      <w:bookmarkStart w:id="517" w:name="_Ref444439410"/>
      <w:r w:rsidRPr="0056119D">
        <w:t>the failure by such Party to make, when due, any payment required pursuant to this Agreement and such failure is not remedied within ten (10) Business Days after Notice thereof</w:t>
      </w:r>
      <w:r w:rsidR="00954DC8" w:rsidRPr="000F58A7">
        <w:t>;</w:t>
      </w:r>
      <w:bookmarkEnd w:id="517"/>
    </w:p>
    <w:p w14:paraId="574A2F8D" w14:textId="682EE344" w:rsidR="007C1197" w:rsidRPr="000F58A7" w:rsidRDefault="00954DC8" w:rsidP="007C1197">
      <w:pPr>
        <w:pStyle w:val="Heading4"/>
        <w:widowControl/>
        <w:tabs>
          <w:tab w:val="clear" w:pos="3240"/>
        </w:tabs>
        <w:autoSpaceDE/>
        <w:autoSpaceDN/>
        <w:adjustRightInd/>
        <w:ind w:left="0"/>
      </w:pPr>
      <w:bookmarkStart w:id="518" w:name="_Ref444439411"/>
      <w:r w:rsidRPr="000F58A7">
        <w:t>any representation or warranty made by such Party herein is false or misleading in any material respect when made or when deemed made or repeated</w:t>
      </w:r>
      <w:r w:rsidRPr="000F58A7">
        <w:rPr>
          <w:color w:val="000000"/>
        </w:rPr>
        <w:t>,</w:t>
      </w:r>
      <w:r w:rsidRPr="000F58A7">
        <w:rPr>
          <w:szCs w:val="23"/>
        </w:rPr>
        <w:t xml:space="preserve"> and such default is not remedied within thirty (30) days after Notice thereof</w:t>
      </w:r>
      <w:r w:rsidRPr="000F58A7">
        <w:t xml:space="preserve"> </w:t>
      </w:r>
      <w:r w:rsidRPr="000F58A7">
        <w:rPr>
          <w:szCs w:val="23"/>
        </w:rPr>
        <w:t xml:space="preserve">(or such longer additional period, not to exceed an additional sixty (60) days, if the Defaulting Party is unable to remedy such default within such initial thirty (30) days period despite exercising </w:t>
      </w:r>
      <w:r w:rsidR="00CB11C2" w:rsidRPr="000F58A7">
        <w:rPr>
          <w:szCs w:val="23"/>
        </w:rPr>
        <w:t xml:space="preserve">commercially reasonable </w:t>
      </w:r>
      <w:r w:rsidRPr="000F58A7">
        <w:rPr>
          <w:szCs w:val="23"/>
        </w:rPr>
        <w:t>efforts)</w:t>
      </w:r>
      <w:r w:rsidRPr="000F58A7">
        <w:t>;</w:t>
      </w:r>
      <w:bookmarkEnd w:id="518"/>
    </w:p>
    <w:p w14:paraId="540F2451" w14:textId="5172DCE8" w:rsidR="007C1197" w:rsidRPr="000F58A7" w:rsidRDefault="009B6517" w:rsidP="007C1197">
      <w:pPr>
        <w:pStyle w:val="Heading4"/>
        <w:widowControl/>
        <w:tabs>
          <w:tab w:val="clear" w:pos="3240"/>
        </w:tabs>
        <w:autoSpaceDE/>
        <w:autoSpaceDN/>
        <w:adjustRightInd/>
        <w:ind w:left="0"/>
      </w:pPr>
      <w:bookmarkStart w:id="519" w:name="_Ref444439412"/>
      <w:r w:rsidRPr="0056119D">
        <w:t xml:space="preserve">the failure by such Party to perform any material covenant or obligation set forth in this Agreement (except to the extent constituting a separate Event of Default set forth in this Section </w:t>
      </w:r>
      <w:r w:rsidRPr="0056119D">
        <w:fldChar w:fldCharType="begin"/>
      </w:r>
      <w:r w:rsidRPr="0056119D">
        <w:instrText xml:space="preserve"> REF _Ref524950709 \r \h  \* MERGEFORMAT </w:instrText>
      </w:r>
      <w:r w:rsidRPr="0056119D">
        <w:fldChar w:fldCharType="separate"/>
      </w:r>
      <w:r w:rsidRPr="0056119D">
        <w:t>11.1</w:t>
      </w:r>
      <w:r w:rsidRPr="0056119D">
        <w:fldChar w:fldCharType="end"/>
      </w:r>
      <w:r w:rsidRPr="0056119D">
        <w:t>), and such failure is not remedied within thirty (30) days after Notice thereof (or such longer additional period, not to exceed an additional sixty (60) days, if the Defaulting Party is unable to remedy such default within such initial thirty (30) days period despite exercising commercially reasonable efforts)</w:t>
      </w:r>
      <w:r w:rsidR="00954DC8" w:rsidRPr="000F58A7">
        <w:t>;</w:t>
      </w:r>
    </w:p>
    <w:p w14:paraId="63F10713" w14:textId="77777777" w:rsidR="007C1197" w:rsidRPr="000F58A7" w:rsidRDefault="00954DC8" w:rsidP="007C1197">
      <w:pPr>
        <w:pStyle w:val="Heading4"/>
        <w:widowControl/>
        <w:tabs>
          <w:tab w:val="clear" w:pos="3240"/>
        </w:tabs>
        <w:autoSpaceDE/>
        <w:autoSpaceDN/>
        <w:adjustRightInd/>
        <w:ind w:left="0"/>
      </w:pPr>
      <w:bookmarkStart w:id="520" w:name="_Ref380404733"/>
      <w:bookmarkStart w:id="521" w:name="_Ref444439413"/>
      <w:bookmarkEnd w:id="519"/>
      <w:r w:rsidRPr="000F58A7">
        <w:t>such Party becomes Bankrupt;</w:t>
      </w:r>
      <w:bookmarkEnd w:id="520"/>
      <w:bookmarkEnd w:id="521"/>
      <w:r w:rsidRPr="000F58A7">
        <w:t xml:space="preserve"> </w:t>
      </w:r>
    </w:p>
    <w:p w14:paraId="30A940F7" w14:textId="1DB3A0BB" w:rsidR="007C1197" w:rsidRPr="000F58A7" w:rsidRDefault="00954DC8" w:rsidP="007C1197">
      <w:pPr>
        <w:pStyle w:val="Heading4"/>
        <w:widowControl/>
        <w:tabs>
          <w:tab w:val="clear" w:pos="3240"/>
        </w:tabs>
        <w:autoSpaceDE/>
        <w:autoSpaceDN/>
        <w:adjustRightInd/>
        <w:ind w:left="0"/>
      </w:pPr>
      <w:bookmarkStart w:id="522" w:name="_Ref444439414"/>
      <w:r w:rsidRPr="000F58A7">
        <w:t>such Party assigns this Agreement or any of its rights hereunder other than in compliance with</w:t>
      </w:r>
      <w:r w:rsidR="009B6517">
        <w:t xml:space="preserve"> Article 14</w:t>
      </w:r>
      <w:bookmarkEnd w:id="522"/>
      <w:r w:rsidRPr="000F58A7">
        <w:t xml:space="preserve">; or </w:t>
      </w:r>
    </w:p>
    <w:p w14:paraId="682E0E22" w14:textId="77777777" w:rsidR="007C1197" w:rsidRPr="000F58A7" w:rsidRDefault="00954DC8" w:rsidP="007C1197">
      <w:pPr>
        <w:pStyle w:val="Heading4"/>
        <w:widowControl/>
        <w:tabs>
          <w:tab w:val="clear" w:pos="3240"/>
        </w:tabs>
        <w:autoSpaceDE/>
        <w:autoSpaceDN/>
        <w:adjustRightInd/>
        <w:ind w:left="0"/>
      </w:pPr>
      <w:bookmarkStart w:id="523" w:name="_Ref444439415"/>
      <w:r w:rsidRPr="000F58A7">
        <w:t>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Law or pursuant to an agreement reasonably satisfactory to the other Party.</w:t>
      </w:r>
      <w:bookmarkEnd w:id="523"/>
    </w:p>
    <w:p w14:paraId="49E1165A" w14:textId="77777777" w:rsidR="007C1197" w:rsidRPr="000F58A7" w:rsidRDefault="00954DC8" w:rsidP="001E74F6">
      <w:pPr>
        <w:pStyle w:val="ArticleL3"/>
        <w:numPr>
          <w:ilvl w:val="2"/>
          <w:numId w:val="1"/>
        </w:numPr>
      </w:pPr>
      <w:bookmarkStart w:id="524" w:name="_Ref444439416"/>
      <w:r w:rsidRPr="000F58A7">
        <w:t>with respect to Seller as the Defaulting Party, the occurrence of any of the following:</w:t>
      </w:r>
      <w:bookmarkEnd w:id="524"/>
    </w:p>
    <w:p w14:paraId="709190EB" w14:textId="77777777" w:rsidR="007E2CC8" w:rsidRPr="0056119D" w:rsidRDefault="007E2CC8" w:rsidP="007E2CC8">
      <w:pPr>
        <w:pStyle w:val="Heading4"/>
        <w:widowControl/>
        <w:numPr>
          <w:ilvl w:val="3"/>
          <w:numId w:val="46"/>
        </w:numPr>
        <w:tabs>
          <w:tab w:val="clear" w:pos="3240"/>
          <w:tab w:val="num" w:pos="2880"/>
        </w:tabs>
        <w:autoSpaceDE/>
        <w:autoSpaceDN/>
        <w:adjustRightInd/>
        <w:ind w:left="0"/>
      </w:pPr>
      <w:bookmarkStart w:id="525" w:name="_Ref444439417"/>
      <w:r w:rsidRPr="0056119D">
        <w:t>The failure of Seller to achieve Construction Start within one hundred twenty (120) days after the Guaranteed Construction Start Date;</w:t>
      </w:r>
    </w:p>
    <w:p w14:paraId="1B7182B5" w14:textId="77777777" w:rsidR="007E2CC8" w:rsidRPr="0056119D" w:rsidRDefault="007E2CC8" w:rsidP="007E2CC8">
      <w:pPr>
        <w:pStyle w:val="Heading4"/>
        <w:widowControl/>
        <w:autoSpaceDE/>
        <w:autoSpaceDN/>
        <w:adjustRightInd/>
        <w:ind w:left="0"/>
      </w:pPr>
      <w:r w:rsidRPr="0056119D">
        <w:t xml:space="preserve">The failure of Seller to achieve Commercial Operation within sixty (60) days after the Guaranteed Commercial Operation Date; </w:t>
      </w:r>
    </w:p>
    <w:p w14:paraId="38E16324" w14:textId="01E0F849" w:rsidR="007E2CC8" w:rsidRPr="0056119D" w:rsidRDefault="007E2CC8" w:rsidP="007E2CC8">
      <w:pPr>
        <w:pStyle w:val="Heading4"/>
        <w:widowControl/>
        <w:autoSpaceDE/>
        <w:autoSpaceDN/>
        <w:adjustRightInd/>
        <w:ind w:left="0"/>
      </w:pPr>
      <w:r w:rsidRPr="0056119D">
        <w:t xml:space="preserve">if, beginning in the second Contract Year, the Adjusted Energy Production amount </w:t>
      </w:r>
      <w:r w:rsidR="00011BBC">
        <w:t xml:space="preserve">in each Contract Year </w:t>
      </w:r>
      <w:r w:rsidRPr="0056119D">
        <w:t xml:space="preserve">is not at least fifty percent (50%) of the Expected Energy amount in </w:t>
      </w:r>
      <w:r w:rsidR="00E20016">
        <w:t xml:space="preserve">each </w:t>
      </w:r>
      <w:r w:rsidRPr="0056119D">
        <w:t>such Contract Year;</w:t>
      </w:r>
    </w:p>
    <w:p w14:paraId="39A53039" w14:textId="77777777" w:rsidR="007E2CC8" w:rsidRPr="0056119D" w:rsidRDefault="007E2CC8" w:rsidP="007E2CC8">
      <w:pPr>
        <w:pStyle w:val="Heading4"/>
        <w:widowControl/>
        <w:autoSpaceDE/>
        <w:autoSpaceDN/>
        <w:adjustRightInd/>
        <w:ind w:left="0"/>
      </w:pPr>
      <w:r w:rsidRPr="0056119D">
        <w:lastRenderedPageBreak/>
        <w:t xml:space="preserve">if, in any two consecutive Contract Years, the Adjusted Energy Production amount is not at least sixty-five percent (65%) of the Expected Energy amount in each Contract Year; </w:t>
      </w:r>
    </w:p>
    <w:p w14:paraId="5B235907" w14:textId="2A62407B" w:rsidR="007C1197" w:rsidRPr="000F58A7" w:rsidRDefault="00954DC8" w:rsidP="00C74542">
      <w:pPr>
        <w:pStyle w:val="Heading4"/>
        <w:widowControl/>
        <w:numPr>
          <w:ilvl w:val="3"/>
          <w:numId w:val="48"/>
        </w:numPr>
        <w:tabs>
          <w:tab w:val="clear" w:pos="3240"/>
          <w:tab w:val="num" w:pos="2790"/>
        </w:tabs>
        <w:autoSpaceDE/>
        <w:autoSpaceDN/>
        <w:adjustRightInd/>
        <w:ind w:left="0"/>
      </w:pPr>
      <w:r w:rsidRPr="000F58A7">
        <w:t>if at any time</w:t>
      </w:r>
      <w:r w:rsidR="000E6A62">
        <w:t xml:space="preserve"> during the Delivery Term</w:t>
      </w:r>
      <w:r w:rsidRPr="000F58A7">
        <w:t>, Seller delivers or attempts to deliver electric energy to the Delivery Point for sale under this Agreement that was not generated by the Facility;</w:t>
      </w:r>
      <w:bookmarkEnd w:id="525"/>
    </w:p>
    <w:p w14:paraId="11B2E2E2" w14:textId="1CF1B0FE" w:rsidR="007C1197" w:rsidRPr="000F58A7" w:rsidRDefault="00954DC8" w:rsidP="007C1197">
      <w:pPr>
        <w:pStyle w:val="Heading4"/>
        <w:widowControl/>
        <w:tabs>
          <w:tab w:val="clear" w:pos="3240"/>
        </w:tabs>
        <w:autoSpaceDE/>
        <w:autoSpaceDN/>
        <w:adjustRightInd/>
        <w:ind w:left="0"/>
      </w:pPr>
      <w:bookmarkStart w:id="526" w:name="_Ref444439418"/>
      <w:bookmarkStart w:id="527" w:name="_Ref507137614"/>
      <w:r w:rsidRPr="000F58A7">
        <w:rPr>
          <w:szCs w:val="23"/>
        </w:rPr>
        <w:t xml:space="preserve">if not remedied within ten (10) days after Notice thereof, </w:t>
      </w:r>
      <w:r w:rsidRPr="000F58A7">
        <w:t xml:space="preserve">the failure by Seller to deliver a Remedial Action Plan required under Section 2.4; </w:t>
      </w:r>
    </w:p>
    <w:p w14:paraId="1817F074" w14:textId="23FE4B72" w:rsidR="007C1197" w:rsidRPr="000F58A7" w:rsidRDefault="00954DC8" w:rsidP="007C1197">
      <w:pPr>
        <w:pStyle w:val="Heading4"/>
        <w:widowControl/>
        <w:tabs>
          <w:tab w:val="clear" w:pos="3240"/>
        </w:tabs>
        <w:autoSpaceDE/>
        <w:autoSpaceDN/>
        <w:adjustRightInd/>
        <w:ind w:left="0"/>
      </w:pPr>
      <w:bookmarkStart w:id="528" w:name="_Ref444439420"/>
      <w:bookmarkEnd w:id="526"/>
      <w:bookmarkEnd w:id="527"/>
      <w:r w:rsidRPr="000F58A7">
        <w:t xml:space="preserve">failure by Seller to satisfy the collateral requirements pursuant to Sections </w:t>
      </w:r>
      <w:r w:rsidRPr="000F58A7">
        <w:fldChar w:fldCharType="begin"/>
      </w:r>
      <w:r w:rsidRPr="000F58A7">
        <w:instrText xml:space="preserve"> REF _Ref380403827 \n \h  \* MERGEFORMAT </w:instrText>
      </w:r>
      <w:r w:rsidRPr="000F58A7">
        <w:fldChar w:fldCharType="separate"/>
      </w:r>
      <w:r w:rsidR="00963492">
        <w:t>8.7</w:t>
      </w:r>
      <w:r w:rsidRPr="000F58A7">
        <w:fldChar w:fldCharType="end"/>
      </w:r>
      <w:r w:rsidRPr="000F58A7">
        <w:t xml:space="preserve"> or </w:t>
      </w:r>
      <w:r w:rsidRPr="000F58A7">
        <w:fldChar w:fldCharType="begin"/>
      </w:r>
      <w:r w:rsidRPr="000F58A7">
        <w:instrText xml:space="preserve"> REF _Ref380403834 \n \h  \* MERGEFORMAT </w:instrText>
      </w:r>
      <w:r w:rsidRPr="000F58A7">
        <w:fldChar w:fldCharType="separate"/>
      </w:r>
      <w:r w:rsidR="00963492">
        <w:t>8.8</w:t>
      </w:r>
      <w:r w:rsidRPr="000F58A7">
        <w:fldChar w:fldCharType="end"/>
      </w:r>
      <w:r w:rsidRPr="000F58A7">
        <w:t xml:space="preserve"> after Notice and expiration of the cure periods set forth therein, </w:t>
      </w:r>
      <w:r w:rsidR="000C3DA3" w:rsidRPr="0056119D">
        <w:t>with respect to</w:t>
      </w:r>
      <w:r w:rsidRPr="000F58A7">
        <w:t xml:space="preserve"> the Development Security or Performance Security amount in accordance with this Agreement in the event Buyer draws against either for any reason other than to satisfy a Damage Payment or a Termination Payment</w:t>
      </w:r>
      <w:r w:rsidR="00E8334F" w:rsidRPr="0056119D">
        <w:t>, as applicable</w:t>
      </w:r>
      <w:r w:rsidRPr="000F58A7">
        <w:t>;</w:t>
      </w:r>
    </w:p>
    <w:p w14:paraId="697062B0" w14:textId="77777777" w:rsidR="007C1197" w:rsidRPr="000F58A7" w:rsidRDefault="00954DC8" w:rsidP="007C1197">
      <w:pPr>
        <w:pStyle w:val="Heading4"/>
        <w:widowControl/>
        <w:tabs>
          <w:tab w:val="clear" w:pos="3240"/>
        </w:tabs>
        <w:autoSpaceDE/>
        <w:autoSpaceDN/>
        <w:adjustRightInd/>
        <w:ind w:left="0"/>
      </w:pPr>
      <w:bookmarkStart w:id="529" w:name="_Ref444439421"/>
      <w:bookmarkEnd w:id="528"/>
      <w:r w:rsidRPr="000F58A7">
        <w:t xml:space="preserve">with respect to any Guaranty provided for the benefit of Buyer, the failure by Seller to provide for the benefit of Buyer either </w:t>
      </w:r>
      <w:bookmarkStart w:id="530" w:name="DocXTextRef225"/>
      <w:r w:rsidRPr="000F58A7">
        <w:t>(1)</w:t>
      </w:r>
      <w:bookmarkEnd w:id="530"/>
      <w:r w:rsidRPr="000F58A7">
        <w:t xml:space="preserve"> cash, </w:t>
      </w:r>
      <w:bookmarkStart w:id="531" w:name="DocXTextRef226"/>
      <w:r w:rsidRPr="000F58A7">
        <w:t>(2)</w:t>
      </w:r>
      <w:bookmarkEnd w:id="531"/>
      <w:r w:rsidRPr="000F58A7">
        <w:t xml:space="preserve"> a replacement Guaranty from a different Guarantor meeting the criteria set forth in the definition of Guarantor, or </w:t>
      </w:r>
      <w:bookmarkStart w:id="532" w:name="DocXTextRef227"/>
      <w:r w:rsidRPr="000F58A7">
        <w:t>(3)</w:t>
      </w:r>
      <w:bookmarkEnd w:id="532"/>
      <w:r w:rsidRPr="000F58A7">
        <w:t xml:space="preserve"> a replacement Letter of Credit from an issuer meeting the criteria set forth in the definition of Letter of Credit, in each case, in the amount required hereunder within ten (10) Business Days after Seller receives Notice of the occurrence of any of the following events</w:t>
      </w:r>
      <w:r w:rsidRPr="000F58A7">
        <w:rPr>
          <w:color w:val="000000"/>
        </w:rPr>
        <w:t>:</w:t>
      </w:r>
      <w:bookmarkEnd w:id="529"/>
    </w:p>
    <w:p w14:paraId="1786DDE5"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33" w:name="_Ref444439422"/>
      <w:r w:rsidRPr="000F58A7">
        <w:rPr>
          <w:b w:val="0"/>
          <w:i w:val="0"/>
          <w:sz w:val="24"/>
        </w:rPr>
        <w:t>if any representation or warranty made by the Guarantor in connection with this Agreement is false or misleading in any material respect when made or when deemed made or repeated</w:t>
      </w:r>
      <w:r w:rsidRPr="000F58A7">
        <w:rPr>
          <w:b w:val="0"/>
          <w:i w:val="0"/>
          <w:sz w:val="24"/>
          <w:szCs w:val="23"/>
        </w:rPr>
        <w:t>, and such default is not remedied within thirty (30) days after Notice thereof</w:t>
      </w:r>
      <w:r w:rsidRPr="000F58A7">
        <w:rPr>
          <w:b w:val="0"/>
          <w:i w:val="0"/>
          <w:sz w:val="24"/>
        </w:rPr>
        <w:t>;</w:t>
      </w:r>
      <w:bookmarkEnd w:id="533"/>
    </w:p>
    <w:p w14:paraId="2BFB5982"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34" w:name="_Ref444439423"/>
      <w:r w:rsidRPr="000F58A7">
        <w:rPr>
          <w:b w:val="0"/>
          <w:i w:val="0"/>
          <w:sz w:val="24"/>
        </w:rPr>
        <w:t>the failure of the Guarantor to make any payment required or to perform any other material covenant or obligation in any Guaranty;</w:t>
      </w:r>
      <w:bookmarkEnd w:id="534"/>
    </w:p>
    <w:p w14:paraId="64A5965C"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35" w:name="_Ref444439424"/>
      <w:r w:rsidRPr="000F58A7">
        <w:rPr>
          <w:b w:val="0"/>
          <w:i w:val="0"/>
          <w:sz w:val="24"/>
        </w:rPr>
        <w:t>the Guarantor becomes Bankrupt;</w:t>
      </w:r>
      <w:bookmarkEnd w:id="535"/>
      <w:r w:rsidRPr="000F58A7">
        <w:rPr>
          <w:b w:val="0"/>
          <w:i w:val="0"/>
          <w:sz w:val="24"/>
        </w:rPr>
        <w:t xml:space="preserve"> </w:t>
      </w:r>
    </w:p>
    <w:p w14:paraId="3F8621DC"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36" w:name="_Ref444439425"/>
      <w:r w:rsidRPr="000F58A7">
        <w:rPr>
          <w:b w:val="0"/>
          <w:i w:val="0"/>
          <w:color w:val="000000"/>
          <w:sz w:val="24"/>
          <w:szCs w:val="24"/>
        </w:rPr>
        <w:t xml:space="preserve">the Guarantor shall fail to meet </w:t>
      </w:r>
      <w:r w:rsidRPr="000F58A7">
        <w:rPr>
          <w:b w:val="0"/>
          <w:i w:val="0"/>
          <w:sz w:val="24"/>
        </w:rPr>
        <w:t>the criteria for an acceptable Guarantor as set forth in the definition of Guarantor;</w:t>
      </w:r>
      <w:bookmarkEnd w:id="536"/>
    </w:p>
    <w:p w14:paraId="17CDD7FB"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37" w:name="_Ref444439426"/>
      <w:r w:rsidRPr="000F58A7">
        <w:rPr>
          <w:b w:val="0"/>
          <w:i w:val="0"/>
          <w:sz w:val="24"/>
        </w:rPr>
        <w:t>the failure of the Guaranty to be in full force and effect (other than in accordance with its terms) prior to the indefeasible satisfaction of all obligations of Seller hereunder; or</w:t>
      </w:r>
      <w:bookmarkEnd w:id="537"/>
    </w:p>
    <w:p w14:paraId="4EE3709B"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38" w:name="_Ref444439427"/>
      <w:r w:rsidRPr="000F58A7">
        <w:rPr>
          <w:b w:val="0"/>
          <w:i w:val="0"/>
          <w:sz w:val="24"/>
        </w:rPr>
        <w:t>the Guarantor shall repudiate, disaffirm, disclaim, or reject, in whole or in part, or challenge the validity of any Guaranty; or</w:t>
      </w:r>
      <w:bookmarkEnd w:id="538"/>
    </w:p>
    <w:p w14:paraId="0663BB89" w14:textId="3556C07F" w:rsidR="007C1197" w:rsidRPr="000F58A7" w:rsidRDefault="00954DC8" w:rsidP="007C1197">
      <w:pPr>
        <w:pStyle w:val="Heading4"/>
        <w:widowControl/>
        <w:tabs>
          <w:tab w:val="clear" w:pos="3240"/>
        </w:tabs>
        <w:autoSpaceDE/>
        <w:autoSpaceDN/>
        <w:adjustRightInd/>
        <w:ind w:left="0"/>
      </w:pPr>
      <w:bookmarkStart w:id="539" w:name="_Ref444439428"/>
      <w:r w:rsidRPr="000F58A7">
        <w:t xml:space="preserve">with respect to any outstanding Letter of Credit provided for the benefit of Buyer that is not then required under this Agreement to be canceled or returned, the failure by Seller to provide for the benefit of Buyer either </w:t>
      </w:r>
      <w:bookmarkStart w:id="540" w:name="DocXTextRef228"/>
      <w:r w:rsidRPr="000F58A7">
        <w:t>(1)</w:t>
      </w:r>
      <w:bookmarkEnd w:id="540"/>
      <w:r w:rsidRPr="000F58A7">
        <w:t xml:space="preserve"> cash, or </w:t>
      </w:r>
      <w:bookmarkStart w:id="541" w:name="DocXTextRef229"/>
      <w:r w:rsidRPr="000F58A7">
        <w:t>(2)</w:t>
      </w:r>
      <w:bookmarkEnd w:id="541"/>
      <w:r w:rsidRPr="000F58A7">
        <w:t xml:space="preserve"> a substitute Letter of Credit from a different issuer meeting the criteria set forth in the definition of Letter of Credit, in </w:t>
      </w:r>
      <w:r w:rsidRPr="000F58A7">
        <w:lastRenderedPageBreak/>
        <w:t xml:space="preserve">each case, in the amount required hereunder within </w:t>
      </w:r>
      <w:r w:rsidR="00CB11C2" w:rsidRPr="000F58A7">
        <w:t>ten (10</w:t>
      </w:r>
      <w:r w:rsidR="00911E32" w:rsidRPr="000F58A7">
        <w:t>)</w:t>
      </w:r>
      <w:r w:rsidRPr="000F58A7">
        <w:t xml:space="preserve"> Business Days after Seller receives Notice of the occurrence of any of the following events:</w:t>
      </w:r>
      <w:bookmarkEnd w:id="539"/>
      <w:r w:rsidRPr="000F58A7">
        <w:t xml:space="preserve">  </w:t>
      </w:r>
    </w:p>
    <w:p w14:paraId="3B1E265A" w14:textId="5928BD4F"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42" w:name="_Ref444439429"/>
      <w:r w:rsidRPr="000F58A7">
        <w:rPr>
          <w:b w:val="0"/>
          <w:i w:val="0"/>
          <w:sz w:val="24"/>
        </w:rPr>
        <w:t xml:space="preserve">the issuer of the outstanding Letter of Credit shall fail to maintain a Credit Rating of at least </w:t>
      </w:r>
      <w:r w:rsidR="001E1E42" w:rsidRPr="000F58A7">
        <w:rPr>
          <w:b w:val="0"/>
          <w:i w:val="0"/>
          <w:sz w:val="24"/>
        </w:rPr>
        <w:t>A-</w:t>
      </w:r>
      <w:r w:rsidRPr="000F58A7">
        <w:rPr>
          <w:b w:val="0"/>
          <w:i w:val="0"/>
          <w:sz w:val="24"/>
        </w:rPr>
        <w:t xml:space="preserve"> by S&amp;P or </w:t>
      </w:r>
      <w:r w:rsidR="00012871" w:rsidRPr="000F58A7">
        <w:rPr>
          <w:b w:val="0"/>
          <w:i w:val="0"/>
          <w:sz w:val="24"/>
        </w:rPr>
        <w:t>A3</w:t>
      </w:r>
      <w:r w:rsidRPr="000F58A7">
        <w:rPr>
          <w:b w:val="0"/>
          <w:i w:val="0"/>
          <w:sz w:val="24"/>
        </w:rPr>
        <w:t xml:space="preserve"> by Moody’s;</w:t>
      </w:r>
      <w:bookmarkEnd w:id="542"/>
      <w:r w:rsidRPr="000F58A7">
        <w:rPr>
          <w:b w:val="0"/>
          <w:i w:val="0"/>
          <w:sz w:val="24"/>
        </w:rPr>
        <w:t xml:space="preserve"> </w:t>
      </w:r>
    </w:p>
    <w:p w14:paraId="0EB20B49"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43" w:name="_Ref444439430"/>
      <w:r w:rsidRPr="000F58A7">
        <w:rPr>
          <w:b w:val="0"/>
          <w:i w:val="0"/>
          <w:sz w:val="24"/>
        </w:rPr>
        <w:t>the issuer of such Letter of Credit becomes Bankrupt;</w:t>
      </w:r>
      <w:bookmarkEnd w:id="543"/>
    </w:p>
    <w:p w14:paraId="5F67B906"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44" w:name="_Ref444439431"/>
      <w:r w:rsidRPr="000F58A7">
        <w:rPr>
          <w:b w:val="0"/>
          <w:i w:val="0"/>
          <w:sz w:val="24"/>
        </w:rPr>
        <w:t>the issuer of the outstanding Letter of Credit shall fail to comply with or perform its obligations under such Letter of Credit and such failure shall be continuing after the lapse of any applicable grace period permitted under such Letter of Credit;</w:t>
      </w:r>
      <w:bookmarkEnd w:id="544"/>
      <w:r w:rsidRPr="000F58A7">
        <w:rPr>
          <w:b w:val="0"/>
          <w:i w:val="0"/>
          <w:sz w:val="24"/>
        </w:rPr>
        <w:t xml:space="preserve"> </w:t>
      </w:r>
    </w:p>
    <w:p w14:paraId="2931FC4A"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45" w:name="_Ref444439432"/>
      <w:r w:rsidRPr="000F58A7">
        <w:rPr>
          <w:b w:val="0"/>
          <w:i w:val="0"/>
          <w:sz w:val="24"/>
        </w:rPr>
        <w:t>the issuer of the outstanding Letter of Credit shall fail to honor a properly documented request to draw on such Letter of Credit;</w:t>
      </w:r>
      <w:bookmarkEnd w:id="545"/>
      <w:r w:rsidRPr="000F58A7">
        <w:rPr>
          <w:b w:val="0"/>
          <w:i w:val="0"/>
          <w:sz w:val="24"/>
        </w:rPr>
        <w:t xml:space="preserve"> </w:t>
      </w:r>
    </w:p>
    <w:p w14:paraId="7DA865F1"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46" w:name="_Ref444439433"/>
      <w:r w:rsidRPr="000F58A7">
        <w:rPr>
          <w:b w:val="0"/>
          <w:i w:val="0"/>
          <w:sz w:val="24"/>
        </w:rPr>
        <w:t>the issuer of the outstanding Letter of Credit shall disaffirm, disclaim, repudiate or reject, in whole or in part, or challenge the validity of, such Letter of Credit;</w:t>
      </w:r>
      <w:bookmarkEnd w:id="546"/>
      <w:r w:rsidRPr="000F58A7">
        <w:rPr>
          <w:b w:val="0"/>
          <w:i w:val="0"/>
          <w:sz w:val="24"/>
        </w:rPr>
        <w:t xml:space="preserve"> </w:t>
      </w:r>
    </w:p>
    <w:p w14:paraId="405BBE32" w14:textId="77777777" w:rsidR="007C1197" w:rsidRPr="000F58A7" w:rsidRDefault="00954DC8" w:rsidP="007C1197">
      <w:pPr>
        <w:pStyle w:val="Heading5"/>
        <w:widowControl/>
        <w:tabs>
          <w:tab w:val="clear" w:pos="3600"/>
        </w:tabs>
        <w:autoSpaceDE/>
        <w:autoSpaceDN/>
        <w:adjustRightInd/>
        <w:spacing w:before="0" w:after="240"/>
        <w:ind w:left="2160" w:firstLine="720"/>
        <w:rPr>
          <w:b w:val="0"/>
          <w:i w:val="0"/>
          <w:sz w:val="24"/>
        </w:rPr>
      </w:pPr>
      <w:bookmarkStart w:id="547" w:name="_Ref444439434"/>
      <w:r w:rsidRPr="000F58A7">
        <w:rPr>
          <w:b w:val="0"/>
          <w:i w:val="0"/>
          <w:sz w:val="24"/>
        </w:rPr>
        <w:t>such Letter of Credit fails or ceases to be in full force and effect at any time; or</w:t>
      </w:r>
      <w:bookmarkEnd w:id="547"/>
      <w:r w:rsidRPr="000F58A7">
        <w:rPr>
          <w:b w:val="0"/>
          <w:i w:val="0"/>
          <w:sz w:val="24"/>
        </w:rPr>
        <w:t xml:space="preserve"> </w:t>
      </w:r>
    </w:p>
    <w:p w14:paraId="1A9C5085" w14:textId="77777777" w:rsidR="007C1197" w:rsidRPr="000F58A7" w:rsidRDefault="00954DC8" w:rsidP="007C1197">
      <w:pPr>
        <w:pStyle w:val="Heading5"/>
        <w:widowControl/>
        <w:tabs>
          <w:tab w:val="clear" w:pos="3600"/>
        </w:tabs>
        <w:autoSpaceDE/>
        <w:autoSpaceDN/>
        <w:adjustRightInd/>
        <w:spacing w:before="0" w:after="240"/>
        <w:ind w:left="2160" w:firstLine="720"/>
      </w:pPr>
      <w:bookmarkStart w:id="548" w:name="_Ref444439435"/>
      <w:r w:rsidRPr="000F58A7">
        <w:rPr>
          <w:b w:val="0"/>
          <w:i w:val="0"/>
          <w:sz w:val="24"/>
        </w:rPr>
        <w:t>Seller shall fail to renew or cause the renewal of each outstanding Letter of Credit on a timely basis as provided in the relevant Letter of Credit and as provided in accordance with this Agreement, and in no event less than sixty (60) days prior to the expiration of the outstanding Letter of Credit.</w:t>
      </w:r>
      <w:bookmarkEnd w:id="548"/>
    </w:p>
    <w:p w14:paraId="17E2FCC2" w14:textId="77777777" w:rsidR="00E91EB2" w:rsidRPr="000F58A7" w:rsidRDefault="00954DC8" w:rsidP="00E91EB2">
      <w:pPr>
        <w:pStyle w:val="Heading2"/>
        <w:ind w:left="0"/>
        <w:rPr>
          <w:b/>
          <w:vanish/>
          <w:u w:val="single"/>
          <w:specVanish/>
        </w:rPr>
      </w:pPr>
      <w:bookmarkStart w:id="549" w:name="_Ref507137040"/>
      <w:bookmarkStart w:id="550" w:name="_Toc380419955"/>
      <w:bookmarkStart w:id="551" w:name="_Ref380397090"/>
      <w:bookmarkStart w:id="552" w:name="_Ref444439438"/>
      <w:bookmarkStart w:id="553" w:name="_Toc444458127"/>
      <w:bookmarkStart w:id="554" w:name="_Toc453422950"/>
      <w:bookmarkStart w:id="555" w:name="_Toc131691119"/>
      <w:r w:rsidRPr="000F58A7">
        <w:rPr>
          <w:b/>
          <w:u w:val="single"/>
        </w:rPr>
        <w:t>Remedies; Declaration of Early Termination Date</w:t>
      </w:r>
      <w:r w:rsidRPr="000F58A7">
        <w:t>.</w:t>
      </w:r>
      <w:bookmarkEnd w:id="555"/>
      <w:r w:rsidRPr="000F58A7">
        <w:t xml:space="preserve"> </w:t>
      </w:r>
    </w:p>
    <w:p w14:paraId="79C9B550" w14:textId="40910E6B" w:rsidR="007C1197" w:rsidRPr="000F58A7" w:rsidRDefault="00954DC8" w:rsidP="00E91EB2">
      <w:pPr>
        <w:pStyle w:val="HeadingPara2"/>
      </w:pPr>
      <w:r w:rsidRPr="000F58A7">
        <w:t xml:space="preserve"> If an Event of Default with respect to a Defaulting Party shall have occurred and be continuing, the other Party (“</w:t>
      </w:r>
      <w:r w:rsidRPr="000F58A7">
        <w:rPr>
          <w:b/>
          <w:u w:val="single"/>
        </w:rPr>
        <w:t>Non-Defaulting Party</w:t>
      </w:r>
      <w:r w:rsidRPr="000F58A7">
        <w:t>”) shall have the following rights:</w:t>
      </w:r>
      <w:bookmarkEnd w:id="549"/>
    </w:p>
    <w:p w14:paraId="297122D9" w14:textId="77777777" w:rsidR="0090338F" w:rsidRDefault="00954DC8" w:rsidP="007C1197">
      <w:pPr>
        <w:pStyle w:val="ArticleL3"/>
        <w:numPr>
          <w:ilvl w:val="2"/>
          <w:numId w:val="18"/>
        </w:numPr>
      </w:pPr>
      <w:r w:rsidRPr="000F58A7">
        <w:t xml:space="preserve"> to send Notice, designating a day, no earlier than the day such Notice is deemed to be received and no later than twenty (20) days after such Notice is deemed to be received, as an early termination date of this Agreement (“</w:t>
      </w:r>
      <w:r w:rsidRPr="000F58A7">
        <w:rPr>
          <w:b/>
          <w:u w:val="single"/>
        </w:rPr>
        <w:t>Early Termination Date</w:t>
      </w:r>
      <w:r w:rsidRPr="000F58A7">
        <w:t>”) that terminates this Agreement (the “</w:t>
      </w:r>
      <w:r w:rsidRPr="000F58A7">
        <w:rPr>
          <w:b/>
          <w:u w:val="single"/>
        </w:rPr>
        <w:t>Terminated Transaction</w:t>
      </w:r>
      <w:r w:rsidRPr="000F58A7">
        <w:t>”) and ends the Delivery Term effective as of the Early Termination Date;</w:t>
      </w:r>
    </w:p>
    <w:p w14:paraId="00ED0C44" w14:textId="0E4DEC00" w:rsidR="0090338F" w:rsidRDefault="005D3C81" w:rsidP="007C1197">
      <w:pPr>
        <w:pStyle w:val="ArticleL3"/>
        <w:numPr>
          <w:ilvl w:val="2"/>
          <w:numId w:val="18"/>
        </w:numPr>
      </w:pPr>
      <w:r w:rsidRPr="0056119D">
        <w:rPr>
          <w:szCs w:val="24"/>
        </w:rPr>
        <w:t xml:space="preserve">to accelerate all amounts owing between the Parties, and to collect as liquidated damages (i) the Damage Payment (in the case of an Event of Default by Seller occurring before the Commercial Operation Date, including an Event of Default under Section 11.1(b)(i) Section 11.1(b)(ii)), or (ii) the Termination Payment calculated in accordance with </w:t>
      </w:r>
      <w:bookmarkStart w:id="556" w:name="DocXTextRef237"/>
      <w:r w:rsidRPr="0056119D">
        <w:rPr>
          <w:szCs w:val="24"/>
        </w:rPr>
        <w:t xml:space="preserve">Section </w:t>
      </w:r>
      <w:r w:rsidRPr="0056119D">
        <w:rPr>
          <w:szCs w:val="24"/>
        </w:rPr>
        <w:fldChar w:fldCharType="begin"/>
      </w:r>
      <w:r w:rsidRPr="0056119D">
        <w:rPr>
          <w:szCs w:val="24"/>
        </w:rPr>
        <w:instrText xml:space="preserve"> REF _Ref506189983 \n \h  \* MERGEFORMAT </w:instrText>
      </w:r>
      <w:r w:rsidRPr="0056119D">
        <w:rPr>
          <w:szCs w:val="24"/>
        </w:rPr>
      </w:r>
      <w:r w:rsidRPr="0056119D">
        <w:rPr>
          <w:szCs w:val="24"/>
        </w:rPr>
        <w:fldChar w:fldCharType="separate"/>
      </w:r>
      <w:r w:rsidRPr="0056119D">
        <w:rPr>
          <w:szCs w:val="24"/>
        </w:rPr>
        <w:t>11.3</w:t>
      </w:r>
      <w:r w:rsidRPr="0056119D">
        <w:rPr>
          <w:szCs w:val="24"/>
        </w:rPr>
        <w:fldChar w:fldCharType="end"/>
      </w:r>
      <w:bookmarkEnd w:id="556"/>
      <w:r w:rsidRPr="0056119D">
        <w:rPr>
          <w:szCs w:val="24"/>
        </w:rPr>
        <w:t xml:space="preserve"> below (in the case of any other Event of Default by either Party)</w:t>
      </w:r>
      <w:r w:rsidR="00954DC8" w:rsidRPr="000F58A7">
        <w:t xml:space="preserve">; </w:t>
      </w:r>
    </w:p>
    <w:p w14:paraId="70A9CD61" w14:textId="77777777" w:rsidR="0090338F" w:rsidRDefault="00954DC8" w:rsidP="007C1197">
      <w:pPr>
        <w:pStyle w:val="ArticleL3"/>
        <w:numPr>
          <w:ilvl w:val="2"/>
          <w:numId w:val="18"/>
        </w:numPr>
      </w:pPr>
      <w:r w:rsidRPr="000F58A7">
        <w:t>to withhold any payments due to the Defaulting Party under this Agreement;</w:t>
      </w:r>
    </w:p>
    <w:p w14:paraId="5E39E29F" w14:textId="77777777" w:rsidR="0090338F" w:rsidRDefault="00954DC8" w:rsidP="007C1197">
      <w:pPr>
        <w:pStyle w:val="ArticleL3"/>
        <w:numPr>
          <w:ilvl w:val="2"/>
          <w:numId w:val="18"/>
        </w:numPr>
      </w:pPr>
      <w:r w:rsidRPr="000F58A7">
        <w:t xml:space="preserve">to suspend performance; or </w:t>
      </w:r>
    </w:p>
    <w:p w14:paraId="6CB33AD1" w14:textId="4DE4D12F" w:rsidR="007C1197" w:rsidRPr="000F58A7" w:rsidRDefault="00954DC8" w:rsidP="007C1197">
      <w:pPr>
        <w:pStyle w:val="ArticleL3"/>
        <w:numPr>
          <w:ilvl w:val="2"/>
          <w:numId w:val="18"/>
        </w:numPr>
      </w:pPr>
      <w:r w:rsidRPr="000F58A7">
        <w:lastRenderedPageBreak/>
        <w:t>to exercise any other right or remedy available at law or in equity, including specific performance or injunctive relief, except to the extent such remedies are expressly limited under this Agreement</w:t>
      </w:r>
      <w:bookmarkEnd w:id="550"/>
      <w:r w:rsidRPr="000F58A7">
        <w:t>;</w:t>
      </w:r>
    </w:p>
    <w:p w14:paraId="32E45392" w14:textId="0E8FDD95" w:rsidR="007C1197" w:rsidRPr="000F58A7" w:rsidRDefault="00E733C3" w:rsidP="007C1197">
      <w:pPr>
        <w:pStyle w:val="ArticleL3"/>
        <w:numPr>
          <w:ilvl w:val="0"/>
          <w:numId w:val="0"/>
        </w:numPr>
      </w:pPr>
      <w:bookmarkStart w:id="557" w:name="_Toc380419956"/>
      <w:bookmarkEnd w:id="551"/>
      <w:bookmarkEnd w:id="552"/>
      <w:bookmarkEnd w:id="553"/>
      <w:bookmarkEnd w:id="554"/>
      <w:r w:rsidRPr="00E35A68">
        <w:rPr>
          <w:i/>
        </w:rPr>
        <w:t>provided</w:t>
      </w:r>
      <w:r w:rsidRPr="0056119D">
        <w:rPr>
          <w:szCs w:val="24"/>
        </w:rPr>
        <w:t>, that payment by the Defaulting Party of the Damage Payment or Termination Payment, as applicable, shall constitute liquidated damages and the Non-Defaulting Party’s sole and exclusive remedy for the Terminated Transaction and the Event of Default related thereto[; and, provided further that if Buyer is the Defaulting Party, any remedy is a limited obligation payable solely from the Designated Fund.</w:t>
      </w:r>
      <w:r w:rsidR="00726D5C" w:rsidRPr="0056119D">
        <w:rPr>
          <w:rStyle w:val="FootnoteReference"/>
          <w:szCs w:val="24"/>
          <w:u w:val="none"/>
          <w:vertAlign w:val="superscript"/>
        </w:rPr>
        <w:footnoteReference w:id="10"/>
      </w:r>
      <w:r w:rsidRPr="0056119D">
        <w:rPr>
          <w:szCs w:val="24"/>
        </w:rPr>
        <w:t>]</w:t>
      </w:r>
      <w:r w:rsidR="003D2AC6">
        <w:t>.</w:t>
      </w:r>
    </w:p>
    <w:p w14:paraId="094C87DF" w14:textId="77777777" w:rsidR="00E91EB2" w:rsidRPr="000F58A7" w:rsidRDefault="00954DC8" w:rsidP="00E91EB2">
      <w:pPr>
        <w:pStyle w:val="Heading2"/>
        <w:ind w:left="0"/>
        <w:rPr>
          <w:vanish/>
          <w:specVanish/>
        </w:rPr>
      </w:pPr>
      <w:bookmarkStart w:id="558" w:name="_Ref380402428"/>
      <w:bookmarkStart w:id="559" w:name="_Toc453422952"/>
      <w:bookmarkStart w:id="560" w:name="_Ref444439439"/>
      <w:bookmarkStart w:id="561" w:name="_Toc444458128"/>
      <w:bookmarkStart w:id="562" w:name="_Toc131691120"/>
      <w:r w:rsidRPr="000F58A7">
        <w:rPr>
          <w:b/>
          <w:u w:val="single"/>
        </w:rPr>
        <w:t>Termination Payment</w:t>
      </w:r>
      <w:r w:rsidRPr="000F58A7">
        <w:t>.</w:t>
      </w:r>
      <w:bookmarkEnd w:id="562"/>
      <w:r w:rsidRPr="000F58A7">
        <w:t xml:space="preserve"> </w:t>
      </w:r>
    </w:p>
    <w:p w14:paraId="7C66DFC7" w14:textId="7D83E205" w:rsidR="007C1197" w:rsidRPr="000F58A7" w:rsidRDefault="00C637FD" w:rsidP="00E91EB2">
      <w:pPr>
        <w:pStyle w:val="HeadingPara2"/>
        <w:ind w:firstLine="720"/>
      </w:pPr>
      <w:r w:rsidRPr="000F58A7">
        <w:t xml:space="preserve"> The termination p</w:t>
      </w:r>
      <w:r w:rsidR="00954DC8" w:rsidRPr="000F58A7">
        <w:t>ayment (“</w:t>
      </w:r>
      <w:r w:rsidR="00954DC8" w:rsidRPr="000F58A7">
        <w:rPr>
          <w:b/>
          <w:u w:val="single"/>
        </w:rPr>
        <w:t>Termination Payment</w:t>
      </w:r>
      <w:r w:rsidR="00954DC8" w:rsidRPr="000F58A7">
        <w:t xml:space="preserve">”) for a Terminated Transaction shall be the aggregate of all Settlement Amounts plus any or all other amounts due to or from the Non-Defaulting Party (as of the Early Termination Date) netted into a single amount. </w:t>
      </w:r>
      <w:r w:rsidR="004E61D4" w:rsidRPr="000F58A7">
        <w:t xml:space="preserve"> </w:t>
      </w:r>
      <w:r w:rsidRPr="000F58A7">
        <w:t>If the Non-Defaulting Party’s aggregate Gains exceed its aggregate Losses and Costs, if any, resulting from the termination of this Agreement, the net Settlement Amou</w:t>
      </w:r>
      <w:r w:rsidR="004E61D4" w:rsidRPr="000F58A7">
        <w:t>nt</w:t>
      </w:r>
      <w:r w:rsidRPr="000F58A7">
        <w:t xml:space="preserve"> shall be zero.</w:t>
      </w:r>
      <w:r w:rsidR="00954DC8" w:rsidRPr="000F58A7">
        <w:t xml:space="preserve"> </w:t>
      </w:r>
      <w:r w:rsidR="004E61D4" w:rsidRPr="000F58A7">
        <w:t xml:space="preserve"> </w:t>
      </w:r>
      <w:r w:rsidR="00954DC8" w:rsidRPr="000F58A7">
        <w:t xml:space="preserve">The Non-Defaulting Party shall calculate, in a commercially reasonable manner, a Settlement Amount for the 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 </w:t>
      </w:r>
      <w:r w:rsidR="00954DC8" w:rsidRPr="000F58A7">
        <w:rPr>
          <w:bCs/>
          <w:color w:val="000000"/>
        </w:rPr>
        <w:t>Without prejudice to the Non-Defaulting Party’s duty to mitigate, t</w:t>
      </w:r>
      <w:r w:rsidR="00954DC8" w:rsidRPr="000F58A7">
        <w:t xml:space="preserve">he Non-Defaulting Party shall not have to enter into replacement transactions to establish a Settlement Amount.  Each Party agrees and acknowledges that </w:t>
      </w:r>
      <w:bookmarkStart w:id="563" w:name="DocXTextRef240"/>
      <w:r w:rsidR="00954DC8" w:rsidRPr="000F58A7">
        <w:t>(a)</w:t>
      </w:r>
      <w:bookmarkEnd w:id="563"/>
      <w:r w:rsidR="00954DC8" w:rsidRPr="000F58A7">
        <w:t xml:space="preserve"> the actual damages that the Non-Defaulting Party would incur in connection with a Terminated Transaction would be difficult or impossible to predict with certainty</w:t>
      </w:r>
      <w:bookmarkStart w:id="564" w:name="DocXTextRef241"/>
      <w:r w:rsidR="00954DC8" w:rsidRPr="000F58A7">
        <w:t>, (b)</w:t>
      </w:r>
      <w:bookmarkEnd w:id="564"/>
      <w:r w:rsidR="00954DC8" w:rsidRPr="000F58A7">
        <w:t xml:space="preserve"> the Damage Payment or Termination Payment described in Section 11.2 or this Section 11.3 (as applicable) is a reasonable and appropriate approximation of such damages, and (c) the Damage Payment or Termination Payment described in Section 11.2 or this Section 11.3 (as applicable) is the exclusive remedy of the Non-Defaulting Party in connection with a Terminated Transaction but shall not otherwise act to limit any of the Non-Defaulting Party’s rights or remedies if the Non-Defaulting Party does not elect </w:t>
      </w:r>
      <w:r w:rsidR="00DE1016">
        <w:t xml:space="preserve">a </w:t>
      </w:r>
      <w:r w:rsidR="00C36D43" w:rsidRPr="000F58A7">
        <w:t>Terminat</w:t>
      </w:r>
      <w:r w:rsidR="00DE1016">
        <w:t>ed Transaction</w:t>
      </w:r>
      <w:r w:rsidR="00C36D43" w:rsidRPr="000F58A7">
        <w:t xml:space="preserve"> </w:t>
      </w:r>
      <w:r w:rsidR="00954DC8" w:rsidRPr="000F58A7">
        <w:t xml:space="preserve">as its remedy for an Event of Default by the Defaulting Party.  </w:t>
      </w:r>
      <w:bookmarkEnd w:id="557"/>
      <w:bookmarkEnd w:id="558"/>
      <w:bookmarkEnd w:id="559"/>
      <w:bookmarkEnd w:id="560"/>
      <w:bookmarkEnd w:id="561"/>
    </w:p>
    <w:p w14:paraId="2F1C8B6F" w14:textId="645D1649" w:rsidR="00E91EB2" w:rsidRPr="000F58A7" w:rsidRDefault="00954DC8" w:rsidP="00E91EB2">
      <w:pPr>
        <w:pStyle w:val="Heading2"/>
        <w:ind w:left="0"/>
        <w:rPr>
          <w:b/>
          <w:vanish/>
          <w:u w:val="single"/>
          <w:specVanish/>
        </w:rPr>
      </w:pPr>
      <w:bookmarkStart w:id="565" w:name="_Ref444439440"/>
      <w:bookmarkStart w:id="566" w:name="_Toc444458129"/>
      <w:bookmarkStart w:id="567" w:name="_Toc453422954"/>
      <w:bookmarkStart w:id="568" w:name="_Toc380419957"/>
      <w:bookmarkStart w:id="569" w:name="_Toc131691121"/>
      <w:r w:rsidRPr="000F58A7">
        <w:rPr>
          <w:b/>
          <w:u w:val="single"/>
        </w:rPr>
        <w:t>Notice of Payment of Termination Payment</w:t>
      </w:r>
      <w:r w:rsidRPr="000F58A7">
        <w:t>.</w:t>
      </w:r>
      <w:bookmarkEnd w:id="569"/>
      <w:r w:rsidRPr="000F58A7">
        <w:t xml:space="preserve"> </w:t>
      </w:r>
    </w:p>
    <w:p w14:paraId="11A3CA09" w14:textId="527DBF20" w:rsidR="007C1197" w:rsidRPr="000F58A7" w:rsidRDefault="00954DC8" w:rsidP="00E91EB2">
      <w:pPr>
        <w:pStyle w:val="HeadingPara2"/>
        <w:ind w:firstLine="720"/>
      </w:pPr>
      <w:r w:rsidRPr="000F58A7">
        <w:t xml:space="preserve"> </w:t>
      </w:r>
      <w:r w:rsidR="00EE1C1D" w:rsidRPr="0056119D">
        <w:t xml:space="preserve">As soon as practicable after a Terminated Transaction, </w:t>
      </w:r>
      <w:r w:rsidR="00EE1C1D" w:rsidRPr="0056119D">
        <w:rPr>
          <w:color w:val="000000"/>
        </w:rPr>
        <w:t>N</w:t>
      </w:r>
      <w:r w:rsidR="00EE1C1D" w:rsidRPr="0056119D">
        <w:t>otice shall be given by the Non-Defaulting Party to the Defaulting Party of the amount of the Damage Payment or Termination Payment and whether, in the case of a Termination Payment, the Termination Payment is due to the Non-Defaulting Party. The Notice shall include a written statement explaining in reasonable detail the calculation of such amount and the sources for such calculation. The Termination Payment shall be made to the Non-Defaulting Party, as applicable, within ten (10) Business Days after such Notice is effective</w:t>
      </w:r>
      <w:r w:rsidRPr="000F58A7">
        <w:t>.</w:t>
      </w:r>
      <w:bookmarkEnd w:id="565"/>
      <w:bookmarkEnd w:id="566"/>
      <w:r w:rsidRPr="000F58A7">
        <w:t xml:space="preserve">  </w:t>
      </w:r>
      <w:bookmarkEnd w:id="567"/>
      <w:bookmarkEnd w:id="568"/>
    </w:p>
    <w:p w14:paraId="6FAF8DCF" w14:textId="77777777" w:rsidR="00E91EB2" w:rsidRPr="000F58A7" w:rsidRDefault="00954DC8" w:rsidP="00E91EB2">
      <w:pPr>
        <w:pStyle w:val="Heading2"/>
        <w:ind w:left="0" w:firstLine="630"/>
        <w:rPr>
          <w:b/>
          <w:vanish/>
          <w:u w:val="single"/>
          <w:specVanish/>
        </w:rPr>
      </w:pPr>
      <w:bookmarkStart w:id="570" w:name="_Ref444439441"/>
      <w:bookmarkStart w:id="571" w:name="_Toc444458130"/>
      <w:bookmarkStart w:id="572" w:name="_Toc453422956"/>
      <w:bookmarkStart w:id="573" w:name="_Toc380419958"/>
      <w:bookmarkStart w:id="574" w:name="_Toc131691122"/>
      <w:r w:rsidRPr="000F58A7">
        <w:rPr>
          <w:b/>
          <w:u w:val="single"/>
        </w:rPr>
        <w:t>Disputes With Respect to Termination Payment</w:t>
      </w:r>
      <w:r w:rsidRPr="000F58A7">
        <w:t>.</w:t>
      </w:r>
      <w:bookmarkEnd w:id="574"/>
      <w:r w:rsidRPr="000F58A7">
        <w:t xml:space="preserve"> </w:t>
      </w:r>
    </w:p>
    <w:p w14:paraId="538A6EBF" w14:textId="622CE73A" w:rsidR="007C1197" w:rsidRPr="000F58A7" w:rsidRDefault="00954DC8" w:rsidP="00E91EB2">
      <w:pPr>
        <w:pStyle w:val="HeadingPara2"/>
      </w:pPr>
      <w:r w:rsidRPr="000F58A7">
        <w:t xml:space="preserve"> If the Defaulting Party disputes the Non-Defaulting Party’s calculation of the Termination Payment, in whole or in part, the Defaulting Party shall, within five (5) Business Days of receipt of the Non-Defaulting Party’s calculation of the Termination Payment, provide to the Non-Defaulting Party a detailed written </w:t>
      </w:r>
      <w:r w:rsidRPr="000F58A7">
        <w:lastRenderedPageBreak/>
        <w:t xml:space="preserve">explanation of the basis for such dispute.  Disputes regarding the Termination Payment shall be determined in accordance with </w:t>
      </w:r>
      <w:bookmarkStart w:id="575" w:name="DocXTextRef244"/>
      <w:r w:rsidRPr="000F58A7">
        <w:t>Article 15</w:t>
      </w:r>
      <w:bookmarkEnd w:id="575"/>
      <w:r w:rsidRPr="000F58A7">
        <w:t>.</w:t>
      </w:r>
      <w:bookmarkEnd w:id="570"/>
      <w:bookmarkEnd w:id="571"/>
      <w:r w:rsidRPr="000F58A7">
        <w:t xml:space="preserve">  </w:t>
      </w:r>
      <w:bookmarkEnd w:id="572"/>
      <w:bookmarkEnd w:id="573"/>
    </w:p>
    <w:p w14:paraId="00C76710" w14:textId="77777777" w:rsidR="007C1197" w:rsidRPr="000F58A7" w:rsidRDefault="00954DC8" w:rsidP="007C1197">
      <w:pPr>
        <w:pStyle w:val="Heading2"/>
        <w:widowControl/>
        <w:tabs>
          <w:tab w:val="clear" w:pos="1440"/>
        </w:tabs>
        <w:autoSpaceDE/>
        <w:autoSpaceDN/>
        <w:adjustRightInd/>
        <w:ind w:left="0"/>
        <w:rPr>
          <w:vanish/>
          <w:specVanish/>
        </w:rPr>
      </w:pPr>
      <w:bookmarkStart w:id="576" w:name="_Toc532828287"/>
      <w:bookmarkStart w:id="577" w:name="_Toc453422958"/>
      <w:bookmarkStart w:id="578" w:name="_Ref444439442"/>
      <w:bookmarkStart w:id="579" w:name="_Toc444458131"/>
      <w:bookmarkStart w:id="580" w:name="_Toc380419959"/>
      <w:bookmarkStart w:id="581" w:name="_Toc131691123"/>
      <w:r w:rsidRPr="000F58A7">
        <w:rPr>
          <w:b/>
          <w:u w:val="single"/>
        </w:rPr>
        <w:t>Rights And Remedies Are Cumulative</w:t>
      </w:r>
      <w:bookmarkEnd w:id="576"/>
      <w:bookmarkEnd w:id="581"/>
    </w:p>
    <w:p w14:paraId="5A9833CE" w14:textId="77777777" w:rsidR="00047DEC" w:rsidRDefault="00954DC8" w:rsidP="007C1197">
      <w:pPr>
        <w:pStyle w:val="HeadingPara2"/>
      </w:pPr>
      <w:r w:rsidRPr="000F58A7">
        <w:t>.  Except where an express and exclusive remedy or measure of</w:t>
      </w:r>
      <w:r w:rsidR="00C637FD" w:rsidRPr="000F58A7">
        <w:t xml:space="preserve"> liquidated</w:t>
      </w:r>
      <w:r w:rsidRPr="000F58A7">
        <w:t xml:space="preserve"> damages is provided, the rights and remedies of a Party pursuant to this Article 11 shall be cumulative and in addition to the rights of the Parties otherwise provided in this Agreement</w:t>
      </w:r>
      <w:r w:rsidR="00047DEC">
        <w:t>.</w:t>
      </w:r>
    </w:p>
    <w:p w14:paraId="1C0855B5" w14:textId="77777777" w:rsidR="00047DEC" w:rsidRPr="00047DEC" w:rsidRDefault="00047DEC" w:rsidP="00047DEC">
      <w:pPr>
        <w:pStyle w:val="Heading2"/>
        <w:ind w:left="0"/>
        <w:rPr>
          <w:b/>
          <w:bCs/>
          <w:vanish/>
          <w:u w:val="single"/>
          <w:specVanish/>
        </w:rPr>
      </w:pPr>
      <w:bookmarkStart w:id="582" w:name="_Toc39070313"/>
      <w:bookmarkStart w:id="583" w:name="_Toc109660064"/>
      <w:bookmarkStart w:id="584" w:name="_Toc112312373"/>
      <w:bookmarkStart w:id="585" w:name="_Toc113612995"/>
      <w:bookmarkStart w:id="586" w:name="_Toc131434039"/>
      <w:bookmarkStart w:id="587" w:name="_Toc131691124"/>
      <w:r w:rsidRPr="00047DEC">
        <w:rPr>
          <w:b/>
          <w:bCs/>
          <w:u w:val="single"/>
        </w:rPr>
        <w:t>Seller Pre-COD Liability Limitations</w:t>
      </w:r>
      <w:bookmarkEnd w:id="582"/>
      <w:bookmarkEnd w:id="583"/>
      <w:bookmarkEnd w:id="584"/>
      <w:bookmarkEnd w:id="585"/>
      <w:bookmarkEnd w:id="586"/>
      <w:bookmarkEnd w:id="587"/>
    </w:p>
    <w:p w14:paraId="2A5B7084" w14:textId="6A8ED46B" w:rsidR="00C637FD" w:rsidRPr="000F58A7" w:rsidRDefault="00047DEC" w:rsidP="00047DEC">
      <w:pPr>
        <w:pStyle w:val="HeadingPara2"/>
      </w:pPr>
      <w:r w:rsidRPr="0056119D">
        <w:t>.  Notwithstanding any other provision of this Agreement, if this Agreement is terminated pursuant to Section 11.2 prior to the Commercial Operation Date and Seller is the Defaulting Party, Seller’s aggregate liability for any Event of Default other than arising due to fraud, misrepresentation, or willful misconduct shall be limited to an amount equal to the sum of (a) the Damage Payment and (b) the sum of any Construction Delay Damages and COD Delay Damages that are due and owing at the time of such termination.</w:t>
      </w:r>
    </w:p>
    <w:p w14:paraId="59D39D55" w14:textId="22138CBB" w:rsidR="007C1197" w:rsidRPr="000F58A7" w:rsidRDefault="00954DC8" w:rsidP="007C1197">
      <w:pPr>
        <w:pStyle w:val="Heading1"/>
        <w:widowControl/>
        <w:adjustRightInd/>
      </w:pPr>
      <w:bookmarkStart w:id="588" w:name="_Toc380419961"/>
      <w:bookmarkStart w:id="589" w:name="_Toc444458134"/>
      <w:bookmarkStart w:id="590" w:name="_Toc453422962"/>
      <w:bookmarkEnd w:id="577"/>
      <w:bookmarkEnd w:id="578"/>
      <w:bookmarkEnd w:id="579"/>
      <w:bookmarkEnd w:id="580"/>
      <w:r w:rsidRPr="000F58A7">
        <w:br/>
      </w:r>
      <w:bookmarkStart w:id="591" w:name="_Ref444439445"/>
      <w:bookmarkStart w:id="592" w:name="_Toc131691125"/>
      <w:r w:rsidRPr="000F58A7">
        <w:t>LIMITATION OF LIABILITY AND EXCLUSION OF WARRANTIES</w:t>
      </w:r>
      <w:bookmarkEnd w:id="588"/>
      <w:bookmarkEnd w:id="589"/>
      <w:bookmarkEnd w:id="590"/>
      <w:bookmarkEnd w:id="591"/>
      <w:bookmarkEnd w:id="592"/>
    </w:p>
    <w:p w14:paraId="26479D2C" w14:textId="77777777" w:rsidR="007C1197" w:rsidRPr="000F58A7" w:rsidRDefault="00954DC8" w:rsidP="007C1197">
      <w:pPr>
        <w:pStyle w:val="Heading2"/>
        <w:widowControl/>
        <w:tabs>
          <w:tab w:val="num" w:pos="1890"/>
        </w:tabs>
        <w:adjustRightInd/>
        <w:ind w:left="0"/>
        <w:rPr>
          <w:vanish/>
          <w:specVanish/>
        </w:rPr>
      </w:pPr>
      <w:bookmarkStart w:id="593" w:name="_Toc532828290"/>
      <w:bookmarkStart w:id="594" w:name="_Ref444439446"/>
      <w:bookmarkStart w:id="595" w:name="_Toc444458135"/>
      <w:bookmarkStart w:id="596" w:name="_Toc453422963"/>
      <w:bookmarkStart w:id="597" w:name="_Toc380419962"/>
      <w:bookmarkStart w:id="598" w:name="_Toc131691126"/>
      <w:r w:rsidRPr="000F58A7">
        <w:rPr>
          <w:b/>
          <w:bCs/>
          <w:u w:val="single"/>
        </w:rPr>
        <w:t>No Consequential Damages</w:t>
      </w:r>
      <w:r w:rsidRPr="000F58A7">
        <w:t>.</w:t>
      </w:r>
      <w:bookmarkEnd w:id="593"/>
      <w:bookmarkEnd w:id="598"/>
      <w:r w:rsidRPr="000F58A7">
        <w:t xml:space="preserve"> </w:t>
      </w:r>
    </w:p>
    <w:p w14:paraId="24656BEA" w14:textId="03C8BDD5" w:rsidR="007C1197" w:rsidRPr="000F58A7" w:rsidRDefault="00954DC8" w:rsidP="007C1197">
      <w:pPr>
        <w:pStyle w:val="HeadingPara2"/>
      </w:pPr>
      <w:r w:rsidRPr="000F58A7">
        <w:t xml:space="preserve">EXCEPT TO THE EXTENT PART OF AN EXPRESS REMEDY OR MEASURE OF DAMAGES HEREIN, </w:t>
      </w:r>
      <w:r w:rsidR="00482A7C" w:rsidRPr="000F58A7">
        <w:t xml:space="preserve">OR PART OF AN ARTICLE 16 INDEMNITY CLAIM, </w:t>
      </w:r>
      <w:r w:rsidRPr="000F58A7">
        <w:t>OR INCLUDED IN A LIQUIDATED DAMAGES CALCULATION, OR ARISING FROM FRAUD OR INTENTIONAL MISREPRESENTATION, NEITHER PARTY SHALL BE LIABLE TO THE OTHER OR ITS INDEMNIFIED PERSONS FOR ANY SPECIAL, PUNITIVE, EXEMPLARY, INDIRECT, OR CONSEQUENTIAL DAMAGES, OR LOSSES OR DAMAGES FOR LOST REVENUE OR LOST PROFITS, WHETHER FORESEEABLE OR NOT, ARISING OUT OF, OR IN CONNECTION WITH THIS AGREEMENT</w:t>
      </w:r>
      <w:r w:rsidR="00DB7DE2" w:rsidRPr="000F58A7">
        <w:t>, BY STATUTE, IN TORT OR CONTRACT</w:t>
      </w:r>
      <w:r w:rsidRPr="000F58A7">
        <w:t xml:space="preserve">.  </w:t>
      </w:r>
    </w:p>
    <w:p w14:paraId="61E9BC0F" w14:textId="77777777" w:rsidR="007C1197" w:rsidRPr="000F58A7" w:rsidRDefault="00954DC8" w:rsidP="007C1197">
      <w:pPr>
        <w:pStyle w:val="Heading2"/>
        <w:widowControl/>
        <w:tabs>
          <w:tab w:val="num" w:pos="1890"/>
        </w:tabs>
        <w:adjustRightInd/>
        <w:ind w:left="0"/>
        <w:rPr>
          <w:b/>
          <w:bCs/>
          <w:vanish/>
          <w:u w:val="single"/>
          <w:specVanish/>
        </w:rPr>
      </w:pPr>
      <w:bookmarkStart w:id="599" w:name="_Toc532828291"/>
      <w:bookmarkStart w:id="600" w:name="_Toc131691127"/>
      <w:r w:rsidRPr="000F58A7">
        <w:rPr>
          <w:b/>
          <w:bCs/>
          <w:u w:val="single"/>
        </w:rPr>
        <w:t>Waiver and Exclusion of Other Damages</w:t>
      </w:r>
      <w:r w:rsidRPr="00C169D3">
        <w:rPr>
          <w:b/>
          <w:bCs/>
        </w:rPr>
        <w:t>.</w:t>
      </w:r>
      <w:bookmarkEnd w:id="599"/>
      <w:bookmarkEnd w:id="600"/>
      <w:r w:rsidRPr="000F58A7">
        <w:rPr>
          <w:b/>
          <w:bCs/>
        </w:rPr>
        <w:t xml:space="preserve"> </w:t>
      </w:r>
    </w:p>
    <w:p w14:paraId="5EE0734C" w14:textId="77777777" w:rsidR="007C1197" w:rsidRPr="000F58A7" w:rsidRDefault="00954DC8" w:rsidP="007C1197">
      <w:pPr>
        <w:pStyle w:val="HeadingPara2"/>
        <w:rPr>
          <w:b/>
          <w:bCs/>
          <w:u w:val="single"/>
        </w:rPr>
      </w:pPr>
      <w:r w:rsidRPr="000F58A7">
        <w:t>EXCEPT AS EXPRESSLY SET FORTH HEREIN, THERE IS NO WARRANTY OF MERCHANTABILITY OR FITNESS FOR A PARTICULAR PURPOSE, AND ANY AND ALL IMPLIED WARRANTIES ARE DISCLAIMED.  THE PARTIES CONFIRM THAT THE EXPRESS REMEDIES AND MEASURES OF DAMAGES PROVIDED IN THIS AGREEMENT SATISFY THE ESSENTIAL PURPOSES HEREOF. ALL LIMITATIONS OF LIABILITY CONTAINED IN THIS AGREEMENT, INCLUDING, WITHOUT LIMITATION, THOSE PERTAINING TO SELLER’S LIMITATION OF LIABILITY AND THE PARTIES’ WAIVER OF CONSEQUENTIAL DAMAGES, SHALL APPLY EVEN IF THE REMEDIES FOR BREACH OF WARRANTY PROVIDED IN THIS AGREEMENT ARE DEEMED TO “FAIL OF THEIR ESSENTIAL PURPOSE” OR ARE OTHERWISE HELD TO BE INVALID OR UNENFORCEABLE.</w:t>
      </w:r>
    </w:p>
    <w:p w14:paraId="63B4215E" w14:textId="38736366" w:rsidR="007C1197" w:rsidRPr="000F58A7" w:rsidRDefault="00954DC8" w:rsidP="007C1197">
      <w:pPr>
        <w:widowControl/>
        <w:adjustRightInd/>
      </w:pPr>
      <w:r w:rsidRPr="000F58A7">
        <w:t xml:space="preserve">FOR BREACH OF ANY PROVISION FOR WHICH AN EXPRESS AND EXCLUSIVE REMEDY OR MEASURE OF DAMAGES IS PROVIDED, SUCH EXPRESS REMEDY OR MEASURE OF DAMAGES SHALL BE THE SOLE AND EXCLUSIVE REMEDY, THE OBLIGOR’S LIABILITY SHALL BE LIMITED AS SET FORTH IN SUCH PROVISION, AND ALL OTHER REMEDIES OR DAMAGES AT LAW OR IN EQUITY ARE WAIVED.  </w:t>
      </w:r>
      <w:r w:rsidR="00DB7DE2" w:rsidRPr="000F58A7">
        <w:t xml:space="preserve">IF NO </w:t>
      </w:r>
      <w:r w:rsidR="00DB7DE2" w:rsidRPr="000F58A7">
        <w:lastRenderedPageBreak/>
        <w:t>REMEDY OR MEASURE OF DAMAGES IS EXPRESSLY PROVIDED HEREIN, THE OBLIGOR’S LIABILITY SHALL BE LIMITED TO DIRECT DAMAGES ONLY.</w:t>
      </w:r>
    </w:p>
    <w:p w14:paraId="10710F88" w14:textId="0CB336BF" w:rsidR="007C1197" w:rsidRPr="000F58A7" w:rsidRDefault="00954DC8" w:rsidP="007C1197">
      <w:pPr>
        <w:widowControl/>
        <w:adjustRightInd/>
      </w:pPr>
      <w:r w:rsidRPr="000F58A7">
        <w:t xml:space="preserve">TO THE EXTENT ANY DAMAGES REQUIRED TO BE PAID HEREUNDER ARE LIQUIDATED, INCLUDING UNDER SECTIONS </w:t>
      </w:r>
      <w:r w:rsidR="002C0229" w:rsidRPr="00793D0F">
        <w:fldChar w:fldCharType="begin"/>
      </w:r>
      <w:r w:rsidR="002C0229" w:rsidRPr="00793D0F">
        <w:instrText xml:space="preserve"> REF _Ref524950914 \r \h  \* MERGEFORMAT </w:instrText>
      </w:r>
      <w:r w:rsidR="002C0229" w:rsidRPr="00793D0F">
        <w:fldChar w:fldCharType="separate"/>
      </w:r>
      <w:r w:rsidR="002C0229" w:rsidRPr="00793D0F">
        <w:t>3.8</w:t>
      </w:r>
      <w:r w:rsidR="002C0229" w:rsidRPr="00793D0F">
        <w:fldChar w:fldCharType="end"/>
      </w:r>
      <w:r w:rsidR="002C0229" w:rsidRPr="00793D0F">
        <w:t xml:space="preserve">, </w:t>
      </w:r>
      <w:r w:rsidR="002C0229" w:rsidRPr="00793D0F">
        <w:fldChar w:fldCharType="begin"/>
      </w:r>
      <w:r w:rsidR="002C0229" w:rsidRPr="00793D0F">
        <w:instrText xml:space="preserve"> REF _Ref524950926 \r \h  \* MERGEFORMAT </w:instrText>
      </w:r>
      <w:r w:rsidR="002C0229" w:rsidRPr="00793D0F">
        <w:fldChar w:fldCharType="separate"/>
      </w:r>
      <w:r w:rsidR="002C0229" w:rsidRPr="00793D0F">
        <w:t>4.7</w:t>
      </w:r>
      <w:r w:rsidR="002C0229" w:rsidRPr="00793D0F">
        <w:fldChar w:fldCharType="end"/>
      </w:r>
      <w:r w:rsidR="002C0229" w:rsidRPr="00793D0F">
        <w:t xml:space="preserve">, </w:t>
      </w:r>
      <w:r w:rsidR="002C0229" w:rsidRPr="00793D0F">
        <w:fldChar w:fldCharType="begin"/>
      </w:r>
      <w:r w:rsidR="002C0229" w:rsidRPr="00793D0F">
        <w:instrText xml:space="preserve"> REF _Ref524950933 \r \h  \* MERGEFORMAT </w:instrText>
      </w:r>
      <w:r w:rsidR="002C0229" w:rsidRPr="00793D0F">
        <w:fldChar w:fldCharType="separate"/>
      </w:r>
      <w:r w:rsidR="002C0229" w:rsidRPr="00793D0F">
        <w:t>4.8</w:t>
      </w:r>
      <w:r w:rsidR="002C0229" w:rsidRPr="00793D0F">
        <w:fldChar w:fldCharType="end"/>
      </w:r>
      <w:r w:rsidR="002C0229" w:rsidRPr="00793D0F">
        <w:t xml:space="preserve">, </w:t>
      </w:r>
      <w:r w:rsidR="002C0229" w:rsidRPr="00793D0F">
        <w:fldChar w:fldCharType="begin"/>
      </w:r>
      <w:r w:rsidR="002C0229" w:rsidRPr="00793D0F">
        <w:instrText xml:space="preserve"> REF _Ref524950960 \r \h  \* MERGEFORMAT </w:instrText>
      </w:r>
      <w:r w:rsidR="002C0229" w:rsidRPr="00793D0F">
        <w:fldChar w:fldCharType="separate"/>
      </w:r>
      <w:r w:rsidR="002C0229" w:rsidRPr="00793D0F">
        <w:t>11.2</w:t>
      </w:r>
      <w:r w:rsidR="002C0229" w:rsidRPr="00793D0F">
        <w:fldChar w:fldCharType="end"/>
      </w:r>
      <w:r w:rsidR="002C0229" w:rsidRPr="00793D0F">
        <w:t xml:space="preserve">, </w:t>
      </w:r>
      <w:r w:rsidR="002C0229" w:rsidRPr="00793D0F">
        <w:fldChar w:fldCharType="begin"/>
      </w:r>
      <w:r w:rsidR="002C0229" w:rsidRPr="00793D0F">
        <w:instrText xml:space="preserve"> REF _Ref524950968 \r \h  \* MERGEFORMAT </w:instrText>
      </w:r>
      <w:r w:rsidR="002C0229" w:rsidRPr="00793D0F">
        <w:fldChar w:fldCharType="separate"/>
      </w:r>
      <w:r w:rsidR="002C0229" w:rsidRPr="00793D0F">
        <w:t>11.3</w:t>
      </w:r>
      <w:r w:rsidR="002C0229" w:rsidRPr="00793D0F">
        <w:fldChar w:fldCharType="end"/>
      </w:r>
      <w:r w:rsidR="002C0229" w:rsidRPr="00793D0F">
        <w:t xml:space="preserve"> AND AS PROVIDED IN </w:t>
      </w:r>
      <w:r w:rsidR="002C0229" w:rsidRPr="00793D0F">
        <w:rPr>
          <w:u w:val="single"/>
        </w:rPr>
        <w:t>EXHIBIT B,</w:t>
      </w:r>
      <w:r w:rsidR="002C0229" w:rsidRPr="00793D0F">
        <w:t xml:space="preserve"> </w:t>
      </w:r>
      <w:r w:rsidR="002C0229" w:rsidRPr="00793D0F">
        <w:rPr>
          <w:u w:val="single"/>
        </w:rPr>
        <w:t>EXHIBIT C</w:t>
      </w:r>
      <w:r w:rsidR="002C0229" w:rsidRPr="00793D0F">
        <w:t xml:space="preserve">, </w:t>
      </w:r>
      <w:r w:rsidR="009061E8">
        <w:t xml:space="preserve">AND </w:t>
      </w:r>
      <w:r w:rsidR="002C0229" w:rsidRPr="00793D0F">
        <w:rPr>
          <w:u w:val="single"/>
        </w:rPr>
        <w:t>EXHIBIT G</w:t>
      </w:r>
      <w:r w:rsidR="009061E8">
        <w:t>.</w:t>
      </w:r>
      <w:r w:rsidRPr="000F58A7">
        <w:t xml:space="preserve"> THE PARTIES ACKNOWLEDGE THAT THE DAMAGES ARE DIFFICULT OR IMPOSSIBLE TO DETERMINE, THAT OTHERWISE OBTAINING AN ADEQUATE REMEDY IS INCONVENIENT, AND THAT THE LIQUIDATED DAMAGES CONSTITUTE A REASONABLE APPROXIMATION OF THE ANTICIPATED HARM OR LOSS. IT IS THE INTENT OF THE PARTIES THAT THE LIMITATIONS HEREIN IMPOSED ON REMEDIES AND THE MEASURE OF DAMAGES BE WITHOUT REGARD TO THE CAUSE OR CAUSES RELATED THERETO, INCLUDING THE NEGLIGENCE OF ANY PARTY, WHETHER SUCH NEGLIGENCE BE SOLE, JOINT OR CONCURRENT, OR ACTIVE OR PASSIVE. THE PARTIES HEREBY WAIVE ANY RIGHT TO CONTEST SUCH PAYMENTS AS AN UNREASONABLE PENALTY.</w:t>
      </w:r>
    </w:p>
    <w:p w14:paraId="5C6D9BF6" w14:textId="77777777" w:rsidR="007C1197" w:rsidRPr="000F58A7" w:rsidRDefault="00954DC8" w:rsidP="007C1197">
      <w:pPr>
        <w:widowControl/>
        <w:adjustRightInd/>
      </w:pPr>
      <w:r w:rsidRPr="000F58A7">
        <w:t>THE PARTIES ACKNOWLEDGE AND AGREE THAT MONEY DAMAGES AND THE EXPRESS REMEDIES PROVIDED FOR HEREIN ARE AN ADEQUATE REMEDY FOR THE BREACH BY THE OTHER OF THE TERMS OF THIS AGREEMENT, AND EACH PARTY WAIVES ANY RIGHT IT MAY HAVE TO SPECIFIC PERFORMANCE WITH RESPECT TO ANY OBLIGATION OF THE OTHER PARTY UNDER THIS AGREEMENT.</w:t>
      </w:r>
      <w:bookmarkEnd w:id="594"/>
      <w:bookmarkEnd w:id="595"/>
      <w:bookmarkEnd w:id="596"/>
      <w:bookmarkEnd w:id="597"/>
    </w:p>
    <w:p w14:paraId="7405181C" w14:textId="630AA165" w:rsidR="007C1197" w:rsidRPr="000F58A7" w:rsidRDefault="00954DC8" w:rsidP="007C1197">
      <w:pPr>
        <w:pStyle w:val="Heading1"/>
        <w:widowControl/>
        <w:adjustRightInd/>
      </w:pPr>
      <w:bookmarkStart w:id="601" w:name="_Toc453422967"/>
      <w:bookmarkStart w:id="602" w:name="_Toc444458137"/>
      <w:bookmarkStart w:id="603" w:name="_Toc380419964"/>
      <w:r w:rsidRPr="000F58A7">
        <w:br/>
      </w:r>
      <w:bookmarkStart w:id="604" w:name="_Ref444439448"/>
      <w:bookmarkStart w:id="605" w:name="_Toc131691128"/>
      <w:r w:rsidRPr="000F58A7">
        <w:t>REPRESENTATIONS AND WARRANTIES; AUTHORITY</w:t>
      </w:r>
      <w:bookmarkEnd w:id="601"/>
      <w:bookmarkEnd w:id="602"/>
      <w:bookmarkEnd w:id="603"/>
      <w:bookmarkEnd w:id="604"/>
      <w:bookmarkEnd w:id="605"/>
      <w:r w:rsidRPr="000F58A7">
        <w:t xml:space="preserve"> </w:t>
      </w:r>
    </w:p>
    <w:p w14:paraId="79740BCE" w14:textId="77777777" w:rsidR="00E91EB2" w:rsidRPr="000F58A7" w:rsidRDefault="00954DC8" w:rsidP="00E91EB2">
      <w:pPr>
        <w:pStyle w:val="Heading2"/>
        <w:ind w:left="0"/>
        <w:rPr>
          <w:b/>
          <w:vanish/>
          <w:u w:val="single"/>
          <w:specVanish/>
        </w:rPr>
      </w:pPr>
      <w:bookmarkStart w:id="606" w:name="_Toc453422968"/>
      <w:bookmarkStart w:id="607" w:name="_Ref444439449"/>
      <w:bookmarkStart w:id="608" w:name="_Toc444458138"/>
      <w:bookmarkStart w:id="609" w:name="_Toc380419965"/>
      <w:bookmarkStart w:id="610" w:name="_Toc131691129"/>
      <w:r w:rsidRPr="000F58A7">
        <w:rPr>
          <w:b/>
          <w:bCs/>
          <w:u w:val="single"/>
        </w:rPr>
        <w:t>Seller’s Representations and Warranties</w:t>
      </w:r>
      <w:r w:rsidRPr="000F58A7">
        <w:t>.</w:t>
      </w:r>
      <w:bookmarkEnd w:id="610"/>
      <w:r w:rsidRPr="000F58A7">
        <w:t xml:space="preserve"> </w:t>
      </w:r>
    </w:p>
    <w:p w14:paraId="027AF205" w14:textId="257AF775" w:rsidR="007C1197" w:rsidRPr="000F58A7" w:rsidRDefault="00954DC8" w:rsidP="00E91EB2">
      <w:pPr>
        <w:pStyle w:val="HeadingPara2"/>
      </w:pPr>
      <w:r w:rsidRPr="000F58A7">
        <w:t>As of the Effective Date, Seller represents and warrants as follows:</w:t>
      </w:r>
      <w:bookmarkEnd w:id="606"/>
      <w:bookmarkEnd w:id="607"/>
      <w:bookmarkEnd w:id="608"/>
      <w:bookmarkEnd w:id="609"/>
    </w:p>
    <w:p w14:paraId="41A3696E" w14:textId="07EB5306" w:rsidR="007C1197" w:rsidRPr="000F58A7" w:rsidRDefault="00954DC8" w:rsidP="007C3702">
      <w:pPr>
        <w:pStyle w:val="ArticleL3"/>
        <w:numPr>
          <w:ilvl w:val="2"/>
          <w:numId w:val="17"/>
        </w:numPr>
      </w:pPr>
      <w:bookmarkStart w:id="611" w:name="_Ref444439450"/>
      <w:r w:rsidRPr="000F58A7">
        <w:t xml:space="preserve">Seller is a </w:t>
      </w:r>
      <w:r w:rsidR="00AD7C4F">
        <w:t>[</w:t>
      </w:r>
      <w:r w:rsidR="00224DE1" w:rsidRPr="005A11C0">
        <w:rPr>
          <w:highlight w:val="lightGray"/>
        </w:rPr>
        <w:t>limited liability company</w:t>
      </w:r>
      <w:r w:rsidR="00C342BB" w:rsidRPr="005A11C0">
        <w:rPr>
          <w:highlight w:val="lightGray"/>
        </w:rPr>
        <w:t>/corporation/partnership</w:t>
      </w:r>
      <w:r w:rsidR="00C342BB">
        <w:t>]</w:t>
      </w:r>
      <w:r w:rsidRPr="000F58A7">
        <w:t>, duly organized, validly existing and in good standing under the laws of the jurisdiction of its formation, and is qualified to conduct business in the state of California and each jurisdiction where the failure to so qualify would have a material adverse effect on the business or financial condition of Seller.</w:t>
      </w:r>
      <w:bookmarkEnd w:id="611"/>
    </w:p>
    <w:p w14:paraId="351082F8" w14:textId="142A3394" w:rsidR="007C1197" w:rsidRPr="000F58A7" w:rsidRDefault="00954DC8" w:rsidP="007C3702">
      <w:pPr>
        <w:pStyle w:val="ArticleL3"/>
        <w:numPr>
          <w:ilvl w:val="2"/>
          <w:numId w:val="17"/>
        </w:numPr>
      </w:pPr>
      <w:bookmarkStart w:id="612" w:name="_Ref444439451"/>
      <w:r w:rsidRPr="000F58A7">
        <w:t>Seller has the power and authority to enter into and perform this Agreement and is not prohibited from entering into this Agreement or discharging and performing all covenants and obligations on its part to be performed under and pursuant to this Agreement</w:t>
      </w:r>
      <w:r w:rsidR="00DB7DE2" w:rsidRPr="000F58A7">
        <w:t>, except where such failure does not have a material adverse effect on Seller’s performance under this Agreement</w:t>
      </w:r>
      <w:r w:rsidRPr="000F58A7">
        <w:t>. The execution, delivery and performance of this Agreement by Seller has been du</w:t>
      </w:r>
      <w:r w:rsidR="00DB7DE2" w:rsidRPr="000F58A7">
        <w:t xml:space="preserve">ly authorized by all necessary </w:t>
      </w:r>
      <w:r w:rsidRPr="000F58A7">
        <w:t>limited liability company</w:t>
      </w:r>
      <w:r w:rsidR="00DB7DE2" w:rsidRPr="000F58A7">
        <w:rPr>
          <w:b/>
          <w:i/>
        </w:rPr>
        <w:t xml:space="preserve"> </w:t>
      </w:r>
      <w:r w:rsidRPr="000F58A7">
        <w:t>action on the part of Seller and does not and will not require the consent of any trustee or holder of any indebtedness or other obligation of Seller or any other party to any other agreement with Seller.</w:t>
      </w:r>
    </w:p>
    <w:p w14:paraId="557D450D" w14:textId="77777777" w:rsidR="007C1197" w:rsidRPr="000F58A7" w:rsidRDefault="00954DC8" w:rsidP="007C3702">
      <w:pPr>
        <w:pStyle w:val="ArticleL3"/>
        <w:numPr>
          <w:ilvl w:val="2"/>
          <w:numId w:val="17"/>
        </w:numPr>
      </w:pPr>
      <w:r w:rsidRPr="000F58A7">
        <w:t xml:space="preserve">The execution and delivery of this Agreement, consummation of the transactions contemplated herein, and fulfillment of and compliance by Seller with the provisions of this Agreement will not conflict with or constitute a breach of or a default under any Law presently in effect having applicability to Seller, subject to any permits that have not yet been obtained by Seller, the documents of formation of Seller or any outstanding trust indenture, deed </w:t>
      </w:r>
      <w:r w:rsidRPr="000F58A7">
        <w:lastRenderedPageBreak/>
        <w:t>of trust, mortgage, loan agreement or other evidence of indebtedness or any other agreement or instrument to which Seller is a party or by which any of its property is bound.</w:t>
      </w:r>
    </w:p>
    <w:p w14:paraId="41CEDF36" w14:textId="77777777" w:rsidR="007C1197" w:rsidRPr="000F58A7" w:rsidRDefault="00954DC8" w:rsidP="007C3702">
      <w:pPr>
        <w:pStyle w:val="ArticleL3"/>
        <w:numPr>
          <w:ilvl w:val="2"/>
          <w:numId w:val="17"/>
        </w:numPr>
      </w:pPr>
      <w:r w:rsidRPr="000F58A7">
        <w:t>This Agreement has been duly executed and delivered by Seller. This Agreement is a legal, valid and binding obligation of Seller enforceable in accordance with its terms, except as limited by laws of general applicability limiting the enforcement of creditors’ rights or by the exercise of judicial discretion in accordance with general principles of equity.</w:t>
      </w:r>
    </w:p>
    <w:p w14:paraId="131336FE" w14:textId="77777777" w:rsidR="00D95FCE" w:rsidRPr="0056119D" w:rsidRDefault="00D95FCE" w:rsidP="00D95FCE">
      <w:pPr>
        <w:pStyle w:val="ArticleL3"/>
        <w:numPr>
          <w:ilvl w:val="2"/>
          <w:numId w:val="17"/>
        </w:numPr>
        <w:tabs>
          <w:tab w:val="clear" w:pos="2160"/>
        </w:tabs>
        <w:rPr>
          <w:szCs w:val="24"/>
        </w:rPr>
      </w:pPr>
      <w:r w:rsidRPr="0056119D">
        <w:rPr>
          <w:szCs w:val="24"/>
        </w:rPr>
        <w:t>Seller shall comply with all applicable federal, state and local laws, statutes, ordinances, rules and regulations, and the orders and decrees of any courts or administrative bodies or tribunals, including, without limitation those related to employment discrimination and prevailing wage, non-discrimination and non-preference, and conflict of interest.</w:t>
      </w:r>
    </w:p>
    <w:p w14:paraId="63316F3C" w14:textId="77777777" w:rsidR="00D95FCE" w:rsidRPr="0056119D" w:rsidRDefault="00D95FCE" w:rsidP="00D95FCE">
      <w:pPr>
        <w:pStyle w:val="ArticleL3"/>
        <w:numPr>
          <w:ilvl w:val="2"/>
          <w:numId w:val="17"/>
        </w:numPr>
        <w:tabs>
          <w:tab w:val="clear" w:pos="2160"/>
        </w:tabs>
        <w:rPr>
          <w:szCs w:val="24"/>
        </w:rPr>
      </w:pPr>
      <w:r w:rsidRPr="0056119D">
        <w:rPr>
          <w:szCs w:val="24"/>
        </w:rPr>
        <w:t>Seller shall maintain Site Control</w:t>
      </w:r>
      <w:r w:rsidRPr="0056119D">
        <w:rPr>
          <w:color w:val="000000"/>
          <w:szCs w:val="24"/>
        </w:rPr>
        <w:t xml:space="preserve"> throughout the Delivery Term.</w:t>
      </w:r>
      <w:r w:rsidRPr="0056119D">
        <w:rPr>
          <w:szCs w:val="24"/>
        </w:rPr>
        <w:t xml:space="preserve"> </w:t>
      </w:r>
    </w:p>
    <w:p w14:paraId="34B3E5D5" w14:textId="7A853D24" w:rsidR="00C342BB" w:rsidRPr="005A11C0" w:rsidRDefault="00D95FCE" w:rsidP="00D95FCE">
      <w:pPr>
        <w:pStyle w:val="ArticleL3"/>
        <w:numPr>
          <w:ilvl w:val="2"/>
          <w:numId w:val="17"/>
        </w:numPr>
        <w:rPr>
          <w:color w:val="000000" w:themeColor="text1"/>
        </w:rPr>
      </w:pPr>
      <w:bookmarkStart w:id="613" w:name="_9kMI29P7aXv5BCCFCdPpxry"/>
      <w:bookmarkStart w:id="614" w:name="_9kMI29P7aXv5BCCFDePpxry"/>
      <w:bookmarkStart w:id="615" w:name="_9kMI29P7aXv5BCCFEfPpxry"/>
      <w:bookmarkStart w:id="616" w:name="_9kMI29P7aXv5BCCFGhPpxry"/>
      <w:bookmarkStart w:id="617" w:name="_9kMI29P7aXv5BCCFHiPpxry"/>
      <w:r w:rsidRPr="0056119D">
        <w:rPr>
          <w:szCs w:val="24"/>
        </w:rPr>
        <w:t xml:space="preserve">Seller shall obtain any and all applicable permits and approvals, including without limitation, </w:t>
      </w:r>
      <w:r w:rsidRPr="00F964F1">
        <w:rPr>
          <w:szCs w:val="24"/>
        </w:rPr>
        <w:t>environmental clearance under the California Environmental Quality Act (“</w:t>
      </w:r>
      <w:r w:rsidRPr="00E35A68">
        <w:rPr>
          <w:b/>
          <w:u w:val="single"/>
        </w:rPr>
        <w:t>CEQA</w:t>
      </w:r>
      <w:r w:rsidRPr="00F964F1">
        <w:rPr>
          <w:szCs w:val="24"/>
        </w:rPr>
        <w:t>”) or other environmental law</w:t>
      </w:r>
      <w:r>
        <w:rPr>
          <w:szCs w:val="24"/>
        </w:rPr>
        <w:t>,</w:t>
      </w:r>
      <w:r w:rsidRPr="00F964F1">
        <w:rPr>
          <w:szCs w:val="24"/>
        </w:rPr>
        <w:t xml:space="preserve"> </w:t>
      </w:r>
      <w:r w:rsidRPr="0056119D">
        <w:rPr>
          <w:szCs w:val="24"/>
        </w:rPr>
        <w:t xml:space="preserve">from the local jurisdiction where the Facility will be constructed.  </w:t>
      </w:r>
      <w:bookmarkEnd w:id="613"/>
      <w:bookmarkEnd w:id="614"/>
      <w:bookmarkEnd w:id="615"/>
      <w:bookmarkEnd w:id="616"/>
      <w:bookmarkEnd w:id="617"/>
      <w:r w:rsidRPr="0056119D">
        <w:rPr>
          <w:szCs w:val="24"/>
        </w:rPr>
        <w:t>Seller acknowledges that Buyer is purchasing the Product under this Agreement and does not intend to be the lead agency for the Facility</w:t>
      </w:r>
      <w:r w:rsidR="00C342BB" w:rsidRPr="00C342BB">
        <w:rPr>
          <w:color w:val="000000"/>
        </w:rPr>
        <w:t>.</w:t>
      </w:r>
      <w:r w:rsidR="00C342BB" w:rsidRPr="00C342BB">
        <w:rPr>
          <w:color w:val="000000" w:themeColor="text1"/>
        </w:rPr>
        <w:t xml:space="preserve"> </w:t>
      </w:r>
    </w:p>
    <w:p w14:paraId="628EF3DF" w14:textId="77777777" w:rsidR="007C1197" w:rsidRPr="000F58A7" w:rsidRDefault="00954DC8" w:rsidP="00DF2B7F">
      <w:pPr>
        <w:pStyle w:val="Heading2"/>
        <w:keepNext/>
        <w:widowControl/>
        <w:tabs>
          <w:tab w:val="num" w:pos="1890"/>
        </w:tabs>
        <w:adjustRightInd/>
        <w:ind w:left="0"/>
        <w:rPr>
          <w:b/>
          <w:bCs/>
          <w:vanish/>
          <w:u w:val="single"/>
        </w:rPr>
      </w:pPr>
      <w:bookmarkStart w:id="618" w:name="_Toc532828294"/>
      <w:bookmarkStart w:id="619" w:name="_Toc380419966"/>
      <w:bookmarkStart w:id="620" w:name="_Toc453422970"/>
      <w:bookmarkStart w:id="621" w:name="_Ref444439455"/>
      <w:bookmarkStart w:id="622" w:name="_Toc444458139"/>
      <w:bookmarkStart w:id="623" w:name="_Toc131691130"/>
      <w:bookmarkEnd w:id="612"/>
      <w:r w:rsidRPr="000F58A7">
        <w:rPr>
          <w:b/>
          <w:bCs/>
          <w:u w:val="single"/>
        </w:rPr>
        <w:t>Buyer’s Representations and Warranties</w:t>
      </w:r>
      <w:bookmarkEnd w:id="618"/>
      <w:bookmarkEnd w:id="623"/>
    </w:p>
    <w:p w14:paraId="212EA361" w14:textId="77777777" w:rsidR="007C1197" w:rsidRPr="000F58A7" w:rsidRDefault="00954DC8" w:rsidP="007C1197">
      <w:pPr>
        <w:widowControl/>
        <w:adjustRightInd/>
      </w:pPr>
      <w:r w:rsidRPr="000F58A7">
        <w:t>.  As of the Effective Date, Buyer represents and warrants as follows:</w:t>
      </w:r>
    </w:p>
    <w:p w14:paraId="010B622A" w14:textId="3BA9D30F" w:rsidR="00D747CA" w:rsidRPr="00B8755D" w:rsidRDefault="00B8755D" w:rsidP="00B8755D">
      <w:pPr>
        <w:pStyle w:val="ArticleL3"/>
        <w:numPr>
          <w:ilvl w:val="2"/>
          <w:numId w:val="32"/>
        </w:numPr>
        <w:rPr>
          <w:szCs w:val="24"/>
        </w:rPr>
      </w:pPr>
      <w:bookmarkStart w:id="624" w:name="_Ref444439456"/>
      <w:r w:rsidRPr="0056119D">
        <w:rPr>
          <w:szCs w:val="24"/>
        </w:rPr>
        <w:t xml:space="preserve">[Buyer is a municipal corporation and a validly existing community choice aggregator, duly organized, validly existing and in good standing under the laws of the State of California and the rules, regulations and orders of the California Public Utilities Commission, and is qualified to conduct business in the City of San </w:t>
      </w:r>
      <w:r w:rsidRPr="0056119D">
        <w:rPr>
          <w:bCs/>
          <w:szCs w:val="24"/>
        </w:rPr>
        <w:t>José</w:t>
      </w:r>
      <w:r w:rsidRPr="0056119D">
        <w:rPr>
          <w:szCs w:val="24"/>
        </w:rPr>
        <w:t>. All Persons making up the governing body of Buyer are the elected or appointed incumbents in their positions and hold their positions in good standing in accordance with applicable Law.</w:t>
      </w:r>
      <w:bookmarkEnd w:id="624"/>
      <w:r w:rsidRPr="0056119D">
        <w:rPr>
          <w:rStyle w:val="FootnoteReference"/>
          <w:szCs w:val="24"/>
          <w:u w:val="none"/>
          <w:vertAlign w:val="superscript"/>
        </w:rPr>
        <w:footnoteReference w:id="11"/>
      </w:r>
      <w:r w:rsidRPr="0056119D">
        <w:rPr>
          <w:szCs w:val="24"/>
        </w:rPr>
        <w:t>][Buyer is a joint powers authority and a validly existing community choice aggregator, duly organized, validly existing and in good standing under the laws of the State of California and the rules, regulations and orders of the California Public Utilities Commission, and is qualified to conduct business in each jurisdiction of the Joint Powers Agreement members. All Persons making up the governing body of Buyer are the elected or appointed incumbents in their positions and hold their positions in good standing in accordance with the Joint Powers Agreement and other Law.</w:t>
      </w:r>
      <w:r w:rsidRPr="0056119D">
        <w:rPr>
          <w:rStyle w:val="FootnoteReference"/>
          <w:szCs w:val="24"/>
          <w:u w:val="none"/>
          <w:vertAlign w:val="superscript"/>
        </w:rPr>
        <w:footnoteReference w:id="12"/>
      </w:r>
      <w:r w:rsidRPr="0056119D">
        <w:rPr>
          <w:szCs w:val="24"/>
        </w:rPr>
        <w:t>]</w:t>
      </w:r>
      <w:r w:rsidR="00954DC8" w:rsidRPr="000F58A7">
        <w:t>.</w:t>
      </w:r>
    </w:p>
    <w:p w14:paraId="371ED9F0" w14:textId="77777777" w:rsidR="00D747CA" w:rsidRDefault="00954DC8" w:rsidP="00C74542">
      <w:pPr>
        <w:pStyle w:val="ArticleL3"/>
        <w:numPr>
          <w:ilvl w:val="2"/>
          <w:numId w:val="32"/>
        </w:numPr>
      </w:pPr>
      <w:r w:rsidRPr="000F58A7">
        <w:t xml:space="preserve">Buyer has the power and authority to enter into and perform this Agreement and is not prohibited from entering into this Agreement or discharging and performing all covenants and obligations on its part to be performed under and pursuant to this Agreement, except where such failure does not have a material adverse effect on Buyer’s performance under this Agreement. The execution, delivery and performance of this Agreement by Buyer has been duly authorized by all necessary action on the part of Buyer and does not and will not require the consent </w:t>
      </w:r>
      <w:r w:rsidRPr="000F58A7">
        <w:lastRenderedPageBreak/>
        <w:t>of any trustee or holder of any indebtedness or other obligation of Buyer or any other party to any other agreement with Buyer.</w:t>
      </w:r>
    </w:p>
    <w:p w14:paraId="5337B1AF" w14:textId="77777777" w:rsidR="00D747CA" w:rsidRDefault="00954DC8" w:rsidP="00C74542">
      <w:pPr>
        <w:pStyle w:val="ArticleL3"/>
        <w:numPr>
          <w:ilvl w:val="2"/>
          <w:numId w:val="32"/>
        </w:numPr>
      </w:pPr>
      <w:r w:rsidRPr="000F58A7">
        <w:t>The execution and delivery of this Agreement, consummation of the transactions contemplated herein, and fulfillment of and compliance by Buyer with the provisions of this Agreement will not conflict with or constitute a breach of or a default under any Law presently in effect having applicability to Buyer, the documents of formation of Buyer or any outstanding trust indenture, deed of trust, mortgage, loan agreement or other evidence of indebtedness or any other agreement or instrument to which Buyer is a party or by which any of its property is bound.</w:t>
      </w:r>
    </w:p>
    <w:p w14:paraId="15FBBC17" w14:textId="77777777" w:rsidR="00D747CA" w:rsidRDefault="00954DC8" w:rsidP="00C74542">
      <w:pPr>
        <w:pStyle w:val="ArticleL3"/>
        <w:numPr>
          <w:ilvl w:val="2"/>
          <w:numId w:val="32"/>
        </w:numPr>
      </w:pPr>
      <w:r w:rsidRPr="000F58A7">
        <w:t>This Agreement has been duly executed and delivered by Buyer. This Agreement is a legal, valid and binding obligation of Buyer enforceable in accordance with its terms, except as limited by laws of general applicability limiting the enforcement of creditors’ rights or by the exercise of judicial discretion in accordance with general principles of equity.</w:t>
      </w:r>
    </w:p>
    <w:p w14:paraId="12B5810A" w14:textId="36F42A9D" w:rsidR="007C1197" w:rsidRPr="000F58A7" w:rsidRDefault="00954DC8" w:rsidP="00D82AB5">
      <w:pPr>
        <w:pStyle w:val="ArticleL3"/>
        <w:numPr>
          <w:ilvl w:val="2"/>
          <w:numId w:val="32"/>
        </w:numPr>
      </w:pPr>
      <w:r w:rsidRPr="000F58A7">
        <w:t>Buyer warrants and covenants that with respect to its contractual obligations under this Agreement, it will not claim immunity on the grounds of sovereignty or similar grounds with respect to itself or its revenues or assets from (1) suit, (2) jurisdiction of court</w:t>
      </w:r>
      <w:r w:rsidR="00AC1815" w:rsidRPr="000F58A7">
        <w:t xml:space="preserve"> (provided that such </w:t>
      </w:r>
      <w:r w:rsidR="007C0BF5" w:rsidRPr="000F58A7">
        <w:t xml:space="preserve">court is located within a </w:t>
      </w:r>
      <w:r w:rsidR="00AC1815" w:rsidRPr="000F58A7">
        <w:t xml:space="preserve">venue </w:t>
      </w:r>
      <w:r w:rsidR="007C0BF5" w:rsidRPr="000F58A7">
        <w:t>permitted in law and under the Agreement)</w:t>
      </w:r>
      <w:r w:rsidRPr="000F58A7">
        <w:t>, (3) relief by way of injunction, order for specific performance or recovery of property, (4) attachment of assets, or (5) execution or enforcement of any judgment; provided, however that nothing in this Agreement shall waive the obligations or rights set forth in the California Tort Claims Act (Government Code Section 810 et seq.).</w:t>
      </w:r>
    </w:p>
    <w:p w14:paraId="58240638" w14:textId="77777777" w:rsidR="007C1197" w:rsidRPr="000F58A7" w:rsidRDefault="00954DC8" w:rsidP="00DF2B7F">
      <w:pPr>
        <w:pStyle w:val="Heading2"/>
        <w:keepNext/>
        <w:widowControl/>
        <w:tabs>
          <w:tab w:val="num" w:pos="1890"/>
        </w:tabs>
        <w:adjustRightInd/>
        <w:ind w:left="0"/>
        <w:rPr>
          <w:b/>
          <w:bCs/>
          <w:vanish/>
          <w:u w:val="single"/>
        </w:rPr>
      </w:pPr>
      <w:bookmarkStart w:id="625" w:name="_Toc532828295"/>
      <w:bookmarkStart w:id="626" w:name="_Toc380419967"/>
      <w:bookmarkStart w:id="627" w:name="_Toc453422972"/>
      <w:bookmarkStart w:id="628" w:name="_Ref444439461"/>
      <w:bookmarkStart w:id="629" w:name="_Toc444458140"/>
      <w:bookmarkStart w:id="630" w:name="_Toc131691131"/>
      <w:bookmarkEnd w:id="619"/>
      <w:bookmarkEnd w:id="620"/>
      <w:bookmarkEnd w:id="621"/>
      <w:bookmarkEnd w:id="622"/>
      <w:r w:rsidRPr="000F58A7">
        <w:rPr>
          <w:b/>
          <w:bCs/>
          <w:u w:val="single"/>
        </w:rPr>
        <w:t>General Covenants</w:t>
      </w:r>
      <w:bookmarkEnd w:id="625"/>
      <w:bookmarkEnd w:id="630"/>
    </w:p>
    <w:p w14:paraId="790F64E9" w14:textId="77777777" w:rsidR="007C1197" w:rsidRPr="000F58A7" w:rsidRDefault="00954DC8" w:rsidP="007C1197">
      <w:pPr>
        <w:widowControl/>
        <w:adjustRightInd/>
      </w:pPr>
      <w:r w:rsidRPr="000F58A7">
        <w:t>.  Each Party covenants that commencing on the Effective Date and continuing throughout the Contract Term:</w:t>
      </w:r>
    </w:p>
    <w:p w14:paraId="3AD7DFDC" w14:textId="77777777" w:rsidR="001744EF" w:rsidRDefault="00954DC8" w:rsidP="001744EF">
      <w:pPr>
        <w:pStyle w:val="ArticleL3"/>
        <w:numPr>
          <w:ilvl w:val="2"/>
          <w:numId w:val="38"/>
        </w:numPr>
      </w:pPr>
      <w:r w:rsidRPr="000F58A7">
        <w:t>It shall continue to be duly organized, validly existing and in good standing under the laws of the jurisdiction of its formation and to be qualified to conduct business in California and each jurisdiction where the failure to so qualify would have a material adverse effect on its business or financial condition;</w:t>
      </w:r>
    </w:p>
    <w:p w14:paraId="5D1A3986" w14:textId="60089E55" w:rsidR="001744EF" w:rsidRDefault="00954DC8" w:rsidP="001744EF">
      <w:pPr>
        <w:pStyle w:val="ArticleL3"/>
        <w:numPr>
          <w:ilvl w:val="2"/>
          <w:numId w:val="38"/>
        </w:numPr>
      </w:pPr>
      <w:r w:rsidRPr="000F58A7">
        <w:t>It shall maintain (or obtain from time to time as required) all regulatory authorizations</w:t>
      </w:r>
      <w:r w:rsidR="00884B7F" w:rsidRPr="000F58A7">
        <w:t>, approvals</w:t>
      </w:r>
      <w:r w:rsidR="00FB2211" w:rsidRPr="000F58A7">
        <w:t>,</w:t>
      </w:r>
      <w:r w:rsidR="00884B7F" w:rsidRPr="000F58A7">
        <w:t xml:space="preserve"> and permits </w:t>
      </w:r>
      <w:r w:rsidRPr="000F58A7">
        <w:t xml:space="preserve">necessary for </w:t>
      </w:r>
      <w:r w:rsidR="00B60B11" w:rsidRPr="0056119D">
        <w:rPr>
          <w:szCs w:val="24"/>
        </w:rPr>
        <w:t xml:space="preserve">the operation of the Facility and for Seller </w:t>
      </w:r>
      <w:r w:rsidRPr="000F58A7">
        <w:t>to legally perform its obligations under this Agreement; and</w:t>
      </w:r>
    </w:p>
    <w:p w14:paraId="5ED48CB8" w14:textId="2CD0B0C5" w:rsidR="007C1197" w:rsidRPr="000F58A7" w:rsidRDefault="00954DC8" w:rsidP="001744EF">
      <w:pPr>
        <w:pStyle w:val="ArticleL3"/>
        <w:numPr>
          <w:ilvl w:val="2"/>
          <w:numId w:val="38"/>
        </w:numPr>
      </w:pPr>
      <w:r w:rsidRPr="000F58A7">
        <w:t>It shall perform its obligations under this Agreement in compliance with all terms and conditions in its governing documents and in material compliance with any Law.</w:t>
      </w:r>
    </w:p>
    <w:p w14:paraId="542DEBA6" w14:textId="77777777" w:rsidR="009A3A1D" w:rsidRPr="009A3A1D" w:rsidRDefault="009A3A1D" w:rsidP="009A3A1D">
      <w:pPr>
        <w:pStyle w:val="Heading2"/>
        <w:ind w:left="0"/>
        <w:rPr>
          <w:b/>
          <w:bCs/>
          <w:vanish/>
          <w:u w:val="single"/>
          <w:specVanish/>
        </w:rPr>
      </w:pPr>
      <w:bookmarkStart w:id="631" w:name="_Toc58333969"/>
      <w:bookmarkStart w:id="632" w:name="_Toc67408666"/>
      <w:bookmarkStart w:id="633" w:name="_Toc128145307"/>
      <w:bookmarkStart w:id="634" w:name="_Toc131434047"/>
      <w:bookmarkStart w:id="635" w:name="_Ref524951095"/>
      <w:bookmarkStart w:id="636" w:name="_Toc532828296"/>
      <w:bookmarkStart w:id="637" w:name="_Toc131691132"/>
      <w:r w:rsidRPr="009A3A1D">
        <w:rPr>
          <w:b/>
          <w:bCs/>
          <w:u w:val="single"/>
        </w:rPr>
        <w:t>Prevailing Wage</w:t>
      </w:r>
      <w:bookmarkEnd w:id="631"/>
      <w:bookmarkEnd w:id="632"/>
      <w:bookmarkEnd w:id="633"/>
      <w:bookmarkEnd w:id="634"/>
      <w:bookmarkEnd w:id="637"/>
    </w:p>
    <w:p w14:paraId="0E330789" w14:textId="00B60F68" w:rsidR="00B22F2C" w:rsidRDefault="009A3A1D" w:rsidP="009A3A1D">
      <w:pPr>
        <w:pStyle w:val="HeadingPara2"/>
        <w:ind w:firstLine="810"/>
        <w:rPr>
          <w:color w:val="000000"/>
        </w:rPr>
      </w:pPr>
      <w:r w:rsidRPr="0056119D">
        <w:t>. Seller shall use reasonable efforts to ensure that all employees hired by Seller, and its contractors and subcontractors, that will perform construction work or provide services at the Site related to construction of the Facility are paid wages at rates not less than those prevailing for workers performing similar work in the locality as provided by applicable California law, if any</w:t>
      </w:r>
      <w:r>
        <w:t xml:space="preserve"> </w:t>
      </w:r>
      <w:r w:rsidRPr="00007144">
        <w:t>(“</w:t>
      </w:r>
      <w:r w:rsidRPr="006E1CB4">
        <w:rPr>
          <w:b/>
          <w:u w:val="single"/>
        </w:rPr>
        <w:t>Prevailing Wage Requirement</w:t>
      </w:r>
      <w:r w:rsidRPr="00007144">
        <w:t>”)</w:t>
      </w:r>
      <w:r w:rsidRPr="0056119D">
        <w:t>.</w:t>
      </w:r>
      <w:r w:rsidRPr="00E35A68">
        <w:t xml:space="preserve"> </w:t>
      </w:r>
      <w:r w:rsidRPr="0056119D">
        <w:t xml:space="preserve">Nothing herein shall require Seller, its contractors and subcontractors to comply with, or assume liability created by other inapplicable provisions of any California labor laws. Buyer agrees that Seller’s obligations under this Section </w:t>
      </w:r>
      <w:r w:rsidRPr="0056119D">
        <w:fldChar w:fldCharType="begin"/>
      </w:r>
      <w:r w:rsidRPr="0056119D">
        <w:instrText xml:space="preserve"> REF _Ref524951095 \r \h  \* MERGEFORMAT </w:instrText>
      </w:r>
      <w:r w:rsidRPr="0056119D">
        <w:fldChar w:fldCharType="separate"/>
      </w:r>
      <w:r w:rsidRPr="0056119D">
        <w:t>13.4</w:t>
      </w:r>
      <w:r w:rsidRPr="0056119D">
        <w:fldChar w:fldCharType="end"/>
      </w:r>
      <w:r w:rsidRPr="0056119D">
        <w:t xml:space="preserve"> will be satisfied upon the execution of a project labor agreement related to construction of the </w:t>
      </w:r>
      <w:r w:rsidRPr="0056119D">
        <w:lastRenderedPageBreak/>
        <w:t>Facility</w:t>
      </w:r>
      <w:r w:rsidR="009A0BBC">
        <w:rPr>
          <w:color w:val="000000"/>
        </w:rPr>
        <w:t>.</w:t>
      </w:r>
    </w:p>
    <w:p w14:paraId="69FDC91F" w14:textId="77777777" w:rsidR="00F43C23" w:rsidRPr="0056119D" w:rsidRDefault="00B16B3B" w:rsidP="00E47F0E">
      <w:pPr>
        <w:pStyle w:val="Heading2"/>
        <w:ind w:left="0"/>
        <w:rPr>
          <w:b/>
          <w:bCs/>
          <w:vanish/>
          <w:u w:val="single"/>
          <w:specVanish/>
        </w:rPr>
      </w:pPr>
      <w:r>
        <w:rPr>
          <w:color w:val="000000"/>
        </w:rPr>
        <w:t xml:space="preserve">  </w:t>
      </w:r>
      <w:bookmarkStart w:id="638" w:name="_Toc58333970"/>
      <w:bookmarkStart w:id="639" w:name="_Toc67408667"/>
      <w:bookmarkStart w:id="640" w:name="_Toc128145308"/>
      <w:bookmarkStart w:id="641" w:name="_Toc131434048"/>
      <w:bookmarkStart w:id="642" w:name="_Toc131691133"/>
      <w:bookmarkEnd w:id="635"/>
      <w:bookmarkEnd w:id="636"/>
      <w:r w:rsidR="00F43C23" w:rsidRPr="0056119D">
        <w:rPr>
          <w:b/>
          <w:bCs/>
          <w:u w:val="single"/>
        </w:rPr>
        <w:t>Workforce Development</w:t>
      </w:r>
      <w:bookmarkEnd w:id="638"/>
      <w:bookmarkEnd w:id="639"/>
      <w:bookmarkEnd w:id="640"/>
      <w:bookmarkEnd w:id="641"/>
      <w:bookmarkEnd w:id="642"/>
    </w:p>
    <w:p w14:paraId="48198C31" w14:textId="77777777" w:rsidR="00F43C23" w:rsidRPr="0056119D" w:rsidRDefault="00F43C23" w:rsidP="00F43C23">
      <w:pPr>
        <w:pStyle w:val="BodyText"/>
        <w:spacing w:after="240"/>
      </w:pPr>
      <w:r w:rsidRPr="0056119D">
        <w:t xml:space="preserve">. </w:t>
      </w:r>
      <w:r>
        <w:t xml:space="preserve"> </w:t>
      </w:r>
      <w:r w:rsidRPr="0056119D">
        <w:t xml:space="preserve">Seller shall perform the obligations related to workforce development set forth in </w:t>
      </w:r>
      <w:r w:rsidRPr="0056119D">
        <w:rPr>
          <w:u w:val="single"/>
        </w:rPr>
        <w:t>Exhibit U</w:t>
      </w:r>
      <w:r w:rsidRPr="0056119D">
        <w:t>, including commitments to using union labor.</w:t>
      </w:r>
    </w:p>
    <w:p w14:paraId="17241D27" w14:textId="77777777" w:rsidR="00F43C23" w:rsidRPr="0056119D" w:rsidRDefault="00F43C23" w:rsidP="00E47F0E">
      <w:pPr>
        <w:pStyle w:val="Heading2"/>
        <w:ind w:left="0"/>
        <w:rPr>
          <w:b/>
          <w:bCs/>
          <w:vanish/>
          <w:u w:val="single"/>
          <w:specVanish/>
        </w:rPr>
      </w:pPr>
      <w:bookmarkStart w:id="643" w:name="_Toc131434049"/>
      <w:bookmarkStart w:id="644" w:name="_Toc131691134"/>
      <w:r w:rsidRPr="0056119D">
        <w:rPr>
          <w:b/>
          <w:bCs/>
          <w:u w:val="single"/>
        </w:rPr>
        <w:t>Community</w:t>
      </w:r>
      <w:r w:rsidRPr="0056119D">
        <w:rPr>
          <w:b/>
          <w:u w:val="single"/>
        </w:rPr>
        <w:t xml:space="preserve"> Investment</w:t>
      </w:r>
      <w:bookmarkEnd w:id="643"/>
      <w:bookmarkEnd w:id="644"/>
    </w:p>
    <w:p w14:paraId="5F7F237A" w14:textId="77777777" w:rsidR="00F43C23" w:rsidRPr="0056119D" w:rsidRDefault="00F43C23" w:rsidP="00F43C23">
      <w:pPr>
        <w:pStyle w:val="BlockText"/>
        <w:rPr>
          <w:b/>
          <w:bCs/>
          <w:u w:val="single"/>
        </w:rPr>
      </w:pPr>
      <w:r w:rsidRPr="0056119D">
        <w:t xml:space="preserve">.  Seller shall perform the obligations related to community investment set forth in </w:t>
      </w:r>
      <w:r w:rsidRPr="0056119D">
        <w:rPr>
          <w:u w:val="single"/>
        </w:rPr>
        <w:t>Exhibit S</w:t>
      </w:r>
      <w:r w:rsidRPr="0056119D">
        <w:t>.</w:t>
      </w:r>
      <w:r w:rsidRPr="0056119D">
        <w:rPr>
          <w:rStyle w:val="FootnoteReference"/>
          <w:szCs w:val="24"/>
          <w:vertAlign w:val="superscript"/>
        </w:rPr>
        <w:footnoteReference w:id="13"/>
      </w:r>
    </w:p>
    <w:p w14:paraId="2B80F602" w14:textId="77777777" w:rsidR="00F43C23" w:rsidRPr="00F43C23" w:rsidRDefault="00F43C23" w:rsidP="00E47F0E">
      <w:pPr>
        <w:pStyle w:val="Heading2"/>
        <w:ind w:left="0"/>
        <w:rPr>
          <w:b/>
          <w:bCs/>
          <w:vanish/>
          <w:u w:val="single"/>
          <w:specVanish/>
        </w:rPr>
      </w:pPr>
      <w:bookmarkStart w:id="645" w:name="_Toc122361033"/>
      <w:bookmarkStart w:id="646" w:name="_Toc131434050"/>
      <w:bookmarkStart w:id="647" w:name="_Toc131691135"/>
      <w:r w:rsidRPr="00F43C23">
        <w:rPr>
          <w:b/>
          <w:bCs/>
          <w:u w:val="single"/>
        </w:rPr>
        <w:t>Additional Seller Covenants</w:t>
      </w:r>
      <w:bookmarkEnd w:id="645"/>
      <w:bookmarkEnd w:id="646"/>
      <w:bookmarkEnd w:id="647"/>
    </w:p>
    <w:p w14:paraId="0D6A79C8" w14:textId="77777777" w:rsidR="00F43C23" w:rsidRPr="0056119D" w:rsidRDefault="00F43C23" w:rsidP="007D2FD6">
      <w:pPr>
        <w:pStyle w:val="ListParagraph"/>
        <w:keepNext/>
        <w:widowControl/>
        <w:numPr>
          <w:ilvl w:val="0"/>
          <w:numId w:val="61"/>
        </w:numPr>
        <w:ind w:left="0" w:firstLine="1080"/>
      </w:pPr>
      <w:r w:rsidRPr="0056119D">
        <w:t>.</w:t>
      </w:r>
      <w:r w:rsidRPr="0056119D">
        <w:rPr>
          <w:rStyle w:val="FootnoteReference"/>
          <w:u w:val="none"/>
          <w:vertAlign w:val="superscript"/>
        </w:rPr>
        <w:footnoteReference w:id="14"/>
      </w:r>
      <w:r w:rsidRPr="0056119D">
        <w:t xml:space="preserve"> </w:t>
      </w:r>
    </w:p>
    <w:p w14:paraId="48CE92F8" w14:textId="77777777" w:rsidR="00F43C23" w:rsidRPr="0056119D" w:rsidRDefault="00F43C23" w:rsidP="007D2FD6">
      <w:pPr>
        <w:pStyle w:val="ArticleL3"/>
        <w:numPr>
          <w:ilvl w:val="1"/>
          <w:numId w:val="61"/>
        </w:numPr>
        <w:ind w:left="0" w:firstLine="1440"/>
        <w:rPr>
          <w:szCs w:val="24"/>
        </w:rPr>
      </w:pPr>
      <w:r w:rsidRPr="0056119D">
        <w:rPr>
          <w:bCs/>
          <w:szCs w:val="24"/>
          <w:u w:val="single"/>
        </w:rPr>
        <w:t>Nondiscrimination/Non-Preference</w:t>
      </w:r>
      <w:r w:rsidRPr="0056119D">
        <w:rPr>
          <w:bCs/>
          <w:szCs w:val="24"/>
        </w:rPr>
        <w:t>.  Seller shall not, and shall not cause or allow its subcontractors to, discriminate against or grant preferential treatment to any person on the basis of race, sex, color, age, religion, sexual orientation, actual or perceived gender identity, disability, ethnicity or national origin.  This prohibition applies to recruiting, hiring, demotion, layoff, termination, compensation, fringe benefits, advancement, training, apprenticeship and other terms, conditions, or privileges of employment, subcontracting and purchasing.  Seller will inform all subcontractors of these obligations. This prohibition is subject to the following conditions: (i) the prohibition is not intended to preclude Seller from providing a reasonable accommodation to a person with a disability; (ii) the City’s Compliance Officer may require Seller to file, and cause any Seller’s subcontractor to file, reports demonstrating compliance with this section.  Any such reports shall be filed in the form and at such times as the City’s Compliance Officer designates.  They shall contain such information, data and/or records as the City’s Compliance Officer determines is needed to show compliance with this provision.</w:t>
      </w:r>
      <w:r w:rsidRPr="0056119D">
        <w:rPr>
          <w:szCs w:val="24"/>
        </w:rPr>
        <w:t xml:space="preserve"> </w:t>
      </w:r>
    </w:p>
    <w:p w14:paraId="37E91F78" w14:textId="77777777" w:rsidR="00F43C23" w:rsidRPr="0056119D" w:rsidRDefault="00F43C23" w:rsidP="007D2FD6">
      <w:pPr>
        <w:pStyle w:val="ArticleL3"/>
        <w:numPr>
          <w:ilvl w:val="1"/>
          <w:numId w:val="61"/>
        </w:numPr>
        <w:ind w:left="0" w:firstLine="1440"/>
        <w:rPr>
          <w:szCs w:val="24"/>
        </w:rPr>
      </w:pPr>
      <w:r w:rsidRPr="0056119D">
        <w:rPr>
          <w:bCs/>
          <w:szCs w:val="24"/>
          <w:u w:val="single"/>
        </w:rPr>
        <w:t>Conflict of Interest</w:t>
      </w:r>
      <w:r w:rsidRPr="0056119D">
        <w:rPr>
          <w:bCs/>
          <w:szCs w:val="24"/>
        </w:rPr>
        <w:t xml:space="preserve">. Seller represents that it is familiar with the local and state conflict of interest laws, and agrees to comply with those laws in performing this Agreement.  Seller certifies that, as of the Effective Date, it was unaware of any facts constituting a conflict of interest or creating an appearance of a conflict of interest.  Seller shall avoid all conflicts of interest or appearances of conflicts of interest in performing this Agreement.  Seller has the obligation of determining if the manner in which it performs any part of this Agreement results in a conflict of interest or an appearance of a conflict of interest, and shall immediately notify the Buyer in writing if it becomes aware of any facts giving rise to a conflict of interest or the appearance of a conflict of interest. Seller’s violation of this Section 13.7(b) is a material breach.  </w:t>
      </w:r>
    </w:p>
    <w:p w14:paraId="0568FD3D" w14:textId="77777777" w:rsidR="00F43C23" w:rsidRPr="0056119D" w:rsidRDefault="00F43C23" w:rsidP="007D2FD6">
      <w:pPr>
        <w:pStyle w:val="ArticleL3"/>
        <w:numPr>
          <w:ilvl w:val="1"/>
          <w:numId w:val="61"/>
        </w:numPr>
        <w:ind w:left="0" w:firstLine="1440"/>
        <w:rPr>
          <w:szCs w:val="24"/>
        </w:rPr>
      </w:pPr>
      <w:r w:rsidRPr="0056119D">
        <w:rPr>
          <w:bCs/>
          <w:szCs w:val="24"/>
          <w:u w:val="single"/>
        </w:rPr>
        <w:t>Environmentally Preferable Procurement Policy</w:t>
      </w:r>
      <w:r w:rsidRPr="0056119D">
        <w:rPr>
          <w:bCs/>
          <w:szCs w:val="24"/>
        </w:rPr>
        <w:t xml:space="preserve">. Seller shall perform its obligations under this Agreement in conformance with San José City Council Policy 1-19, entitled “Prohibition of City Funding for Purchase of Single serving Bottled Water,” and San José City Council Policy 4-6, entitled “Environmentally Preferable Procurement Policy,” as those policies may be amended from time to time.  The Parties acknowledge and agree that in no event shall a breach of this Section 13.7(c) be a material breach of this Agreement or otherwise give rise to an Event of Default or entitle Buyer to terminate this Agreement. </w:t>
      </w:r>
    </w:p>
    <w:p w14:paraId="27C7BAF1" w14:textId="77777777" w:rsidR="00F43C23" w:rsidRPr="0056119D" w:rsidRDefault="00F43C23" w:rsidP="007D2FD6">
      <w:pPr>
        <w:pStyle w:val="ArticleL3"/>
        <w:numPr>
          <w:ilvl w:val="1"/>
          <w:numId w:val="61"/>
        </w:numPr>
        <w:ind w:left="0" w:firstLine="1440"/>
        <w:rPr>
          <w:szCs w:val="24"/>
        </w:rPr>
      </w:pPr>
      <w:r w:rsidRPr="0056119D">
        <w:rPr>
          <w:bCs/>
          <w:szCs w:val="24"/>
          <w:u w:val="single"/>
        </w:rPr>
        <w:t>Gifts Prohibited</w:t>
      </w:r>
      <w:r w:rsidRPr="0056119D">
        <w:rPr>
          <w:bCs/>
          <w:szCs w:val="24"/>
        </w:rPr>
        <w:t xml:space="preserve">.  Seller represents that it is familiar with Chapter 12.08 of the San José Municipal Code, which generally prohibits a City of San José officer or designated employee from accepting any gift.  Seller shall not offer any City of San José officer or designated </w:t>
      </w:r>
      <w:r w:rsidRPr="0056119D">
        <w:rPr>
          <w:bCs/>
          <w:szCs w:val="24"/>
        </w:rPr>
        <w:lastRenderedPageBreak/>
        <w:t xml:space="preserve">employee any gift prohibited by Chapter 12.08 of the San José Municipal Code.  Seller’s violation of this Section 13.7(d) is a material breach. </w:t>
      </w:r>
    </w:p>
    <w:p w14:paraId="07F811F4" w14:textId="77777777" w:rsidR="00F43C23" w:rsidRPr="00F43C23" w:rsidRDefault="00F43C23" w:rsidP="007D2FD6">
      <w:pPr>
        <w:pStyle w:val="ArticleL3"/>
        <w:numPr>
          <w:ilvl w:val="1"/>
          <w:numId w:val="61"/>
        </w:numPr>
        <w:ind w:left="0" w:firstLine="1440"/>
        <w:rPr>
          <w:szCs w:val="24"/>
        </w:rPr>
      </w:pPr>
      <w:r w:rsidRPr="0056119D">
        <w:rPr>
          <w:bCs/>
          <w:szCs w:val="24"/>
          <w:u w:val="single"/>
        </w:rPr>
        <w:t>Disqualification of Former Employees</w:t>
      </w:r>
      <w:r w:rsidRPr="0056119D">
        <w:rPr>
          <w:bCs/>
          <w:szCs w:val="24"/>
        </w:rPr>
        <w:t>.  Seller represents that it is familiar with Chapter 12.10 of the San José Municipal Code, which generally prohibits a former City of San José officer and former designated employee from providing services to the City of San José connected with his/her former duties or official responsibilities.  Seller shall not use either directly or indirectly any officer, employee or agent to perform any services if doing so would violate Chapter 12.10 of the San José Municipal Code.</w:t>
      </w:r>
    </w:p>
    <w:p w14:paraId="4F9496CB" w14:textId="5DCFCCFE" w:rsidR="007C1197" w:rsidRPr="00F43C23" w:rsidRDefault="00F43C23" w:rsidP="007D2FD6">
      <w:pPr>
        <w:pStyle w:val="ArticleL3"/>
        <w:numPr>
          <w:ilvl w:val="1"/>
          <w:numId w:val="61"/>
        </w:numPr>
        <w:ind w:left="0" w:firstLine="1440"/>
        <w:rPr>
          <w:szCs w:val="24"/>
        </w:rPr>
      </w:pPr>
      <w:r w:rsidRPr="00F43C23">
        <w:rPr>
          <w:bCs/>
          <w:u w:val="single"/>
        </w:rPr>
        <w:t>City Business Tax Certificate.</w:t>
      </w:r>
      <w:r w:rsidRPr="00F43C23">
        <w:rPr>
          <w:rFonts w:eastAsia="Arial"/>
        </w:rPr>
        <w:t xml:space="preserve">  </w:t>
      </w:r>
      <w:r w:rsidRPr="0056119D">
        <w:t>The Seller shall obtain a City business tax certificate or exemption, if qualified, and will maintain such certificate or exemption for the Delivery Term</w:t>
      </w:r>
      <w:r>
        <w:t>.</w:t>
      </w:r>
    </w:p>
    <w:p w14:paraId="1269D13A" w14:textId="29DE9A20" w:rsidR="007C1197" w:rsidRPr="000F58A7" w:rsidRDefault="00954DC8" w:rsidP="007C1197">
      <w:pPr>
        <w:pStyle w:val="Heading1"/>
        <w:widowControl/>
        <w:adjustRightInd/>
      </w:pPr>
      <w:bookmarkStart w:id="648" w:name="_Toc453422974"/>
      <w:bookmarkStart w:id="649" w:name="_Toc444458141"/>
      <w:bookmarkStart w:id="650" w:name="_Toc380419968"/>
      <w:bookmarkEnd w:id="626"/>
      <w:bookmarkEnd w:id="627"/>
      <w:bookmarkEnd w:id="628"/>
      <w:bookmarkEnd w:id="629"/>
      <w:r w:rsidRPr="000F58A7">
        <w:br/>
      </w:r>
      <w:bookmarkStart w:id="651" w:name="_Ref444439465"/>
      <w:bookmarkStart w:id="652" w:name="_Toc131691136"/>
      <w:r w:rsidRPr="000F58A7">
        <w:t>ASSIGNMENT</w:t>
      </w:r>
      <w:bookmarkEnd w:id="648"/>
      <w:bookmarkEnd w:id="649"/>
      <w:bookmarkEnd w:id="650"/>
      <w:bookmarkEnd w:id="651"/>
      <w:bookmarkEnd w:id="652"/>
      <w:r w:rsidRPr="000F58A7">
        <w:t xml:space="preserve"> </w:t>
      </w:r>
      <w:bookmarkStart w:id="653" w:name="_Toc380419969"/>
      <w:bookmarkStart w:id="654" w:name="_Toc453422975"/>
      <w:bookmarkStart w:id="655" w:name="_Ref444439466"/>
      <w:bookmarkStart w:id="656" w:name="_Toc444458142"/>
    </w:p>
    <w:p w14:paraId="008C4BA2" w14:textId="77777777" w:rsidR="007C1197" w:rsidRPr="000F58A7" w:rsidRDefault="00954DC8" w:rsidP="007C1197">
      <w:pPr>
        <w:pStyle w:val="Heading2"/>
        <w:widowControl/>
        <w:tabs>
          <w:tab w:val="num" w:pos="1890"/>
        </w:tabs>
        <w:adjustRightInd/>
        <w:ind w:left="0"/>
        <w:rPr>
          <w:b/>
          <w:bCs/>
          <w:vanish/>
          <w:u w:val="single"/>
        </w:rPr>
      </w:pPr>
      <w:bookmarkStart w:id="657" w:name="_Toc532828298"/>
      <w:bookmarkStart w:id="658" w:name="_Toc131691137"/>
      <w:r w:rsidRPr="000F58A7">
        <w:rPr>
          <w:b/>
          <w:bCs/>
          <w:u w:val="single"/>
        </w:rPr>
        <w:t>General Prohibition on Assignments</w:t>
      </w:r>
      <w:bookmarkEnd w:id="657"/>
      <w:bookmarkEnd w:id="658"/>
    </w:p>
    <w:p w14:paraId="213E23C0" w14:textId="7C8BF69A" w:rsidR="007C1197" w:rsidRPr="000F58A7" w:rsidRDefault="00954DC8" w:rsidP="007C1197">
      <w:r w:rsidRPr="000F58A7">
        <w:t xml:space="preserve">.  </w:t>
      </w:r>
      <w:r w:rsidR="005B67B6">
        <w:t xml:space="preserve">Except as provided in this Article 14, neither Party may voluntarily assign this Agreement or its rights or obligations under this Agreement, without the prior written consent of the other Party, which consent shall not be unreasonably withheld. Except as provided in this Article 14, </w:t>
      </w:r>
      <w:r w:rsidR="005B67B6">
        <w:rPr>
          <w:color w:val="000000"/>
        </w:rPr>
        <w:t>any Change of Control of Seller or direct or indirect change of control of Buyer (whether voluntary or by operation of law) will be deemed an assignment and will require the prior written consent of the other Party, which consent shall not be unreasonably withheld</w:t>
      </w:r>
      <w:r w:rsidR="005B67B6">
        <w:rPr>
          <w:snapToGrid w:val="0"/>
        </w:rPr>
        <w:t xml:space="preserve">. </w:t>
      </w:r>
      <w:r w:rsidR="005B67B6">
        <w:t xml:space="preserve">Any assignment made in violation of the conditions to assignment set out in this Article 14 shall be null and void. </w:t>
      </w:r>
      <w:r w:rsidR="00AC704A" w:rsidRPr="00F87E88">
        <w:t xml:space="preserve">Buyer </w:t>
      </w:r>
      <w:r w:rsidR="00AC704A">
        <w:t>shall</w:t>
      </w:r>
      <w:r w:rsidR="00AC704A" w:rsidRPr="00F87E88">
        <w:t xml:space="preserve"> have no obligation to provide any consent, or enter into any agreement, that materially and adversely affects any of Buyer’s rights, benefits, risks or obligations under </w:t>
      </w:r>
      <w:r w:rsidR="00AC704A">
        <w:t>this Agreement</w:t>
      </w:r>
      <w:r w:rsidR="00AC704A">
        <w:rPr>
          <w:color w:val="000000"/>
        </w:rPr>
        <w:t xml:space="preserve">. </w:t>
      </w:r>
      <w:r w:rsidR="005B67B6">
        <w:rPr>
          <w:color w:val="000000"/>
        </w:rPr>
        <w:t>Seller shall be responsible for Buyer’s reasonable costs associated with the preparation, review, execution and delivery of documents in connection with any assignment of this Agreement</w:t>
      </w:r>
      <w:r w:rsidR="005B34C2">
        <w:rPr>
          <w:color w:val="000000"/>
        </w:rPr>
        <w:t xml:space="preserve"> by Seller</w:t>
      </w:r>
      <w:r w:rsidR="005B67B6">
        <w:rPr>
          <w:color w:val="000000"/>
        </w:rPr>
        <w:t>, including without limitation reasonable attorneys’ fees</w:t>
      </w:r>
      <w:r w:rsidR="00EA35DA">
        <w:rPr>
          <w:color w:val="000000"/>
        </w:rPr>
        <w:t xml:space="preserve">.  </w:t>
      </w:r>
    </w:p>
    <w:p w14:paraId="67EE426F" w14:textId="77777777" w:rsidR="007C1197" w:rsidRPr="000F58A7" w:rsidRDefault="00954DC8" w:rsidP="007C1197">
      <w:pPr>
        <w:pStyle w:val="Heading2"/>
        <w:widowControl/>
        <w:tabs>
          <w:tab w:val="num" w:pos="1890"/>
        </w:tabs>
        <w:adjustRightInd/>
        <w:ind w:left="0"/>
        <w:rPr>
          <w:vanish/>
          <w:specVanish/>
        </w:rPr>
      </w:pPr>
      <w:bookmarkStart w:id="659" w:name="_Toc532828299"/>
      <w:bookmarkStart w:id="660" w:name="_Ref506190085"/>
      <w:bookmarkStart w:id="661" w:name="_Toc131691138"/>
      <w:r w:rsidRPr="000F58A7">
        <w:rPr>
          <w:b/>
          <w:bCs/>
          <w:u w:val="single"/>
        </w:rPr>
        <w:t>Collateral Assignment</w:t>
      </w:r>
      <w:bookmarkEnd w:id="659"/>
      <w:bookmarkEnd w:id="661"/>
    </w:p>
    <w:p w14:paraId="1A6ED214" w14:textId="77777777" w:rsidR="00716BF3" w:rsidRPr="00220F0C" w:rsidRDefault="00954DC8" w:rsidP="00716BF3">
      <w:pPr>
        <w:pStyle w:val="HeadingPara2"/>
      </w:pPr>
      <w:r w:rsidRPr="000F58A7">
        <w:t xml:space="preserve">.  </w:t>
      </w:r>
      <w:bookmarkEnd w:id="660"/>
      <w:r w:rsidR="00716BF3" w:rsidRPr="0023228C">
        <w:t xml:space="preserve">Subject to the provisions of this Section </w:t>
      </w:r>
      <w:r w:rsidR="00716BF3">
        <w:t>14.2</w:t>
      </w:r>
      <w:r w:rsidR="00716BF3" w:rsidRPr="0023228C">
        <w:t>, Seller has the right to assign this Agreement as collateral for any financing or refinancing of the Facility.</w:t>
      </w:r>
      <w:r w:rsidR="00716BF3">
        <w:t xml:space="preserve"> </w:t>
      </w:r>
      <w:r w:rsidR="00716BF3" w:rsidRPr="0023228C">
        <w:rPr>
          <w:color w:val="000000"/>
        </w:rPr>
        <w:t>In connection with any financing or refinancing of the Facility by Seller, Buyer shall in good faith work with Seller and Lender</w:t>
      </w:r>
      <w:r w:rsidR="00716BF3">
        <w:rPr>
          <w:color w:val="000000"/>
        </w:rPr>
        <w:t>s</w:t>
      </w:r>
      <w:r w:rsidR="00716BF3" w:rsidRPr="0023228C">
        <w:rPr>
          <w:color w:val="000000"/>
        </w:rPr>
        <w:t xml:space="preserve"> to agree upon a consent to collateral assignment of this Agreement (“</w:t>
      </w:r>
      <w:r w:rsidR="00716BF3" w:rsidRPr="0023228C">
        <w:rPr>
          <w:b/>
          <w:color w:val="000000"/>
          <w:u w:val="single"/>
        </w:rPr>
        <w:t>Collateral Assignment Agreement</w:t>
      </w:r>
      <w:r w:rsidR="00716BF3" w:rsidRPr="0023228C">
        <w:rPr>
          <w:color w:val="000000"/>
        </w:rPr>
        <w:t xml:space="preserve">”). </w:t>
      </w:r>
      <w:r w:rsidR="00716BF3">
        <w:rPr>
          <w:color w:val="000000"/>
        </w:rPr>
        <w:t>Each</w:t>
      </w:r>
      <w:r w:rsidR="00716BF3" w:rsidRPr="0023228C">
        <w:rPr>
          <w:color w:val="000000"/>
        </w:rPr>
        <w:t xml:space="preserve"> Collateral Assignment Agreement must be in form and substance agreed to by Buyer, Seller and </w:t>
      </w:r>
      <w:r w:rsidR="00716BF3">
        <w:rPr>
          <w:color w:val="000000"/>
        </w:rPr>
        <w:t xml:space="preserve">the applicable </w:t>
      </w:r>
      <w:r w:rsidR="00716BF3" w:rsidRPr="0023228C">
        <w:rPr>
          <w:color w:val="000000"/>
        </w:rPr>
        <w:t>Lender,</w:t>
      </w:r>
      <w:r w:rsidR="00716BF3">
        <w:rPr>
          <w:color w:val="000000"/>
        </w:rPr>
        <w:t xml:space="preserve"> such agreement not to be unreasonably withheld. Buyer will not be subject to obligations under more than one Collateral Assignment Agreement at any time. Each</w:t>
      </w:r>
      <w:r w:rsidR="00716BF3" w:rsidRPr="0023228C">
        <w:rPr>
          <w:color w:val="000000"/>
        </w:rPr>
        <w:t xml:space="preserve"> Collateral Assignment Agreement </w:t>
      </w:r>
      <w:r w:rsidR="00716BF3">
        <w:rPr>
          <w:color w:val="000000"/>
        </w:rPr>
        <w:t xml:space="preserve">must </w:t>
      </w:r>
      <w:r w:rsidR="00716BF3" w:rsidRPr="0023228C">
        <w:rPr>
          <w:color w:val="000000"/>
        </w:rPr>
        <w:t>include, among others, the following provisions</w:t>
      </w:r>
      <w:r w:rsidR="00716BF3">
        <w:rPr>
          <w:color w:val="000000"/>
        </w:rPr>
        <w:t xml:space="preserve"> unless otherwise agreed to by Buyer, Seller and the applicable Lender</w:t>
      </w:r>
      <w:r w:rsidR="00716BF3" w:rsidRPr="0023228C">
        <w:rPr>
          <w:color w:val="000000"/>
        </w:rPr>
        <w:t>:</w:t>
      </w:r>
    </w:p>
    <w:p w14:paraId="287E13E5" w14:textId="77777777" w:rsidR="00716BF3" w:rsidRPr="0023228C" w:rsidRDefault="00716BF3" w:rsidP="00716BF3">
      <w:pPr>
        <w:widowControl/>
        <w:numPr>
          <w:ilvl w:val="0"/>
          <w:numId w:val="23"/>
        </w:numPr>
        <w:tabs>
          <w:tab w:val="clear" w:pos="792"/>
          <w:tab w:val="left" w:pos="1440"/>
          <w:tab w:val="left" w:pos="2160"/>
        </w:tabs>
        <w:autoSpaceDE/>
        <w:autoSpaceDN/>
        <w:adjustRightInd/>
        <w:ind w:left="0" w:firstLine="1440"/>
        <w:textAlignment w:val="baseline"/>
        <w:rPr>
          <w:color w:val="000000"/>
        </w:rPr>
      </w:pPr>
      <w:r w:rsidRPr="0023228C">
        <w:rPr>
          <w:color w:val="000000"/>
        </w:rPr>
        <w:t xml:space="preserve">Buyer shall give </w:t>
      </w:r>
      <w:r>
        <w:rPr>
          <w:color w:val="000000"/>
        </w:rPr>
        <w:t>n</w:t>
      </w:r>
      <w:r w:rsidRPr="0023228C">
        <w:rPr>
          <w:color w:val="000000"/>
        </w:rPr>
        <w:t xml:space="preserve">otice of an Event of Default by Seller to the Person(s) to be specified by Lender in the Collateral Assignment Agreement before exercising its right to terminate this Agreement as a result of such Event of Default; provided that such notice shall be provided to Lender at the time such notice is provided to Seller and any additional cure period of </w:t>
      </w:r>
      <w:r w:rsidRPr="0023228C">
        <w:rPr>
          <w:color w:val="000000"/>
        </w:rPr>
        <w:lastRenderedPageBreak/>
        <w:t>Lender agreed to in the Collateral Assignment Agreement shall not commence until Lender has received notice of such Event of Default;</w:t>
      </w:r>
    </w:p>
    <w:p w14:paraId="07CE0EBD" w14:textId="77777777" w:rsidR="00716BF3" w:rsidRDefault="00716BF3" w:rsidP="00716BF3">
      <w:pPr>
        <w:pStyle w:val="ListParagraph"/>
        <w:numPr>
          <w:ilvl w:val="0"/>
          <w:numId w:val="23"/>
        </w:numPr>
        <w:tabs>
          <w:tab w:val="left" w:pos="2160"/>
        </w:tabs>
        <w:ind w:left="0" w:firstLine="1440"/>
        <w:textAlignment w:val="baseline"/>
        <w:rPr>
          <w:color w:val="000000" w:themeColor="text1"/>
        </w:rPr>
      </w:pPr>
      <w:r w:rsidRPr="00B47088">
        <w:rPr>
          <w:color w:val="000000"/>
        </w:rPr>
        <w:t xml:space="preserve">Lender will have the right to cure an Event of Default on behalf of Seller if Lender sends a written notice to Buyer </w:t>
      </w:r>
      <w:r>
        <w:t>before</w:t>
      </w:r>
      <w:r w:rsidRPr="00B47088">
        <w:rPr>
          <w:color w:val="000000"/>
        </w:rPr>
        <w:t xml:space="preserve"> the </w:t>
      </w:r>
      <w:r>
        <w:t>later of (i) the expiration</w:t>
      </w:r>
      <w:r w:rsidRPr="00B47088">
        <w:rPr>
          <w:color w:val="000000"/>
        </w:rPr>
        <w:t xml:space="preserve"> of any cure period</w:t>
      </w:r>
      <w:r>
        <w:t>, and (ii) five (5) Business Days after Lender’s receipt of notice of such Event of Default from Buyer,</w:t>
      </w:r>
      <w:r w:rsidRPr="00B47088">
        <w:rPr>
          <w:color w:val="000000"/>
        </w:rPr>
        <w:t xml:space="preserve"> indicating Lender’s intention to cure.</w:t>
      </w:r>
      <w:r>
        <w:rPr>
          <w:color w:val="000000"/>
        </w:rPr>
        <w:t xml:space="preserve"> </w:t>
      </w:r>
      <w:r>
        <w:rPr>
          <w:color w:val="000000" w:themeColor="text1"/>
        </w:rPr>
        <w:t xml:space="preserve">Lender must remedy or cure such Event of Default within the cure period </w:t>
      </w:r>
      <w:bookmarkStart w:id="662" w:name="ElPgBr60"/>
      <w:bookmarkEnd w:id="662"/>
      <w:r w:rsidRPr="00295DD7">
        <w:rPr>
          <w:color w:val="000000" w:themeColor="text1"/>
        </w:rPr>
        <w:t>under this Agreement and any additional cure periods agreed in the Collateral Assignment Agreement up to a maximum of ninety (90) days (or</w:t>
      </w:r>
      <w:r>
        <w:rPr>
          <w:color w:val="000000" w:themeColor="text1"/>
        </w:rPr>
        <w:t>,</w:t>
      </w:r>
      <w:r w:rsidRPr="00295DD7">
        <w:rPr>
          <w:color w:val="000000" w:themeColor="text1"/>
        </w:rPr>
        <w:t xml:space="preserve"> in the event of a bankruptcy of Seller or any foreclosure</w:t>
      </w:r>
      <w:r w:rsidRPr="00295DD7">
        <w:rPr>
          <w:color w:val="000000" w:themeColor="text1"/>
          <w:spacing w:val="-5"/>
        </w:rPr>
        <w:t xml:space="preserve"> </w:t>
      </w:r>
      <w:r w:rsidRPr="00295DD7">
        <w:rPr>
          <w:color w:val="000000" w:themeColor="text1"/>
        </w:rPr>
        <w:t>or</w:t>
      </w:r>
      <w:r w:rsidRPr="00295DD7">
        <w:rPr>
          <w:color w:val="000000" w:themeColor="text1"/>
          <w:spacing w:val="-3"/>
        </w:rPr>
        <w:t xml:space="preserve"> </w:t>
      </w:r>
      <w:r w:rsidRPr="00295DD7">
        <w:rPr>
          <w:color w:val="000000" w:themeColor="text1"/>
        </w:rPr>
        <w:t>similar</w:t>
      </w:r>
      <w:r w:rsidRPr="00295DD7">
        <w:rPr>
          <w:color w:val="000000" w:themeColor="text1"/>
          <w:spacing w:val="-4"/>
        </w:rPr>
        <w:t xml:space="preserve"> </w:t>
      </w:r>
      <w:r w:rsidRPr="00295DD7">
        <w:rPr>
          <w:color w:val="000000" w:themeColor="text1"/>
        </w:rPr>
        <w:t>proceeding</w:t>
      </w:r>
      <w:r w:rsidRPr="00295DD7">
        <w:rPr>
          <w:color w:val="000000" w:themeColor="text1"/>
          <w:spacing w:val="-3"/>
        </w:rPr>
        <w:t xml:space="preserve"> </w:t>
      </w:r>
      <w:r w:rsidRPr="00295DD7">
        <w:rPr>
          <w:color w:val="000000" w:themeColor="text1"/>
        </w:rPr>
        <w:t>if</w:t>
      </w:r>
      <w:r w:rsidRPr="00295DD7">
        <w:rPr>
          <w:color w:val="000000" w:themeColor="text1"/>
          <w:spacing w:val="-4"/>
        </w:rPr>
        <w:t xml:space="preserve"> </w:t>
      </w:r>
      <w:r w:rsidRPr="00295DD7">
        <w:rPr>
          <w:color w:val="000000" w:themeColor="text1"/>
        </w:rPr>
        <w:t>required</w:t>
      </w:r>
      <w:r w:rsidRPr="00295DD7">
        <w:rPr>
          <w:color w:val="000000" w:themeColor="text1"/>
          <w:spacing w:val="-3"/>
        </w:rPr>
        <w:t xml:space="preserve"> </w:t>
      </w:r>
      <w:r w:rsidRPr="00295DD7">
        <w:rPr>
          <w:color w:val="000000" w:themeColor="text1"/>
        </w:rPr>
        <w:t>by</w:t>
      </w:r>
      <w:r w:rsidRPr="00295DD7">
        <w:rPr>
          <w:color w:val="000000" w:themeColor="text1"/>
          <w:spacing w:val="-3"/>
        </w:rPr>
        <w:t xml:space="preserve"> </w:t>
      </w:r>
      <w:r w:rsidRPr="00295DD7">
        <w:rPr>
          <w:color w:val="000000" w:themeColor="text1"/>
        </w:rPr>
        <w:t>Lender</w:t>
      </w:r>
      <w:r w:rsidRPr="00295DD7">
        <w:rPr>
          <w:color w:val="000000" w:themeColor="text1"/>
          <w:spacing w:val="-4"/>
        </w:rPr>
        <w:t xml:space="preserve"> </w:t>
      </w:r>
      <w:r w:rsidRPr="00295DD7">
        <w:rPr>
          <w:color w:val="000000" w:themeColor="text1"/>
        </w:rPr>
        <w:t>to</w:t>
      </w:r>
      <w:r w:rsidRPr="00295DD7">
        <w:rPr>
          <w:color w:val="000000" w:themeColor="text1"/>
          <w:spacing w:val="-3"/>
        </w:rPr>
        <w:t xml:space="preserve"> </w:t>
      </w:r>
      <w:r w:rsidRPr="00295DD7">
        <w:rPr>
          <w:color w:val="000000" w:themeColor="text1"/>
        </w:rPr>
        <w:t>cure</w:t>
      </w:r>
      <w:r w:rsidRPr="00295DD7">
        <w:rPr>
          <w:color w:val="000000" w:themeColor="text1"/>
          <w:spacing w:val="-5"/>
        </w:rPr>
        <w:t xml:space="preserve"> </w:t>
      </w:r>
      <w:r w:rsidRPr="00295DD7">
        <w:rPr>
          <w:color w:val="000000" w:themeColor="text1"/>
        </w:rPr>
        <w:t>any</w:t>
      </w:r>
      <w:r w:rsidRPr="00295DD7">
        <w:rPr>
          <w:color w:val="000000" w:themeColor="text1"/>
          <w:spacing w:val="-3"/>
        </w:rPr>
        <w:t xml:space="preserve"> </w:t>
      </w:r>
      <w:r w:rsidRPr="00295DD7">
        <w:rPr>
          <w:color w:val="000000" w:themeColor="text1"/>
        </w:rPr>
        <w:t>Event</w:t>
      </w:r>
      <w:r w:rsidRPr="00295DD7">
        <w:rPr>
          <w:color w:val="000000" w:themeColor="text1"/>
          <w:spacing w:val="-5"/>
        </w:rPr>
        <w:t xml:space="preserve"> </w:t>
      </w:r>
      <w:r w:rsidRPr="00295DD7">
        <w:rPr>
          <w:color w:val="000000" w:themeColor="text1"/>
        </w:rPr>
        <w:t>of</w:t>
      </w:r>
      <w:r w:rsidRPr="00295DD7">
        <w:rPr>
          <w:color w:val="000000" w:themeColor="text1"/>
          <w:spacing w:val="-3"/>
        </w:rPr>
        <w:t xml:space="preserve"> </w:t>
      </w:r>
      <w:r w:rsidRPr="00295DD7">
        <w:rPr>
          <w:color w:val="000000" w:themeColor="text1"/>
        </w:rPr>
        <w:t>Default</w:t>
      </w:r>
      <w:r>
        <w:rPr>
          <w:color w:val="000000" w:themeColor="text1"/>
        </w:rPr>
        <w:t>,</w:t>
      </w:r>
      <w:r w:rsidRPr="00295DD7">
        <w:rPr>
          <w:color w:val="000000" w:themeColor="text1"/>
          <w:spacing w:val="-3"/>
        </w:rPr>
        <w:t xml:space="preserve"> </w:t>
      </w:r>
      <w:r w:rsidRPr="00295DD7">
        <w:rPr>
          <w:color w:val="000000" w:themeColor="text1"/>
        </w:rPr>
        <w:t>an</w:t>
      </w:r>
      <w:r w:rsidRPr="00295DD7">
        <w:rPr>
          <w:color w:val="000000" w:themeColor="text1"/>
          <w:spacing w:val="-4"/>
        </w:rPr>
        <w:t xml:space="preserve"> </w:t>
      </w:r>
      <w:r w:rsidRPr="00295DD7">
        <w:rPr>
          <w:color w:val="000000" w:themeColor="text1"/>
        </w:rPr>
        <w:t>additional reasonable</w:t>
      </w:r>
      <w:r w:rsidRPr="00295DD7">
        <w:rPr>
          <w:color w:val="000000" w:themeColor="text1"/>
          <w:spacing w:val="-16"/>
        </w:rPr>
        <w:t xml:space="preserve"> </w:t>
      </w:r>
      <w:r w:rsidRPr="00295DD7">
        <w:rPr>
          <w:color w:val="000000" w:themeColor="text1"/>
        </w:rPr>
        <w:t>period</w:t>
      </w:r>
      <w:r w:rsidRPr="00295DD7">
        <w:rPr>
          <w:color w:val="000000" w:themeColor="text1"/>
          <w:spacing w:val="-16"/>
        </w:rPr>
        <w:t xml:space="preserve"> </w:t>
      </w:r>
      <w:r w:rsidRPr="00295DD7">
        <w:rPr>
          <w:color w:val="000000" w:themeColor="text1"/>
        </w:rPr>
        <w:t>of</w:t>
      </w:r>
      <w:r w:rsidRPr="00295DD7">
        <w:rPr>
          <w:color w:val="000000" w:themeColor="text1"/>
          <w:spacing w:val="-15"/>
        </w:rPr>
        <w:t xml:space="preserve"> </w:t>
      </w:r>
      <w:r w:rsidRPr="00295DD7">
        <w:rPr>
          <w:color w:val="000000" w:themeColor="text1"/>
        </w:rPr>
        <w:t>time</w:t>
      </w:r>
      <w:r w:rsidRPr="00295DD7">
        <w:rPr>
          <w:color w:val="000000" w:themeColor="text1"/>
          <w:spacing w:val="-16"/>
        </w:rPr>
        <w:t xml:space="preserve"> </w:t>
      </w:r>
      <w:r w:rsidRPr="00295DD7">
        <w:rPr>
          <w:color w:val="000000" w:themeColor="text1"/>
        </w:rPr>
        <w:t>to</w:t>
      </w:r>
      <w:r w:rsidRPr="00295DD7">
        <w:rPr>
          <w:color w:val="000000" w:themeColor="text1"/>
          <w:spacing w:val="-15"/>
        </w:rPr>
        <w:t xml:space="preserve"> </w:t>
      </w:r>
      <w:r w:rsidRPr="00295DD7">
        <w:rPr>
          <w:color w:val="000000" w:themeColor="text1"/>
        </w:rPr>
        <w:t>complete</w:t>
      </w:r>
      <w:r w:rsidRPr="00295DD7">
        <w:rPr>
          <w:color w:val="000000" w:themeColor="text1"/>
          <w:spacing w:val="-16"/>
        </w:rPr>
        <w:t xml:space="preserve"> </w:t>
      </w:r>
      <w:r w:rsidRPr="00295DD7">
        <w:rPr>
          <w:color w:val="000000" w:themeColor="text1"/>
        </w:rPr>
        <w:t>such</w:t>
      </w:r>
      <w:r w:rsidRPr="00295DD7">
        <w:rPr>
          <w:color w:val="000000" w:themeColor="text1"/>
          <w:spacing w:val="-15"/>
        </w:rPr>
        <w:t xml:space="preserve"> </w:t>
      </w:r>
      <w:r w:rsidRPr="00295DD7">
        <w:rPr>
          <w:color w:val="000000" w:themeColor="text1"/>
        </w:rPr>
        <w:t>proceedings</w:t>
      </w:r>
      <w:r w:rsidRPr="00295DD7">
        <w:rPr>
          <w:color w:val="000000" w:themeColor="text1"/>
          <w:spacing w:val="-16"/>
        </w:rPr>
        <w:t xml:space="preserve"> </w:t>
      </w:r>
      <w:r w:rsidRPr="00295DD7">
        <w:rPr>
          <w:color w:val="000000" w:themeColor="text1"/>
        </w:rPr>
        <w:t>and</w:t>
      </w:r>
      <w:r w:rsidRPr="00295DD7">
        <w:rPr>
          <w:color w:val="000000" w:themeColor="text1"/>
          <w:spacing w:val="-15"/>
        </w:rPr>
        <w:t xml:space="preserve"> </w:t>
      </w:r>
      <w:r w:rsidRPr="00295DD7">
        <w:rPr>
          <w:color w:val="000000" w:themeColor="text1"/>
        </w:rPr>
        <w:t>effect</w:t>
      </w:r>
      <w:r w:rsidRPr="00295DD7">
        <w:rPr>
          <w:color w:val="000000" w:themeColor="text1"/>
          <w:spacing w:val="-16"/>
        </w:rPr>
        <w:t xml:space="preserve"> </w:t>
      </w:r>
      <w:r w:rsidRPr="00295DD7">
        <w:rPr>
          <w:color w:val="000000" w:themeColor="text1"/>
        </w:rPr>
        <w:t>such</w:t>
      </w:r>
      <w:r w:rsidRPr="00295DD7">
        <w:rPr>
          <w:color w:val="000000" w:themeColor="text1"/>
          <w:spacing w:val="-15"/>
        </w:rPr>
        <w:t xml:space="preserve"> </w:t>
      </w:r>
      <w:r w:rsidRPr="00295DD7">
        <w:rPr>
          <w:color w:val="000000" w:themeColor="text1"/>
        </w:rPr>
        <w:t>cure</w:t>
      </w:r>
      <w:r w:rsidRPr="00295DD7">
        <w:rPr>
          <w:color w:val="000000" w:themeColor="text1"/>
          <w:spacing w:val="-16"/>
        </w:rPr>
        <w:t xml:space="preserve"> </w:t>
      </w:r>
      <w:r>
        <w:rPr>
          <w:color w:val="000000" w:themeColor="text1"/>
          <w:spacing w:val="-16"/>
        </w:rPr>
        <w:t xml:space="preserve">not to exceed </w:t>
      </w:r>
      <w:r w:rsidRPr="00295DD7">
        <w:rPr>
          <w:color w:val="000000" w:themeColor="text1"/>
        </w:rPr>
        <w:t>one</w:t>
      </w:r>
      <w:r w:rsidRPr="00295DD7">
        <w:rPr>
          <w:color w:val="000000" w:themeColor="text1"/>
          <w:spacing w:val="-16"/>
        </w:rPr>
        <w:t xml:space="preserve"> </w:t>
      </w:r>
      <w:r w:rsidRPr="00295DD7">
        <w:rPr>
          <w:color w:val="000000" w:themeColor="text1"/>
        </w:rPr>
        <w:t>hundred eighty (180) days</w:t>
      </w:r>
      <w:r>
        <w:rPr>
          <w:color w:val="000000" w:themeColor="text1"/>
        </w:rPr>
        <w:t xml:space="preserve"> without the written consent of Buyer, which consent shall not be unreasonably withheld</w:t>
      </w:r>
      <w:r w:rsidRPr="00295DD7">
        <w:rPr>
          <w:color w:val="000000" w:themeColor="text1"/>
        </w:rPr>
        <w:t>), provided that if Lender is prohibited by any court order or bankruptcy or insolvency proceedings from curing the Event of Default or from commencing or prosecuting foreclosure proceedings, the foregoing time periods shall be extended by the period of such prohibition;</w:t>
      </w:r>
    </w:p>
    <w:p w14:paraId="07181446" w14:textId="77777777" w:rsidR="00716BF3" w:rsidRDefault="00716BF3" w:rsidP="00716BF3">
      <w:pPr>
        <w:pStyle w:val="ListParagraph"/>
        <w:widowControl/>
        <w:numPr>
          <w:ilvl w:val="0"/>
          <w:numId w:val="23"/>
        </w:numPr>
        <w:tabs>
          <w:tab w:val="left" w:pos="2160"/>
        </w:tabs>
        <w:ind w:left="0" w:firstLine="1440"/>
        <w:textAlignment w:val="baseline"/>
        <w:rPr>
          <w:color w:val="000000" w:themeColor="text1"/>
        </w:rPr>
      </w:pPr>
      <w:r w:rsidRPr="0023228C">
        <w:rPr>
          <w:color w:val="000000"/>
        </w:rPr>
        <w:t xml:space="preserve">Following an Event of Default by Seller under this Agreement, Buyer may require Seller </w:t>
      </w:r>
      <w:r>
        <w:rPr>
          <w:color w:val="000000"/>
        </w:rPr>
        <w:t>(</w:t>
      </w:r>
      <w:r w:rsidRPr="0023228C">
        <w:rPr>
          <w:color w:val="000000"/>
        </w:rPr>
        <w:t>or Lender</w:t>
      </w:r>
      <w:r>
        <w:rPr>
          <w:color w:val="000000"/>
        </w:rPr>
        <w:t>, if Lender has provided the notice set forth in subsection (b) above)</w:t>
      </w:r>
      <w:r w:rsidRPr="0023228C">
        <w:rPr>
          <w:color w:val="000000"/>
        </w:rPr>
        <w:t xml:space="preserve"> to provide to Buyer a report concerning:</w:t>
      </w:r>
    </w:p>
    <w:p w14:paraId="41CE69F7" w14:textId="77777777" w:rsidR="00716BF3" w:rsidRPr="0023228C" w:rsidRDefault="00716BF3" w:rsidP="00716BF3">
      <w:pPr>
        <w:widowControl/>
        <w:numPr>
          <w:ilvl w:val="0"/>
          <w:numId w:val="24"/>
        </w:numPr>
        <w:tabs>
          <w:tab w:val="clear" w:pos="720"/>
          <w:tab w:val="left" w:pos="2880"/>
        </w:tabs>
        <w:autoSpaceDE/>
        <w:autoSpaceDN/>
        <w:adjustRightInd/>
        <w:ind w:left="0" w:firstLine="2160"/>
        <w:textAlignment w:val="baseline"/>
        <w:rPr>
          <w:color w:val="000000"/>
        </w:rPr>
      </w:pPr>
      <w:r w:rsidRPr="0023228C">
        <w:rPr>
          <w:color w:val="000000"/>
        </w:rPr>
        <w:t>The status of efforts by Seller or Lender to develop a plan to cure the Event of Default;</w:t>
      </w:r>
    </w:p>
    <w:p w14:paraId="26C40CD6" w14:textId="77777777" w:rsidR="00716BF3" w:rsidRPr="0023228C" w:rsidRDefault="00716BF3" w:rsidP="00716BF3">
      <w:pPr>
        <w:widowControl/>
        <w:numPr>
          <w:ilvl w:val="0"/>
          <w:numId w:val="24"/>
        </w:numPr>
        <w:tabs>
          <w:tab w:val="clear" w:pos="720"/>
          <w:tab w:val="left" w:pos="2880"/>
        </w:tabs>
        <w:autoSpaceDE/>
        <w:autoSpaceDN/>
        <w:adjustRightInd/>
        <w:ind w:left="0" w:firstLine="2160"/>
        <w:textAlignment w:val="baseline"/>
        <w:rPr>
          <w:color w:val="000000"/>
        </w:rPr>
      </w:pPr>
      <w:r w:rsidRPr="0023228C">
        <w:rPr>
          <w:color w:val="000000"/>
        </w:rPr>
        <w:t>Impediments to the cure plan or its development;</w:t>
      </w:r>
    </w:p>
    <w:p w14:paraId="4A2D3AFE" w14:textId="77777777" w:rsidR="00716BF3" w:rsidRPr="0023228C" w:rsidRDefault="00716BF3" w:rsidP="00716BF3">
      <w:pPr>
        <w:widowControl/>
        <w:numPr>
          <w:ilvl w:val="0"/>
          <w:numId w:val="24"/>
        </w:numPr>
        <w:tabs>
          <w:tab w:val="clear" w:pos="720"/>
          <w:tab w:val="left" w:pos="2880"/>
        </w:tabs>
        <w:autoSpaceDE/>
        <w:autoSpaceDN/>
        <w:adjustRightInd/>
        <w:ind w:left="0" w:firstLine="2160"/>
        <w:textAlignment w:val="baseline"/>
        <w:rPr>
          <w:color w:val="000000"/>
        </w:rPr>
      </w:pPr>
      <w:r w:rsidRPr="0023228C">
        <w:rPr>
          <w:color w:val="000000"/>
        </w:rPr>
        <w:t>If a cure plan has been adopted, the status of the cure plan’s implementation (including any modifications to the plan as well as the expected timeframe within which any cure is expected to be implemented); and</w:t>
      </w:r>
    </w:p>
    <w:p w14:paraId="443D0687" w14:textId="77777777" w:rsidR="00716BF3" w:rsidRPr="0023228C" w:rsidRDefault="00716BF3" w:rsidP="00716BF3">
      <w:pPr>
        <w:widowControl/>
        <w:numPr>
          <w:ilvl w:val="0"/>
          <w:numId w:val="24"/>
        </w:numPr>
        <w:tabs>
          <w:tab w:val="clear" w:pos="720"/>
          <w:tab w:val="left" w:pos="2880"/>
        </w:tabs>
        <w:autoSpaceDE/>
        <w:autoSpaceDN/>
        <w:adjustRightInd/>
        <w:ind w:left="0" w:firstLine="2160"/>
        <w:textAlignment w:val="baseline"/>
        <w:rPr>
          <w:color w:val="000000"/>
        </w:rPr>
      </w:pPr>
      <w:r w:rsidRPr="0023228C">
        <w:rPr>
          <w:color w:val="000000"/>
        </w:rPr>
        <w:t>Any other information which Buyer may reasonably require related to the development, implementation and timetable of the cure plan.</w:t>
      </w:r>
    </w:p>
    <w:p w14:paraId="7430443A" w14:textId="77777777" w:rsidR="00716BF3" w:rsidRPr="0023228C" w:rsidRDefault="00716BF3" w:rsidP="00716BF3">
      <w:pPr>
        <w:tabs>
          <w:tab w:val="left" w:pos="9090"/>
        </w:tabs>
        <w:ind w:firstLine="1440"/>
        <w:textAlignment w:val="baseline"/>
        <w:rPr>
          <w:color w:val="000000"/>
        </w:rPr>
      </w:pPr>
      <w:r w:rsidRPr="0023228C">
        <w:rPr>
          <w:color w:val="000000"/>
        </w:rPr>
        <w:t>Seller or Lender must provide the report to Buyer within ten (10) Business Days after Notice from Buyer requesting the report</w:t>
      </w:r>
      <w:r>
        <w:rPr>
          <w:color w:val="000000"/>
        </w:rPr>
        <w:t xml:space="preserve">. </w:t>
      </w:r>
      <w:r w:rsidRPr="0023228C">
        <w:rPr>
          <w:color w:val="000000"/>
        </w:rPr>
        <w:t>Buyer will have no further right to require the report with respect to a particular Event of Default after that Event of Default has been cured;</w:t>
      </w:r>
    </w:p>
    <w:p w14:paraId="7AB66771" w14:textId="77777777" w:rsidR="00716BF3" w:rsidRPr="0023228C" w:rsidRDefault="00716BF3" w:rsidP="00716BF3">
      <w:pPr>
        <w:pStyle w:val="ListParagraph"/>
        <w:numPr>
          <w:ilvl w:val="0"/>
          <w:numId w:val="23"/>
        </w:numPr>
        <w:tabs>
          <w:tab w:val="left" w:pos="2160"/>
        </w:tabs>
        <w:ind w:left="0" w:firstLine="1440"/>
        <w:textAlignment w:val="baseline"/>
        <w:rPr>
          <w:color w:val="000000"/>
        </w:rPr>
      </w:pPr>
      <w:r w:rsidRPr="0023228C">
        <w:rPr>
          <w:color w:val="000000"/>
        </w:rPr>
        <w:t>Lender will have the right to consent before any termination of this Agreement which does not arise out of an Event of Default;</w:t>
      </w:r>
    </w:p>
    <w:p w14:paraId="42AB5C5A" w14:textId="77777777" w:rsidR="00716BF3" w:rsidRPr="0023228C" w:rsidRDefault="00716BF3" w:rsidP="00716BF3">
      <w:pPr>
        <w:pStyle w:val="ListParagraph"/>
        <w:numPr>
          <w:ilvl w:val="0"/>
          <w:numId w:val="23"/>
        </w:numPr>
        <w:tabs>
          <w:tab w:val="left" w:pos="2160"/>
        </w:tabs>
        <w:ind w:left="0" w:firstLine="1440"/>
        <w:textAlignment w:val="baseline"/>
        <w:rPr>
          <w:color w:val="000000"/>
        </w:rPr>
      </w:pPr>
      <w:r w:rsidRPr="0023228C">
        <w:rPr>
          <w:color w:val="000000"/>
        </w:rPr>
        <w:t xml:space="preserve">Lender will receive prior </w:t>
      </w:r>
      <w:r>
        <w:rPr>
          <w:color w:val="000000"/>
        </w:rPr>
        <w:t>n</w:t>
      </w:r>
      <w:r w:rsidRPr="0023228C">
        <w:rPr>
          <w:color w:val="000000"/>
        </w:rPr>
        <w:t>otice of and the right to approve material amendments to this Agreement, which approval will not be unreasonably withheld, delayed or conditioned;</w:t>
      </w:r>
    </w:p>
    <w:p w14:paraId="4302BDBD" w14:textId="77777777" w:rsidR="00716BF3" w:rsidRPr="0023228C" w:rsidRDefault="00716BF3" w:rsidP="00716BF3">
      <w:pPr>
        <w:pStyle w:val="ListParagraph"/>
        <w:numPr>
          <w:ilvl w:val="0"/>
          <w:numId w:val="23"/>
        </w:numPr>
        <w:tabs>
          <w:tab w:val="left" w:pos="2160"/>
        </w:tabs>
        <w:ind w:left="0" w:firstLine="1440"/>
        <w:textAlignment w:val="baseline"/>
        <w:rPr>
          <w:color w:val="000000"/>
        </w:rPr>
      </w:pPr>
      <w:bookmarkStart w:id="663" w:name="_Ref524951138"/>
      <w:r w:rsidRPr="0023228C">
        <w:rPr>
          <w:color w:val="000000"/>
        </w:rPr>
        <w:t xml:space="preserve">If </w:t>
      </w:r>
      <w:r>
        <w:rPr>
          <w:color w:val="000000"/>
        </w:rPr>
        <w:t xml:space="preserve">this Agreement is transferred to </w:t>
      </w:r>
      <w:r w:rsidRPr="0023228C">
        <w:rPr>
          <w:color w:val="000000"/>
        </w:rPr>
        <w:t>Lender</w:t>
      </w:r>
      <w:r>
        <w:rPr>
          <w:color w:val="000000"/>
        </w:rPr>
        <w:t xml:space="preserve"> pursuant to subsection (b) above</w:t>
      </w:r>
      <w:r w:rsidRPr="0023228C">
        <w:rPr>
          <w:color w:val="000000"/>
        </w:rPr>
        <w:t xml:space="preserve">, Lender must assume all of Seller’s obligations arising under this Agreement </w:t>
      </w:r>
      <w:r>
        <w:rPr>
          <w:color w:val="000000"/>
        </w:rPr>
        <w:t>on and after the date of such assumption</w:t>
      </w:r>
      <w:r w:rsidRPr="0023228C">
        <w:rPr>
          <w:color w:val="000000"/>
        </w:rPr>
        <w:t xml:space="preserve">; </w:t>
      </w:r>
      <w:r w:rsidRPr="0023228C">
        <w:rPr>
          <w:i/>
          <w:color w:val="000000"/>
        </w:rPr>
        <w:t>provided</w:t>
      </w:r>
      <w:r w:rsidRPr="0023228C">
        <w:rPr>
          <w:color w:val="000000"/>
        </w:rPr>
        <w:t xml:space="preserve">, before such assumption, if Buyer advises Lender that Buyer will require that Lender cure (or cause to be cured) any Event of Default existing as of the </w:t>
      </w:r>
      <w:r>
        <w:rPr>
          <w:color w:val="000000"/>
        </w:rPr>
        <w:t>transfer</w:t>
      </w:r>
      <w:r w:rsidRPr="0023228C">
        <w:rPr>
          <w:color w:val="000000"/>
        </w:rPr>
        <w:t xml:space="preserve"> date </w:t>
      </w:r>
      <w:r w:rsidRPr="0023228C">
        <w:rPr>
          <w:color w:val="000000"/>
        </w:rPr>
        <w:lastRenderedPageBreak/>
        <w:t>in order to avoid the exercise by Buyer (in its sole discretion) of Buyer’s right to terminate this Agreement with respect to such Event of Default, then Lender at its option, and in its sole discretion, may elect to either:</w:t>
      </w:r>
      <w:bookmarkEnd w:id="663"/>
    </w:p>
    <w:p w14:paraId="5B35DBB8" w14:textId="77777777" w:rsidR="00716BF3" w:rsidRPr="0023228C" w:rsidRDefault="00716BF3" w:rsidP="00716BF3">
      <w:pPr>
        <w:widowControl/>
        <w:numPr>
          <w:ilvl w:val="0"/>
          <w:numId w:val="25"/>
        </w:numPr>
        <w:tabs>
          <w:tab w:val="clear" w:pos="720"/>
          <w:tab w:val="left" w:pos="2880"/>
        </w:tabs>
        <w:autoSpaceDE/>
        <w:autoSpaceDN/>
        <w:adjustRightInd/>
        <w:ind w:left="0" w:firstLine="2160"/>
        <w:textAlignment w:val="baseline"/>
        <w:rPr>
          <w:color w:val="000000"/>
        </w:rPr>
      </w:pPr>
      <w:r w:rsidRPr="0023228C">
        <w:rPr>
          <w:color w:val="000000"/>
        </w:rPr>
        <w:t>Cause such Event of Default to be cured</w:t>
      </w:r>
      <w:r>
        <w:rPr>
          <w:color w:val="000000"/>
        </w:rPr>
        <w:t xml:space="preserve"> (other than any Events of Default which relate to Seller’s bankruptcy or similar insolvency proceedings, to representations </w:t>
      </w:r>
      <w:bookmarkStart w:id="664" w:name="ElPgBr61"/>
      <w:bookmarkEnd w:id="664"/>
      <w:r>
        <w:rPr>
          <w:color w:val="000000"/>
        </w:rPr>
        <w:t>and warranties made by Seller or to Seller’s failure to perform obligations under other agreements, or which are otherwise personal to Seller)</w:t>
      </w:r>
      <w:r w:rsidRPr="0023228C">
        <w:rPr>
          <w:color w:val="000000"/>
        </w:rPr>
        <w:t>, or</w:t>
      </w:r>
    </w:p>
    <w:p w14:paraId="3C3AF670" w14:textId="77777777" w:rsidR="00716BF3" w:rsidRPr="0023228C" w:rsidRDefault="00716BF3" w:rsidP="00716BF3">
      <w:pPr>
        <w:widowControl/>
        <w:numPr>
          <w:ilvl w:val="0"/>
          <w:numId w:val="25"/>
        </w:numPr>
        <w:tabs>
          <w:tab w:val="clear" w:pos="720"/>
          <w:tab w:val="left" w:pos="2880"/>
        </w:tabs>
        <w:autoSpaceDE/>
        <w:autoSpaceDN/>
        <w:adjustRightInd/>
        <w:ind w:left="90" w:firstLine="2070"/>
        <w:textAlignment w:val="baseline"/>
        <w:rPr>
          <w:color w:val="000000"/>
          <w:spacing w:val="-1"/>
        </w:rPr>
      </w:pPr>
      <w:r w:rsidRPr="0023228C">
        <w:rPr>
          <w:color w:val="000000"/>
          <w:spacing w:val="-1"/>
        </w:rPr>
        <w:t>Not assume this Agreement</w:t>
      </w:r>
      <w:r>
        <w:rPr>
          <w:color w:val="000000"/>
          <w:spacing w:val="-1"/>
        </w:rPr>
        <w:t>.</w:t>
      </w:r>
    </w:p>
    <w:p w14:paraId="3D0D034D" w14:textId="1E99CFF9" w:rsidR="00716BF3" w:rsidRPr="0079711D" w:rsidRDefault="00716BF3" w:rsidP="007D2FD6">
      <w:pPr>
        <w:pStyle w:val="ListParagraph"/>
        <w:numPr>
          <w:ilvl w:val="0"/>
          <w:numId w:val="49"/>
        </w:numPr>
        <w:ind w:left="0" w:firstLine="1440"/>
        <w:textAlignment w:val="baseline"/>
        <w:rPr>
          <w:color w:val="000000"/>
          <w:spacing w:val="-2"/>
        </w:rPr>
      </w:pPr>
      <w:r w:rsidRPr="0023228C">
        <w:rPr>
          <w:color w:val="000000"/>
        </w:rPr>
        <w:t xml:space="preserve">If Lender elects to transfer </w:t>
      </w:r>
      <w:r>
        <w:rPr>
          <w:color w:val="000000"/>
        </w:rPr>
        <w:t>this Agreement</w:t>
      </w:r>
      <w:r w:rsidRPr="0023228C">
        <w:rPr>
          <w:color w:val="000000"/>
          <w:spacing w:val="-2"/>
        </w:rPr>
        <w:t xml:space="preserve">, then Lender must cause the transferee to assume all of Seller’s obligations arising under this Agreement </w:t>
      </w:r>
      <w:r>
        <w:rPr>
          <w:color w:val="000000"/>
          <w:spacing w:val="-2"/>
        </w:rPr>
        <w:t>arising after the date of such assumption</w:t>
      </w:r>
      <w:r w:rsidRPr="0023228C">
        <w:rPr>
          <w:color w:val="000000"/>
          <w:spacing w:val="-2"/>
        </w:rPr>
        <w:t xml:space="preserve"> as a condition of the sale or transfer.</w:t>
      </w:r>
      <w:r>
        <w:rPr>
          <w:color w:val="000000"/>
          <w:spacing w:val="-2"/>
        </w:rPr>
        <w:t xml:space="preserve"> </w:t>
      </w:r>
      <w:r w:rsidRPr="0023228C">
        <w:rPr>
          <w:color w:val="000000"/>
          <w:spacing w:val="-1"/>
        </w:rPr>
        <w:t>Such sale or transfer may be made only to an entity that meets the definition of Permitted Transferee</w:t>
      </w:r>
      <w:r>
        <w:rPr>
          <w:color w:val="000000"/>
          <w:spacing w:val="-1"/>
        </w:rPr>
        <w:t>;</w:t>
      </w:r>
      <w:r w:rsidR="004D1A88">
        <w:rPr>
          <w:color w:val="000000"/>
          <w:spacing w:val="-1"/>
        </w:rPr>
        <w:t xml:space="preserve"> and</w:t>
      </w:r>
    </w:p>
    <w:p w14:paraId="6EFA032A" w14:textId="67788E8D" w:rsidR="007C1197" w:rsidRPr="004D1A88" w:rsidRDefault="00716BF3" w:rsidP="007D2FD6">
      <w:pPr>
        <w:pStyle w:val="ListParagraph"/>
        <w:numPr>
          <w:ilvl w:val="0"/>
          <w:numId w:val="49"/>
        </w:numPr>
        <w:tabs>
          <w:tab w:val="left" w:pos="2160"/>
        </w:tabs>
        <w:ind w:left="0" w:firstLine="1440"/>
        <w:textAlignment w:val="baseline"/>
        <w:rPr>
          <w:color w:val="000000"/>
          <w:spacing w:val="-2"/>
        </w:rPr>
      </w:pPr>
      <w:r w:rsidRPr="004D1A88">
        <w:rPr>
          <w:color w:val="000000"/>
        </w:rPr>
        <w:t>Subject to Lender’s cure of any Events of Defaults under the Agreement in accordance with Section 14.2(f), if (i) this Agreement is rejected in Seller’s Bankruptcy or otherwise terminated in connection therewith Lender or its designee shall have the right to elect within ninety (90) days after such rejection or termination, to enter into a replacement agreement with Buyer having substantially the same terms as this Agreement for the remaining term thereof, and, promptly after Lender’s written request, Buyer must enter into such replacement agreement with Lender or Lender’s designee, or (ii) if Lender or its designee, directly or indirectly, takes possession of, or title to, the Facility after any such rejection or termination of this Agreement, promptly after Buyer’s written request, Lender must itself or must cause its designee to promptly enter into a new agreement with Buyer having substantially the same terms as this Agreement for the remaining term thereof, provided that in the event a designee of Lender, directly or indirectly, takes possession of, or title to, the Facility (including possession by a receiver or title by foreclosure or deed in lieu of foreclosure), if such designee is not an entity that meets the definition of Permitted Transferee then such designee shall be subject to the prior written approval of Buyer, such approval not to be unreasonably withheld</w:t>
      </w:r>
      <w:r w:rsidR="00954DC8" w:rsidRPr="004D1A88">
        <w:rPr>
          <w:color w:val="000000"/>
        </w:rPr>
        <w:t xml:space="preserve">. </w:t>
      </w:r>
      <w:bookmarkStart w:id="665" w:name="_Ref380405004"/>
      <w:bookmarkStart w:id="666" w:name="_Ref380405042"/>
      <w:bookmarkStart w:id="667" w:name="_Toc453422979"/>
      <w:bookmarkStart w:id="668" w:name="_Ref444439468"/>
      <w:bookmarkStart w:id="669" w:name="_Toc444458144"/>
      <w:bookmarkEnd w:id="653"/>
      <w:bookmarkEnd w:id="654"/>
      <w:bookmarkEnd w:id="655"/>
      <w:bookmarkEnd w:id="656"/>
    </w:p>
    <w:p w14:paraId="524238F5" w14:textId="107641E0" w:rsidR="006A4838" w:rsidRPr="00CC7361" w:rsidRDefault="006A4838" w:rsidP="00945E58">
      <w:pPr>
        <w:pStyle w:val="Heading2"/>
        <w:ind w:left="0"/>
        <w:rPr>
          <w:vanish/>
          <w:color w:val="000000" w:themeColor="text1"/>
          <w:specVanish/>
        </w:rPr>
      </w:pPr>
      <w:bookmarkStart w:id="670" w:name="_Toc536119598"/>
      <w:bookmarkStart w:id="671" w:name="_Toc5793802"/>
      <w:bookmarkStart w:id="672" w:name="_Toc93409352"/>
      <w:bookmarkStart w:id="673" w:name="_Toc131691139"/>
      <w:r w:rsidRPr="00A62A60">
        <w:rPr>
          <w:b/>
          <w:bCs/>
          <w:u w:val="single"/>
        </w:rPr>
        <w:t>B</w:t>
      </w:r>
      <w:bookmarkStart w:id="674" w:name="_Toc517265132"/>
      <w:bookmarkStart w:id="675" w:name="_Toc520295495"/>
      <w:bookmarkStart w:id="676" w:name="_Toc525747253"/>
      <w:bookmarkStart w:id="677" w:name="_Toc532828302"/>
      <w:bookmarkStart w:id="678" w:name="_Toc534892008"/>
      <w:bookmarkEnd w:id="670"/>
      <w:bookmarkEnd w:id="671"/>
      <w:r w:rsidRPr="00A62A60">
        <w:rPr>
          <w:b/>
          <w:bCs/>
          <w:u w:val="single"/>
        </w:rPr>
        <w:t xml:space="preserve">uyer </w:t>
      </w:r>
      <w:r>
        <w:rPr>
          <w:b/>
          <w:bCs/>
          <w:u w:val="single"/>
        </w:rPr>
        <w:t xml:space="preserve">Limited </w:t>
      </w:r>
      <w:r w:rsidRPr="00A62A60">
        <w:rPr>
          <w:b/>
          <w:bCs/>
          <w:u w:val="single"/>
        </w:rPr>
        <w:t>Assignment</w:t>
      </w:r>
      <w:r w:rsidR="00A54A9C">
        <w:rPr>
          <w:b/>
          <w:bCs/>
          <w:u w:val="single"/>
        </w:rPr>
        <w:t xml:space="preserve"> Right</w:t>
      </w:r>
      <w:r>
        <w:t>.</w:t>
      </w:r>
      <w:bookmarkEnd w:id="672"/>
      <w:bookmarkEnd w:id="673"/>
    </w:p>
    <w:p w14:paraId="52D9524D" w14:textId="5D4D291F" w:rsidR="006D14A5" w:rsidRPr="007D0DFE" w:rsidRDefault="006A4838" w:rsidP="00C74542">
      <w:pPr>
        <w:pStyle w:val="ListParagraph"/>
        <w:numPr>
          <w:ilvl w:val="0"/>
          <w:numId w:val="33"/>
        </w:numPr>
        <w:tabs>
          <w:tab w:val="left" w:pos="2160"/>
        </w:tabs>
        <w:spacing w:before="120" w:line="274" w:lineRule="exact"/>
        <w:ind w:left="0" w:firstLine="1440"/>
        <w:textAlignment w:val="baseline"/>
        <w:rPr>
          <w:color w:val="000000"/>
          <w:spacing w:val="-2"/>
        </w:rPr>
      </w:pPr>
      <w:r>
        <w:t xml:space="preserve"> </w:t>
      </w:r>
      <w:bookmarkEnd w:id="674"/>
      <w:bookmarkEnd w:id="675"/>
      <w:bookmarkEnd w:id="676"/>
      <w:bookmarkEnd w:id="677"/>
      <w:bookmarkEnd w:id="678"/>
      <w:r w:rsidR="00A35093" w:rsidRPr="0056119D">
        <w:t>Notwithstanding anything to the contrary, Buyer may make a limited assignment to an entity (“</w:t>
      </w:r>
      <w:r w:rsidR="00A35093" w:rsidRPr="0056119D">
        <w:rPr>
          <w:b/>
          <w:bCs/>
          <w:u w:val="single"/>
        </w:rPr>
        <w:t>Limited Assignee</w:t>
      </w:r>
      <w:r w:rsidR="00A35093" w:rsidRPr="0056119D">
        <w:t xml:space="preserve">”) that has, or provides a parent guaranty, in form and substance reasonably acceptable to Seller from an entity with an Investment Grade </w:t>
      </w:r>
      <w:r w:rsidR="00A35093" w:rsidRPr="00E35A68">
        <w:t>Credit Rating</w:t>
      </w:r>
      <w:r w:rsidR="00A35093" w:rsidRPr="0056119D">
        <w:t xml:space="preserve"> of Buyer’s right to receive Product (which shall not be for retail sale) and its obligation to make payments to Seller, which assignment shall be expressly subject to Limited Assignee’s timely payment of amounts due under this Agreement, at any time upon not less than thirty (30) days’ Notice by delivering a written request for such assignment, which request must include a proposed assignment agreement substantially in the form attached to this Agreement as </w:t>
      </w:r>
      <w:r w:rsidR="00A35093" w:rsidRPr="0056119D">
        <w:rPr>
          <w:u w:val="single"/>
        </w:rPr>
        <w:t xml:space="preserve">Exhibit </w:t>
      </w:r>
      <w:r w:rsidR="00935915">
        <w:rPr>
          <w:u w:val="single"/>
        </w:rPr>
        <w:t>S</w:t>
      </w:r>
      <w:r w:rsidR="00A35093" w:rsidRPr="0056119D">
        <w:t xml:space="preserve">, with the blanks in such form completed in Buyer’s sole discretion. Provided that Buyer delivers a proposed assignment agreement complying with the previous sentence, Seller agrees to (i) comply with Limited Assignee’s reasonable requests for know-your-customer and similar account opening information and documentation with respect to Seller, including but not limited to information related to forecasted generation, credit rating, and compliance with anti-money laundering rules, the Dodd-Frank Act, the Commodity Exchange Act, the Patriot Act and similar rules, regulations, requirements and corresponding policies, and (ii) </w:t>
      </w:r>
      <w:r w:rsidR="00A35093" w:rsidRPr="0056119D">
        <w:lastRenderedPageBreak/>
        <w:t>promptly execute such assignment agreement and implement such assignment as contemplated thereby, subject only to the countersignature of Limited Assignee and Buyer and Seller’s ability to make the representations and warranties contained therein. Limited Assignee and Buyer shall comply with all reasonable requests received by any Lender in connection with such limited assignment, including providing any requested acknowledgments in any Collateral Assignment Agreement</w:t>
      </w:r>
      <w:r w:rsidR="006D14A5" w:rsidRPr="000F58A7">
        <w:t xml:space="preserve">.  </w:t>
      </w:r>
    </w:p>
    <w:p w14:paraId="08585E6B" w14:textId="5BCB8FD2" w:rsidR="007C1197" w:rsidRPr="000F58A7" w:rsidRDefault="00954DC8" w:rsidP="007C1197">
      <w:pPr>
        <w:pStyle w:val="Heading1"/>
        <w:widowControl/>
        <w:adjustRightInd/>
      </w:pPr>
      <w:bookmarkStart w:id="679" w:name="_Toc453422988"/>
      <w:bookmarkStart w:id="680" w:name="_Toc444458149"/>
      <w:bookmarkStart w:id="681" w:name="_Toc380419976"/>
      <w:bookmarkEnd w:id="665"/>
      <w:bookmarkEnd w:id="666"/>
      <w:bookmarkEnd w:id="667"/>
      <w:bookmarkEnd w:id="668"/>
      <w:bookmarkEnd w:id="669"/>
      <w:r w:rsidRPr="000F58A7">
        <w:br/>
      </w:r>
      <w:bookmarkStart w:id="682" w:name="_Ref380405562"/>
      <w:bookmarkStart w:id="683" w:name="_Ref444439476"/>
      <w:bookmarkStart w:id="684" w:name="_Toc131691140"/>
      <w:r w:rsidRPr="000F58A7">
        <w:t>DISPUTE RESOLUTION</w:t>
      </w:r>
      <w:bookmarkEnd w:id="679"/>
      <w:bookmarkEnd w:id="680"/>
      <w:bookmarkEnd w:id="681"/>
      <w:bookmarkEnd w:id="682"/>
      <w:bookmarkEnd w:id="683"/>
      <w:bookmarkEnd w:id="684"/>
      <w:r w:rsidRPr="000F58A7">
        <w:t xml:space="preserve"> </w:t>
      </w:r>
    </w:p>
    <w:p w14:paraId="0BA10C44" w14:textId="0AEBEDF0" w:rsidR="00E91EB2" w:rsidRPr="000F58A7" w:rsidRDefault="0026183A" w:rsidP="00935B30">
      <w:pPr>
        <w:pStyle w:val="Heading2"/>
        <w:ind w:left="0"/>
        <w:rPr>
          <w:b/>
          <w:vanish/>
          <w:u w:val="single"/>
          <w:specVanish/>
        </w:rPr>
      </w:pPr>
      <w:bookmarkStart w:id="685" w:name="_Ref444439477"/>
      <w:bookmarkStart w:id="686" w:name="_Toc444458150"/>
      <w:bookmarkStart w:id="687" w:name="_Toc453422989"/>
      <w:bookmarkStart w:id="688" w:name="_Toc380419977"/>
      <w:bookmarkStart w:id="689" w:name="_Toc131691141"/>
      <w:r>
        <w:rPr>
          <w:b/>
          <w:bCs/>
          <w:u w:val="single"/>
        </w:rPr>
        <w:t>Governing Law</w:t>
      </w:r>
      <w:r w:rsidR="00954DC8" w:rsidRPr="000F58A7">
        <w:t>.</w:t>
      </w:r>
      <w:bookmarkEnd w:id="689"/>
      <w:r w:rsidR="00954DC8" w:rsidRPr="000F58A7">
        <w:t xml:space="preserve"> </w:t>
      </w:r>
    </w:p>
    <w:p w14:paraId="412AE199" w14:textId="78EBD331" w:rsidR="007C1197" w:rsidRPr="000F58A7" w:rsidRDefault="008E56B8" w:rsidP="00E91EB2">
      <w:pPr>
        <w:pStyle w:val="HeadingPara2"/>
      </w:pPr>
      <w:r w:rsidRPr="0056119D">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 [STC 17</w:t>
      </w:r>
      <w:r w:rsidR="0026183A" w:rsidRPr="000E2DC4">
        <w:rPr>
          <w:rFonts w:eastAsia="MS Mincho"/>
          <w:bCs/>
        </w:rPr>
        <w:t>]</w:t>
      </w:r>
      <w:r w:rsidR="00073DF4">
        <w:rPr>
          <w:rFonts w:eastAsia="MS Mincho"/>
          <w:bCs/>
        </w:rPr>
        <w:t xml:space="preserve">  </w:t>
      </w:r>
      <w:r w:rsidR="00954DC8" w:rsidRPr="000F58A7">
        <w:rPr>
          <w:rFonts w:eastAsia="MS Mincho"/>
        </w:rPr>
        <w:t xml:space="preserve">The Parties agree that any suit, action or other legal proceeding by or against any party (or its </w:t>
      </w:r>
      <w:r>
        <w:rPr>
          <w:rFonts w:eastAsia="MS Mincho"/>
        </w:rPr>
        <w:t>a</w:t>
      </w:r>
      <w:r w:rsidR="00954DC8" w:rsidRPr="000F58A7">
        <w:rPr>
          <w:rFonts w:eastAsia="MS Mincho"/>
        </w:rPr>
        <w:t xml:space="preserve">ffiliates or designees) with respect to or arising out of this </w:t>
      </w:r>
      <w:r w:rsidR="007510DD">
        <w:rPr>
          <w:rFonts w:eastAsia="MS Mincho"/>
        </w:rPr>
        <w:t>Agreement</w:t>
      </w:r>
      <w:r w:rsidR="007510DD" w:rsidRPr="000F58A7">
        <w:rPr>
          <w:rFonts w:eastAsia="MS Mincho"/>
        </w:rPr>
        <w:t xml:space="preserve"> </w:t>
      </w:r>
      <w:r w:rsidR="00954DC8" w:rsidRPr="000F58A7">
        <w:rPr>
          <w:rFonts w:eastAsia="MS Mincho"/>
        </w:rPr>
        <w:t xml:space="preserve">shall be brought in the federal courts of the United States or the courts of the State of California sitting in </w:t>
      </w:r>
      <w:r w:rsidR="00A77F2E" w:rsidRPr="00A77F2E">
        <w:rPr>
          <w:rFonts w:eastAsia="MS Mincho"/>
        </w:rPr>
        <w:t>[</w:t>
      </w:r>
      <w:r w:rsidR="00A77F2E" w:rsidRPr="00A77F2E">
        <w:rPr>
          <w:rFonts w:eastAsia="MS Mincho"/>
          <w:highlight w:val="lightGray"/>
        </w:rPr>
        <w:t>Alameda</w:t>
      </w:r>
      <w:r w:rsidR="00A77F2E" w:rsidRPr="00A77F2E">
        <w:rPr>
          <w:rFonts w:eastAsia="MS Mincho"/>
        </w:rPr>
        <w:t>][</w:t>
      </w:r>
      <w:r w:rsidR="00A77F2E" w:rsidRPr="00A77F2E">
        <w:rPr>
          <w:rFonts w:eastAsia="MS Mincho"/>
          <w:highlight w:val="lightGray"/>
        </w:rPr>
        <w:t>Santa Clara</w:t>
      </w:r>
      <w:r w:rsidR="00A77F2E" w:rsidRPr="00A77F2E">
        <w:rPr>
          <w:rFonts w:eastAsia="MS Mincho"/>
        </w:rPr>
        <w:t>]</w:t>
      </w:r>
      <w:r w:rsidR="00A77F2E">
        <w:rPr>
          <w:rFonts w:eastAsia="MS Mincho"/>
        </w:rPr>
        <w:t xml:space="preserve"> </w:t>
      </w:r>
      <w:r w:rsidR="007510DD">
        <w:rPr>
          <w:rFonts w:eastAsia="MS Mincho"/>
        </w:rPr>
        <w:t>County,</w:t>
      </w:r>
      <w:r w:rsidR="00954DC8" w:rsidRPr="000F58A7">
        <w:rPr>
          <w:rFonts w:eastAsia="MS Mincho"/>
        </w:rPr>
        <w:t xml:space="preserve"> California.</w:t>
      </w:r>
      <w:bookmarkStart w:id="690" w:name="_Toc380419978"/>
      <w:bookmarkEnd w:id="685"/>
      <w:bookmarkEnd w:id="686"/>
      <w:bookmarkEnd w:id="687"/>
      <w:bookmarkEnd w:id="688"/>
    </w:p>
    <w:p w14:paraId="30E26F5D" w14:textId="79D70312" w:rsidR="00B2335F" w:rsidRPr="000F58A7" w:rsidRDefault="00954DC8" w:rsidP="00B2335F">
      <w:pPr>
        <w:pStyle w:val="Heading2"/>
        <w:ind w:left="0"/>
        <w:rPr>
          <w:vanish/>
          <w:specVanish/>
        </w:rPr>
      </w:pPr>
      <w:bookmarkStart w:id="691" w:name="_Toc453422991"/>
      <w:bookmarkStart w:id="692" w:name="_Ref444439478"/>
      <w:bookmarkStart w:id="693" w:name="_Toc444458151"/>
      <w:bookmarkStart w:id="694" w:name="_Toc131691142"/>
      <w:r w:rsidRPr="000F58A7">
        <w:rPr>
          <w:b/>
          <w:u w:val="single"/>
        </w:rPr>
        <w:t>Dispute Resolution</w:t>
      </w:r>
      <w:r w:rsidRPr="000F58A7">
        <w:t>.</w:t>
      </w:r>
      <w:bookmarkEnd w:id="694"/>
    </w:p>
    <w:p w14:paraId="2E335DE2" w14:textId="77777777" w:rsidR="0035325B" w:rsidRDefault="00954DC8" w:rsidP="00B8755D">
      <w:pPr>
        <w:pStyle w:val="HeadingPara2"/>
      </w:pPr>
      <w:r w:rsidRPr="000F58A7">
        <w:t xml:space="preserve"> </w:t>
      </w:r>
    </w:p>
    <w:p w14:paraId="4572616A" w14:textId="46DAC4CF" w:rsidR="0035325B" w:rsidRPr="0056119D" w:rsidRDefault="0035325B" w:rsidP="0035325B">
      <w:r w:rsidRPr="0056119D">
        <w:t>[In the event of any dispute arising under this Agreement, within ten (10) days following the receipt of a written Notice from either Party identifying such dispute, the authorized Parties shall meet, negotiate,</w:t>
      </w:r>
      <w:r w:rsidRPr="00E35A68">
        <w:t xml:space="preserve"> and </w:t>
      </w:r>
      <w:r w:rsidRPr="0056119D">
        <w:t>attempt, in good faith, to resolve the dispute quickly, informally, and inexpensively.  If the Parties are unable to resolve a dispute arising hereunder within the earlier of either thirty (30) days of initiating such discussions, or within forty (40) days after Notice of the dispute, then either Party may seek any and all remedies available to it at law or in equity, subject to the limitations set forth in this Agreement.  To the fullest extent permitted under applicable Law, any statute of limitations applicable to a dispute that is mediated by the Parties pursuant to this Agreement shall toll during any period in which such dispute is being mediated in accordance with this Section 15.2.</w:t>
      </w:r>
      <w:r w:rsidRPr="0056119D">
        <w:rPr>
          <w:rStyle w:val="FootnoteReference"/>
          <w:rFonts w:eastAsia="MS Mincho"/>
          <w:vertAlign w:val="superscript"/>
        </w:rPr>
        <w:footnoteReference w:id="15"/>
      </w:r>
      <w:r w:rsidRPr="0056119D">
        <w:t>]</w:t>
      </w:r>
    </w:p>
    <w:p w14:paraId="624E0383" w14:textId="2AAD8867" w:rsidR="00007FE3" w:rsidRPr="00007FE3" w:rsidRDefault="0035325B" w:rsidP="0035325B">
      <w:pPr>
        <w:pStyle w:val="HeadingPara2"/>
      </w:pPr>
      <w:r w:rsidRPr="0056119D">
        <w:t>[</w:t>
      </w:r>
      <w:r w:rsidRPr="00E35A68">
        <w:t>In the event of any dispute arising under this Agreement, within ten (10) days following the receipt of a written Notice from either Party identifying such dispute, the Parties shall meet, negotiate and attempt, in good faith, to resolve the dispute quickly, informally and inexpensively</w:t>
      </w:r>
      <w:r w:rsidRPr="0056119D">
        <w:t xml:space="preserve">. </w:t>
      </w:r>
      <w:r w:rsidRPr="00E35A68">
        <w:t xml:space="preserve"> If the Parties are unable to resolve a dispute arising hereunder within the earlier of either thirty (30) days of initiating such discussions, or within forty (40) days after Notice of the dispute, the Parties shall submit the dispute to mediation prior to seeking any and all remedies available to it at Law in or equity. The Parties will cooperate in selecting a qualified neutral mediator selected from a panel of neutrals and in scheduling the time and place of the mediation as soon as reasonably possible, but in no event later than thirty (30) days after the request for mediation is made. The Parties agree to participate in the mediation in good faith and to share the </w:t>
      </w:r>
      <w:bookmarkStart w:id="695" w:name="_9kMK2G6ZWu5777BDNI5BC"/>
      <w:r w:rsidRPr="00E35A68">
        <w:t>costs</w:t>
      </w:r>
      <w:bookmarkEnd w:id="695"/>
      <w:r w:rsidRPr="00E35A68">
        <w:t xml:space="preserve"> of the mediation, including the mediator’s fee, equally, but such shared </w:t>
      </w:r>
      <w:bookmarkStart w:id="696" w:name="_9kMK3H6ZWu5777BDNI5BC"/>
      <w:r w:rsidRPr="00E35A68">
        <w:t>costs</w:t>
      </w:r>
      <w:bookmarkEnd w:id="696"/>
      <w:r w:rsidRPr="00E35A68">
        <w:t xml:space="preserve"> shall not include each Party’s own attorneys’ fees and </w:t>
      </w:r>
      <w:bookmarkStart w:id="697" w:name="_9kMK4I6ZWu5777BDNI5BC"/>
      <w:r w:rsidRPr="00E35A68">
        <w:t>costs</w:t>
      </w:r>
      <w:bookmarkEnd w:id="697"/>
      <w:r w:rsidRPr="00E35A68">
        <w:t xml:space="preserve">, which shall be borne solely by such Party. If the mediation is unsuccessful, then either Party may seek any and all remedies available to it at law or in equity, subject to the limitations </w:t>
      </w:r>
      <w:r w:rsidRPr="00E35A68">
        <w:lastRenderedPageBreak/>
        <w:t>set forth in this Agreement</w:t>
      </w:r>
      <w:r w:rsidRPr="0056119D">
        <w:t>.</w:t>
      </w:r>
      <w:r w:rsidRPr="0056119D">
        <w:rPr>
          <w:rStyle w:val="FootnoteReference"/>
          <w:rFonts w:eastAsia="MS Mincho"/>
          <w:vertAlign w:val="superscript"/>
        </w:rPr>
        <w:footnoteReference w:id="16"/>
      </w:r>
      <w:r w:rsidRPr="0056119D">
        <w:t>]</w:t>
      </w:r>
      <w:bookmarkEnd w:id="690"/>
      <w:bookmarkEnd w:id="691"/>
      <w:bookmarkEnd w:id="692"/>
      <w:bookmarkEnd w:id="693"/>
    </w:p>
    <w:p w14:paraId="7842D6D8" w14:textId="2B594F18" w:rsidR="007C1197" w:rsidRPr="000F58A7" w:rsidRDefault="00954DC8" w:rsidP="007C1197">
      <w:pPr>
        <w:pStyle w:val="Heading1"/>
        <w:widowControl/>
        <w:adjustRightInd/>
      </w:pPr>
      <w:bookmarkStart w:id="698" w:name="_Toc453422995"/>
      <w:bookmarkStart w:id="699" w:name="_Toc444458153"/>
      <w:bookmarkStart w:id="700" w:name="_Toc380419980"/>
      <w:r w:rsidRPr="000F58A7">
        <w:br/>
      </w:r>
      <w:bookmarkStart w:id="701" w:name="_Ref380405663"/>
      <w:bookmarkStart w:id="702" w:name="_Ref444439480"/>
      <w:bookmarkStart w:id="703" w:name="_Toc131691143"/>
      <w:r w:rsidRPr="000F58A7">
        <w:t>INDEMNIFICATION</w:t>
      </w:r>
      <w:bookmarkEnd w:id="698"/>
      <w:bookmarkEnd w:id="699"/>
      <w:bookmarkEnd w:id="700"/>
      <w:bookmarkEnd w:id="701"/>
      <w:bookmarkEnd w:id="702"/>
      <w:bookmarkEnd w:id="703"/>
      <w:r w:rsidRPr="000F58A7">
        <w:t xml:space="preserve"> </w:t>
      </w:r>
    </w:p>
    <w:p w14:paraId="3FBE3DFC" w14:textId="7FF2F0E3" w:rsidR="00E91EB2" w:rsidRPr="000F58A7" w:rsidRDefault="00954DC8" w:rsidP="00E91EB2">
      <w:pPr>
        <w:pStyle w:val="Heading2"/>
        <w:ind w:left="0"/>
        <w:rPr>
          <w:b/>
          <w:vanish/>
          <w:u w:val="single"/>
          <w:specVanish/>
        </w:rPr>
      </w:pPr>
      <w:bookmarkStart w:id="704" w:name="_Ref444439482"/>
      <w:bookmarkStart w:id="705" w:name="_Toc131691144"/>
      <w:r w:rsidRPr="000F58A7">
        <w:rPr>
          <w:b/>
          <w:bCs/>
          <w:u w:val="single"/>
        </w:rPr>
        <w:t>Indemni</w:t>
      </w:r>
      <w:r w:rsidR="00B17E04">
        <w:rPr>
          <w:b/>
          <w:bCs/>
          <w:u w:val="single"/>
        </w:rPr>
        <w:t>fication</w:t>
      </w:r>
      <w:r w:rsidR="00BF0A6F" w:rsidRPr="000F58A7">
        <w:rPr>
          <w:bCs/>
        </w:rPr>
        <w:t>.</w:t>
      </w:r>
      <w:bookmarkEnd w:id="705"/>
      <w:r w:rsidRPr="000F58A7">
        <w:t xml:space="preserve"> </w:t>
      </w:r>
    </w:p>
    <w:p w14:paraId="589020F8" w14:textId="77777777" w:rsidR="00B17E04" w:rsidRDefault="00B17E04" w:rsidP="00945E58">
      <w:pPr>
        <w:pStyle w:val="HeadingPara2"/>
        <w:numPr>
          <w:ilvl w:val="2"/>
          <w:numId w:val="1"/>
        </w:numPr>
      </w:pPr>
    </w:p>
    <w:p w14:paraId="3D934B96" w14:textId="51BD0DA5" w:rsidR="00B17E04" w:rsidRPr="00E47F0E" w:rsidRDefault="00B17E04" w:rsidP="00E47F0E">
      <w:pPr>
        <w:ind w:firstLine="720"/>
        <w:rPr>
          <w:b/>
          <w:u w:val="single"/>
        </w:rPr>
      </w:pPr>
      <w:r w:rsidRPr="0056119D">
        <w:rPr>
          <w:highlight w:val="lightGray"/>
        </w:rPr>
        <w:t>[Seller agrees to defend, indemnify and hold harmless Buyer, its directors, officers, agents, attorneys, consultants, employees and representatives from and against all third party claims, demands, losses, liabilities, penalties, and expenses, including reasonable attorneys’ and expert witness fees collectively (“</w:t>
      </w:r>
      <w:r w:rsidRPr="0056119D">
        <w:rPr>
          <w:b/>
          <w:bCs/>
          <w:highlight w:val="lightGray"/>
          <w:u w:val="single"/>
        </w:rPr>
        <w:t>Indemnifiable Event</w:t>
      </w:r>
      <w:r w:rsidRPr="0056119D">
        <w:rPr>
          <w:highlight w:val="lightGray"/>
        </w:rPr>
        <w:t>”) arising from negligence, willful misconduct, or breach of the Agreement (collectively, “</w:t>
      </w:r>
      <w:r w:rsidRPr="0056119D">
        <w:rPr>
          <w:b/>
          <w:bCs/>
          <w:highlight w:val="lightGray"/>
          <w:u w:val="single"/>
        </w:rPr>
        <w:t>Indemnifiable Losses</w:t>
      </w:r>
      <w:r w:rsidRPr="0056119D">
        <w:rPr>
          <w:highlight w:val="lightGray"/>
        </w:rPr>
        <w:t>”).</w:t>
      </w:r>
      <w:r w:rsidRPr="0056119D">
        <w:rPr>
          <w:rStyle w:val="FootnoteReference"/>
          <w:rFonts w:eastAsia="MS Mincho"/>
          <w:highlight w:val="lightGray"/>
          <w:u w:val="none"/>
          <w:vertAlign w:val="superscript"/>
        </w:rPr>
        <w:footnoteReference w:id="17"/>
      </w:r>
      <w:r w:rsidRPr="0056119D">
        <w:rPr>
          <w:highlight w:val="lightGray"/>
        </w:rPr>
        <w:t>]</w:t>
      </w:r>
    </w:p>
    <w:p w14:paraId="1CFA258D" w14:textId="79952CEA" w:rsidR="001B7293" w:rsidRPr="001B7293" w:rsidRDefault="00B17E04" w:rsidP="00D137D2">
      <w:pPr>
        <w:pStyle w:val="HeadingPara2"/>
        <w:ind w:firstLine="720"/>
      </w:pPr>
      <w:r w:rsidRPr="0056119D">
        <w:rPr>
          <w:highlight w:val="lightGray"/>
        </w:rPr>
        <w:t>[</w:t>
      </w:r>
      <w:r w:rsidRPr="00E35A68">
        <w:rPr>
          <w:highlight w:val="lightGray"/>
        </w:rPr>
        <w:t>Seller agrees to defend, indemnify and hold harmless Buyer, its directors, officers, agents, attorneys, consultants, employees and representatives from and against all claims, demands, losses, liabilities, penalties, and expenses, including reasonable attorneys’ and expert witness fees collectively (“</w:t>
      </w:r>
      <w:r w:rsidRPr="00E35A68">
        <w:rPr>
          <w:b/>
          <w:highlight w:val="lightGray"/>
          <w:u w:val="single"/>
        </w:rPr>
        <w:t>Indemnifiable Event</w:t>
      </w:r>
      <w:r w:rsidRPr="00E35A68">
        <w:rPr>
          <w:highlight w:val="lightGray"/>
        </w:rPr>
        <w:t xml:space="preserve">”), to the extent such Indemnifiable Event arises out of, pertains to, or relates to any of the following:(a) the negligent act or omission, recklessness or willful misconduct of </w:t>
      </w:r>
      <w:r w:rsidRPr="0056119D">
        <w:rPr>
          <w:highlight w:val="lightGray"/>
        </w:rPr>
        <w:t>Seller</w:t>
      </w:r>
      <w:r w:rsidRPr="00E35A68">
        <w:rPr>
          <w:highlight w:val="lightGray"/>
        </w:rPr>
        <w:t xml:space="preserve">, its Affiliates, its directors, officers, employees, agents, subcontractors, and anyone directly or indirectly employed by either the Seller or any of its subcontractors or anyone that they control; (b) any infringement of the patent rights, copyright, trade secret, trade name, trademark, service mark or any other proprietary right of any person(s) caused by the Buyer’s use of the Product, deliverables or other items provided by Seller pursuant to the </w:t>
      </w:r>
      <w:r w:rsidRPr="0056119D">
        <w:rPr>
          <w:highlight w:val="lightGray"/>
        </w:rPr>
        <w:t>Agreement</w:t>
      </w:r>
      <w:r w:rsidRPr="00E35A68">
        <w:rPr>
          <w:highlight w:val="lightGray"/>
        </w:rPr>
        <w:t xml:space="preserve">, or (c) any breach of the </w:t>
      </w:r>
      <w:r w:rsidRPr="0056119D">
        <w:rPr>
          <w:highlight w:val="lightGray"/>
        </w:rPr>
        <w:t>Agreement (collectively, “</w:t>
      </w:r>
      <w:r w:rsidRPr="0056119D">
        <w:rPr>
          <w:b/>
          <w:bCs/>
          <w:highlight w:val="lightGray"/>
          <w:u w:val="single"/>
        </w:rPr>
        <w:t>Indemnifiable Losses</w:t>
      </w:r>
      <w:r w:rsidRPr="0056119D">
        <w:rPr>
          <w:highlight w:val="lightGray"/>
        </w:rPr>
        <w:t xml:space="preserve">”).  </w:t>
      </w:r>
      <w:r w:rsidRPr="00E35A68">
        <w:rPr>
          <w:highlight w:val="lightGray"/>
        </w:rPr>
        <w:t xml:space="preserve">The Seller’s indemnity obligations apply to the maximum extent allowed by law and includes defending the City, its officers, employees and agents as set forth in Section 2778 and 2782.8 of the California Civil Code, if applicable. Upon the Buyer’s written request, the Seller, at its own expense, must defend any suit or action that is subject to the Seller’s indemnity obligations. The Seller’s indemnity obligations survive the expiration or earlier termination of the </w:t>
      </w:r>
      <w:r w:rsidRPr="0056119D">
        <w:rPr>
          <w:highlight w:val="lightGray"/>
        </w:rPr>
        <w:t>Agreement.</w:t>
      </w:r>
      <w:r w:rsidRPr="0056119D">
        <w:rPr>
          <w:rStyle w:val="FootnoteReference"/>
          <w:rFonts w:eastAsia="MS Mincho"/>
          <w:highlight w:val="lightGray"/>
          <w:u w:val="none"/>
          <w:vertAlign w:val="superscript"/>
        </w:rPr>
        <w:footnoteReference w:id="18"/>
      </w:r>
      <w:r w:rsidRPr="0056119D">
        <w:t>]</w:t>
      </w:r>
    </w:p>
    <w:p w14:paraId="72E5C52C" w14:textId="12251436" w:rsidR="007C1197" w:rsidRPr="000F58A7" w:rsidRDefault="00954DC8" w:rsidP="00BD323B">
      <w:pPr>
        <w:pStyle w:val="Heading2"/>
        <w:ind w:left="0"/>
        <w:rPr>
          <w:vanish/>
        </w:rPr>
      </w:pPr>
      <w:bookmarkStart w:id="706" w:name="_Toc131691145"/>
      <w:r w:rsidRPr="000F58A7">
        <w:rPr>
          <w:b/>
          <w:u w:val="single"/>
        </w:rPr>
        <w:t>Notice of Claim</w:t>
      </w:r>
      <w:r w:rsidRPr="000F58A7">
        <w:t>.</w:t>
      </w:r>
      <w:bookmarkEnd w:id="706"/>
    </w:p>
    <w:p w14:paraId="0563254D" w14:textId="50D2B532" w:rsidR="005E1627" w:rsidRPr="000F58A7" w:rsidRDefault="00954DC8" w:rsidP="005E1627">
      <w:pPr>
        <w:pStyle w:val="HeadingPara2"/>
      </w:pPr>
      <w:r w:rsidRPr="000F58A7">
        <w:t xml:space="preserve">  </w:t>
      </w:r>
      <w:r w:rsidR="00AD403C" w:rsidRPr="0056119D">
        <w:t>Subject to the terms of this Agreement and upon obtaining knowledge of an Indemnifiable Loss for which it is entitled to indemnity under this Article 16, Buyer will promptly provide Notice to Seller in writing of any damage, claim, loss, liability or expense which Buyer has determined has given or could give rise to an Indemnifiable Loss under Section 16.1 (“</w:t>
      </w:r>
      <w:r w:rsidR="00AD403C" w:rsidRPr="0056119D">
        <w:rPr>
          <w:b/>
          <w:bCs/>
          <w:u w:val="single"/>
        </w:rPr>
        <w:t>Claim</w:t>
      </w:r>
      <w:r w:rsidR="00AD403C" w:rsidRPr="0056119D">
        <w:t>”).  The Notice is referred to as a “</w:t>
      </w:r>
      <w:r w:rsidR="00AD403C" w:rsidRPr="0056119D">
        <w:rPr>
          <w:b/>
          <w:bCs/>
          <w:u w:val="single"/>
        </w:rPr>
        <w:t>Notice of Claim</w:t>
      </w:r>
      <w:r w:rsidR="00AD403C" w:rsidRPr="0056119D">
        <w:t>”.  A Notice of Claim will specify, in reasonable detail, the facts known to Buyer regarding the Indemnifiable Loss</w:t>
      </w:r>
      <w:r w:rsidRPr="000F58A7">
        <w:t xml:space="preserve">. </w:t>
      </w:r>
    </w:p>
    <w:p w14:paraId="145CC0DE" w14:textId="77777777" w:rsidR="005E1627" w:rsidRPr="000F58A7" w:rsidRDefault="00954DC8" w:rsidP="005E1627">
      <w:pPr>
        <w:pStyle w:val="Heading2"/>
        <w:ind w:left="0"/>
        <w:rPr>
          <w:vanish/>
          <w:specVanish/>
        </w:rPr>
      </w:pPr>
      <w:bookmarkStart w:id="707" w:name="_Toc131691146"/>
      <w:r w:rsidRPr="000F58A7">
        <w:rPr>
          <w:b/>
          <w:u w:val="single"/>
        </w:rPr>
        <w:t>Failure to Provide Notice</w:t>
      </w:r>
      <w:r w:rsidRPr="000F58A7">
        <w:t>.</w:t>
      </w:r>
      <w:bookmarkEnd w:id="707"/>
      <w:r w:rsidRPr="000F58A7">
        <w:t xml:space="preserve"> </w:t>
      </w:r>
    </w:p>
    <w:p w14:paraId="26F4ABEE" w14:textId="4BE22002" w:rsidR="007C1197" w:rsidRPr="000F58A7" w:rsidRDefault="00954DC8" w:rsidP="005E1627">
      <w:pPr>
        <w:pStyle w:val="HeadingPara2"/>
      </w:pPr>
      <w:r w:rsidRPr="000F58A7">
        <w:t xml:space="preserve"> </w:t>
      </w:r>
      <w:r w:rsidR="004F4EF2" w:rsidRPr="0056119D">
        <w:t>A failure to give timely Notice or to include any specified information in any Notice as provided in this Section 16.3 will not affect the rights or obligations of any Party hereunder except and only to the extent that, as a result of such failure, any Party which was entitled to receive such Notice was deprived of its right to recover any payment under its applicable insurance coverage or was otherwise materially damaged as a direct result of such failure</w:t>
      </w:r>
      <w:r w:rsidRPr="000F58A7">
        <w:t>.</w:t>
      </w:r>
    </w:p>
    <w:p w14:paraId="005CB036" w14:textId="77777777" w:rsidR="00E91EB2" w:rsidRPr="000F58A7" w:rsidRDefault="00954DC8" w:rsidP="00E91EB2">
      <w:pPr>
        <w:pStyle w:val="Heading2"/>
        <w:ind w:left="0"/>
        <w:rPr>
          <w:b/>
          <w:vanish/>
          <w:u w:val="single"/>
          <w:specVanish/>
        </w:rPr>
      </w:pPr>
      <w:bookmarkStart w:id="708" w:name="_Toc131691147"/>
      <w:r w:rsidRPr="000F58A7">
        <w:rPr>
          <w:b/>
          <w:u w:val="single"/>
        </w:rPr>
        <w:lastRenderedPageBreak/>
        <w:t>Defense of Claims</w:t>
      </w:r>
      <w:r w:rsidRPr="000F58A7">
        <w:t>.</w:t>
      </w:r>
      <w:bookmarkEnd w:id="708"/>
      <w:r w:rsidRPr="000F58A7">
        <w:t xml:space="preserve"> </w:t>
      </w:r>
    </w:p>
    <w:p w14:paraId="137492BE" w14:textId="035E754D" w:rsidR="007C1197" w:rsidRPr="000F58A7" w:rsidRDefault="00954DC8" w:rsidP="00E91EB2">
      <w:pPr>
        <w:pStyle w:val="HeadingPara2"/>
      </w:pPr>
      <w:r w:rsidRPr="000F58A7">
        <w:t xml:space="preserve"> </w:t>
      </w:r>
      <w:r w:rsidR="00444826" w:rsidRPr="0056119D">
        <w:t xml:space="preserve">If, within </w:t>
      </w:r>
      <w:r w:rsidR="00444826">
        <w:t>thirty</w:t>
      </w:r>
      <w:r w:rsidR="00444826" w:rsidRPr="0056119D">
        <w:t xml:space="preserve"> (</w:t>
      </w:r>
      <w:r w:rsidR="00444826">
        <w:t>3</w:t>
      </w:r>
      <w:r w:rsidR="00444826" w:rsidRPr="0056119D">
        <w:t xml:space="preserve">0) Business Days after giving a Notice of Claim regarding a Claim to Seller pursuant to Section 16.2, Buyer receives Notice from Seller that Seller has elected to assume the defense of such Claim, Seller will not be liable for any legal expenses subsequently incurred by Buyer in connection with the defense thereof; provided, however, that if Seller fails to take reasonable steps necessary to defend diligently such Claim within </w:t>
      </w:r>
      <w:r w:rsidR="00444826">
        <w:t>thirty</w:t>
      </w:r>
      <w:r w:rsidR="00444826" w:rsidRPr="0056119D">
        <w:t xml:space="preserve"> (</w:t>
      </w:r>
      <w:r w:rsidR="00444826">
        <w:t>3</w:t>
      </w:r>
      <w:r w:rsidR="00444826" w:rsidRPr="0056119D">
        <w:t xml:space="preserve">0) Business Days after receiving Notice from Buyer that Buyer believes Seller has failed to take such steps, or if Seller has not undertaken fully to indemnify Buyer in respect of all Indemnifiable Losses relating to the matter, Buyer may assume its own defense, and Seller will be liable for all reasonable costs or expenses, including attorneys’ fees, paid or incurred in connection therewith.  Without the prior written consent of Buyer, Seller will not enter into any settlement of any Claim which would lead to liability or create any financial or other obligation on the part of Buyer for which Buyer is not entitled to indemnification hereunder; provided, however, that Seller may accept any settlement without the consent of Buyer if such settlement provides a full release to Buyer and no requirement that Buyer acknowledge fault or culpability.  If a firm offer is made to settle a Claim without leading to liability or the creation of a financial or other obligation on the part of Buyer for which Buyer is not entitled to indemnification hereunder and Seller desires to accept and agrees to such offer, Seller will give Notice to Buyer to that effect.  If Buyer fails to consent to such firm offer within </w:t>
      </w:r>
      <w:r w:rsidR="00444826">
        <w:t>thirty</w:t>
      </w:r>
      <w:r w:rsidR="00444826" w:rsidRPr="0056119D">
        <w:t xml:space="preserve"> (</w:t>
      </w:r>
      <w:r w:rsidR="00444826">
        <w:t>3</w:t>
      </w:r>
      <w:r w:rsidR="00444826" w:rsidRPr="0056119D">
        <w:t>0) calendar days after its receipt of such Notice, Buyer may continue to contest or defend such Claim and, in such event, the maximum liability of Seller to such Claim will be the amount of such settlement offer, plus reasonable costs and expenses paid or incurred by Buyer up to the date of such Notice</w:t>
      </w:r>
      <w:r w:rsidRPr="000F58A7">
        <w:t>.</w:t>
      </w:r>
    </w:p>
    <w:p w14:paraId="7EE0BBEA" w14:textId="77777777" w:rsidR="00E91EB2" w:rsidRPr="000F58A7" w:rsidRDefault="00954DC8" w:rsidP="00E91EB2">
      <w:pPr>
        <w:pStyle w:val="Heading2"/>
        <w:ind w:left="0"/>
        <w:rPr>
          <w:vanish/>
          <w:specVanish/>
        </w:rPr>
      </w:pPr>
      <w:bookmarkStart w:id="709" w:name="_Toc131691148"/>
      <w:r w:rsidRPr="000F58A7">
        <w:rPr>
          <w:b/>
          <w:u w:val="single"/>
        </w:rPr>
        <w:t>Subrogation of Rights</w:t>
      </w:r>
      <w:r w:rsidRPr="000F58A7">
        <w:t>.</w:t>
      </w:r>
      <w:bookmarkEnd w:id="709"/>
      <w:r w:rsidRPr="000F58A7">
        <w:t xml:space="preserve"> </w:t>
      </w:r>
    </w:p>
    <w:p w14:paraId="7A2E4F39" w14:textId="2B322B2D" w:rsidR="007C1197" w:rsidRPr="000F58A7" w:rsidRDefault="00954DC8" w:rsidP="00E91EB2">
      <w:pPr>
        <w:pStyle w:val="HeadingPara2"/>
      </w:pPr>
      <w:r w:rsidRPr="000F58A7">
        <w:t xml:space="preserve"> </w:t>
      </w:r>
      <w:r w:rsidR="007C0F7D" w:rsidRPr="0056119D">
        <w:t>Upon making any indemnity payment, Seller will, to the extent of such indemnity payment, be subrogated to all rights of Buyer against any third party in respect of the Indemnifiable Loss to which the indemnity payment relates; provided that until Buyer recovers full payment of its Indemnifiable Loss, any and all claims of Seller against any such third party on account of said indemnity payment are hereby made expressly subordinated and subjected in right of payment to Buyer’s rights against such third party.  Without limiting the generality or effect of any other provision hereof, Buyer and Seller shall execute upon request all instruments reasonably necessary to evidence and perfect the above-described subrogation and subordination rights</w:t>
      </w:r>
      <w:r w:rsidRPr="000F58A7">
        <w:t>.</w:t>
      </w:r>
      <w:r w:rsidR="00535BAB" w:rsidRPr="000F58A7">
        <w:t xml:space="preserve"> </w:t>
      </w:r>
    </w:p>
    <w:p w14:paraId="428201AE" w14:textId="77777777" w:rsidR="00E91EB2" w:rsidRPr="000F58A7" w:rsidRDefault="00954DC8" w:rsidP="00E91EB2">
      <w:pPr>
        <w:pStyle w:val="Heading2"/>
        <w:ind w:left="0"/>
        <w:rPr>
          <w:b/>
          <w:vanish/>
          <w:u w:val="single"/>
          <w:specVanish/>
        </w:rPr>
      </w:pPr>
      <w:bookmarkStart w:id="710" w:name="_Toc131691149"/>
      <w:r w:rsidRPr="000F58A7">
        <w:rPr>
          <w:b/>
          <w:u w:val="single"/>
        </w:rPr>
        <w:t>Rights and Remedies are Cumulative</w:t>
      </w:r>
      <w:r w:rsidRPr="000F58A7">
        <w:t>.</w:t>
      </w:r>
      <w:bookmarkEnd w:id="710"/>
      <w:r w:rsidRPr="000F58A7">
        <w:t xml:space="preserve"> </w:t>
      </w:r>
    </w:p>
    <w:p w14:paraId="0E892A2F" w14:textId="340E33E6" w:rsidR="003724E6" w:rsidRPr="003724E6" w:rsidRDefault="00954DC8" w:rsidP="005A11C0">
      <w:pPr>
        <w:pStyle w:val="HeadingPara2"/>
      </w:pPr>
      <w:r w:rsidRPr="000F58A7">
        <w:t xml:space="preserve"> </w:t>
      </w:r>
      <w:r w:rsidR="00E05D4B" w:rsidRPr="0056119D">
        <w:t>Except for express remedies already provided in this Agreement, the rights and remedies of a Party pursuant to this Article 16 are cumulative and in addition to the rights of the Parties otherwise provided in this Agreement</w:t>
      </w:r>
      <w:r w:rsidRPr="000F58A7">
        <w:t>.</w:t>
      </w:r>
    </w:p>
    <w:p w14:paraId="329E574B" w14:textId="1C3C2376" w:rsidR="007C1197" w:rsidRPr="000F58A7" w:rsidRDefault="00954DC8" w:rsidP="007C1197">
      <w:pPr>
        <w:pStyle w:val="Heading1"/>
        <w:widowControl/>
        <w:adjustRightInd/>
      </w:pPr>
      <w:bookmarkStart w:id="711" w:name="_Toc453423000"/>
      <w:bookmarkStart w:id="712" w:name="_Toc444458156"/>
      <w:bookmarkStart w:id="713" w:name="_Toc380419983"/>
      <w:bookmarkEnd w:id="704"/>
      <w:r w:rsidRPr="000F58A7">
        <w:br/>
      </w:r>
      <w:bookmarkStart w:id="714" w:name="_Ref380410235"/>
      <w:bookmarkStart w:id="715" w:name="_Ref444439485"/>
      <w:bookmarkStart w:id="716" w:name="_Toc131691150"/>
      <w:r w:rsidRPr="000F58A7">
        <w:t>INSURANCE</w:t>
      </w:r>
      <w:bookmarkEnd w:id="711"/>
      <w:bookmarkEnd w:id="712"/>
      <w:bookmarkEnd w:id="713"/>
      <w:bookmarkEnd w:id="714"/>
      <w:bookmarkEnd w:id="715"/>
      <w:bookmarkEnd w:id="716"/>
    </w:p>
    <w:p w14:paraId="1351ECF8" w14:textId="23C2B5A2" w:rsidR="007C1197" w:rsidRPr="008611EF" w:rsidRDefault="00954DC8" w:rsidP="002827C8">
      <w:pPr>
        <w:widowControl/>
        <w:numPr>
          <w:ilvl w:val="1"/>
          <w:numId w:val="1"/>
        </w:numPr>
        <w:tabs>
          <w:tab w:val="left" w:pos="1440"/>
          <w:tab w:val="num" w:pos="1890"/>
        </w:tabs>
        <w:adjustRightInd/>
        <w:ind w:left="0"/>
        <w:outlineLvl w:val="1"/>
        <w:rPr>
          <w:b/>
        </w:rPr>
      </w:pPr>
      <w:bookmarkStart w:id="717" w:name="_Toc532828310"/>
      <w:bookmarkStart w:id="718" w:name="_Toc380419984"/>
      <w:bookmarkStart w:id="719" w:name="_Ref444439486"/>
      <w:bookmarkStart w:id="720" w:name="_Toc444458157"/>
      <w:bookmarkStart w:id="721" w:name="_Toc453423001"/>
      <w:bookmarkStart w:id="722" w:name="_Toc131691151"/>
      <w:r w:rsidRPr="008611EF">
        <w:rPr>
          <w:b/>
          <w:bCs/>
          <w:u w:val="single"/>
        </w:rPr>
        <w:t>Insurance</w:t>
      </w:r>
      <w:bookmarkEnd w:id="717"/>
      <w:r w:rsidRPr="000F58A7">
        <w:t>.</w:t>
      </w:r>
      <w:bookmarkEnd w:id="722"/>
      <w:r w:rsidR="00BE5C6D" w:rsidRPr="000F58A7">
        <w:t xml:space="preserve"> </w:t>
      </w:r>
    </w:p>
    <w:p w14:paraId="48FCA8B4" w14:textId="0B74F6B9" w:rsidR="007C1197" w:rsidRPr="000F58A7" w:rsidRDefault="00954DC8" w:rsidP="00C74542">
      <w:pPr>
        <w:pStyle w:val="ArticleL3"/>
        <w:numPr>
          <w:ilvl w:val="2"/>
          <w:numId w:val="34"/>
        </w:numPr>
      </w:pPr>
      <w:r w:rsidRPr="000F58A7">
        <w:rPr>
          <w:iCs/>
          <w:u w:val="single"/>
        </w:rPr>
        <w:t>General Liability</w:t>
      </w:r>
      <w:r w:rsidRPr="000F58A7">
        <w:t xml:space="preserve">.  </w:t>
      </w:r>
      <w:r w:rsidR="00C678BD" w:rsidRPr="0056119D">
        <w:rPr>
          <w:szCs w:val="24"/>
        </w:rPr>
        <w:t xml:space="preserve">Seller shall maintain, or cause to be maintained at its sole expense, </w:t>
      </w:r>
      <w:bookmarkStart w:id="723" w:name="DocXTextRef283"/>
      <w:r w:rsidR="00C678BD" w:rsidRPr="0056119D">
        <w:rPr>
          <w:szCs w:val="24"/>
        </w:rPr>
        <w:t>(i)</w:t>
      </w:r>
      <w:bookmarkEnd w:id="723"/>
      <w:r w:rsidR="00C678BD" w:rsidRPr="0056119D">
        <w:rPr>
          <w:szCs w:val="24"/>
        </w:rPr>
        <w:t xml:space="preserve"> commercial general liability insurance, including sudden and accidental pollution coverage, products and completed operations and personal injury insurance, with a minimum amount of Two Million Dollars ($2,000,000) per occurrence, and an annual aggregate of not less than Five Million Dollars ($5,000,000), endorsed to provide contractual liability in said amount, specifically covering Seller’s obligations under this Agreement and including Buyer as an </w:t>
      </w:r>
      <w:r w:rsidR="00C678BD" w:rsidRPr="0056119D">
        <w:rPr>
          <w:szCs w:val="24"/>
        </w:rPr>
        <w:lastRenderedPageBreak/>
        <w:t>additional insured but only to the extent of the liabilities assumed hereunder by Seller; and (ii) an umbrella insurance policy in a minimum amount of liability of Ten Million Dollars ($10,000,000).  Defense costs shall be provided as an additional benefit and not included with the limits of liability. Such insurance shall contain standard cross-liability and severability of interest provisions.  Insurance may be evidenced through primary and excess policies</w:t>
      </w:r>
      <w:r w:rsidRPr="000F58A7">
        <w:t xml:space="preserve">.  </w:t>
      </w:r>
    </w:p>
    <w:p w14:paraId="1FE0ED97" w14:textId="6448B4EC" w:rsidR="007C1197" w:rsidRPr="000F58A7" w:rsidRDefault="00954DC8" w:rsidP="007C3702">
      <w:pPr>
        <w:widowControl/>
        <w:numPr>
          <w:ilvl w:val="2"/>
          <w:numId w:val="14"/>
        </w:numPr>
        <w:autoSpaceDE/>
        <w:autoSpaceDN/>
        <w:adjustRightInd/>
        <w:outlineLvl w:val="2"/>
        <w:rPr>
          <w:szCs w:val="20"/>
        </w:rPr>
      </w:pPr>
      <w:r w:rsidRPr="000F58A7">
        <w:rPr>
          <w:szCs w:val="20"/>
          <w:u w:val="single"/>
        </w:rPr>
        <w:t>Employer’s Liability Insurance</w:t>
      </w:r>
      <w:r w:rsidRPr="000F58A7">
        <w:rPr>
          <w:szCs w:val="20"/>
        </w:rPr>
        <w:t xml:space="preserve">.  </w:t>
      </w:r>
      <w:r w:rsidR="00DE666C" w:rsidRPr="0056119D">
        <w:t>Employers’ Liability insurance shall be One Million Dollars ($1,000,000.00) for injury or death occurring as a result of each accident. With regard to bodily injury by disease, the One Million Dollar ($1,000,000) policy limit will apply to each employee</w:t>
      </w:r>
      <w:r w:rsidRPr="000F58A7">
        <w:rPr>
          <w:szCs w:val="20"/>
        </w:rPr>
        <w:t>.</w:t>
      </w:r>
    </w:p>
    <w:p w14:paraId="1307786C" w14:textId="77777777" w:rsidR="007C1197" w:rsidRPr="000F58A7" w:rsidRDefault="00954DC8" w:rsidP="007C3702">
      <w:pPr>
        <w:widowControl/>
        <w:numPr>
          <w:ilvl w:val="2"/>
          <w:numId w:val="14"/>
        </w:numPr>
        <w:autoSpaceDE/>
        <w:autoSpaceDN/>
        <w:adjustRightInd/>
        <w:outlineLvl w:val="2"/>
        <w:rPr>
          <w:szCs w:val="20"/>
        </w:rPr>
      </w:pPr>
      <w:r w:rsidRPr="000F58A7">
        <w:rPr>
          <w:iCs/>
          <w:szCs w:val="20"/>
          <w:u w:val="single"/>
        </w:rPr>
        <w:t>Workers Compensation Insurance</w:t>
      </w:r>
      <w:r w:rsidRPr="000F58A7">
        <w:rPr>
          <w:szCs w:val="20"/>
        </w:rPr>
        <w:t xml:space="preserve">.  Seller, if it has employees, shall also maintain at all times during the Contract Term workers’ compensation and employers’ liability insurance coverage in accordance with applicable requirements of California Law.  </w:t>
      </w:r>
    </w:p>
    <w:p w14:paraId="20A3946A" w14:textId="77777777" w:rsidR="007C1197" w:rsidRPr="000F58A7" w:rsidRDefault="00954DC8" w:rsidP="007C3702">
      <w:pPr>
        <w:widowControl/>
        <w:numPr>
          <w:ilvl w:val="2"/>
          <w:numId w:val="14"/>
        </w:numPr>
        <w:autoSpaceDE/>
        <w:autoSpaceDN/>
        <w:adjustRightInd/>
        <w:outlineLvl w:val="2"/>
        <w:rPr>
          <w:szCs w:val="20"/>
        </w:rPr>
      </w:pPr>
      <w:r w:rsidRPr="000F58A7">
        <w:rPr>
          <w:iCs/>
          <w:szCs w:val="20"/>
          <w:u w:val="single"/>
        </w:rPr>
        <w:t>Business Auto Insurance</w:t>
      </w:r>
      <w:r w:rsidRPr="000F58A7">
        <w:rPr>
          <w:szCs w:val="20"/>
        </w:rPr>
        <w:t xml:space="preserve">.  Seller shall maintain at all times during the Contract Term business auto insurance for bodily injury and property damage with limits of One Million Dollars ($1,000,000) per occurrence. Such insurance shall cover liability arising out of Seller’s use of all owned (if any), non-owned and hired vehicles, including trailers or semi-trailers in the performance of the Agreement.  </w:t>
      </w:r>
    </w:p>
    <w:p w14:paraId="3E815D6E" w14:textId="11F5CA65" w:rsidR="007C1197" w:rsidRPr="000F58A7" w:rsidRDefault="00954DC8" w:rsidP="007C3702">
      <w:pPr>
        <w:widowControl/>
        <w:numPr>
          <w:ilvl w:val="2"/>
          <w:numId w:val="14"/>
        </w:numPr>
        <w:autoSpaceDE/>
        <w:autoSpaceDN/>
        <w:adjustRightInd/>
        <w:outlineLvl w:val="2"/>
        <w:rPr>
          <w:szCs w:val="20"/>
        </w:rPr>
      </w:pPr>
      <w:r w:rsidRPr="000F58A7">
        <w:rPr>
          <w:iCs/>
          <w:szCs w:val="20"/>
          <w:u w:val="single"/>
        </w:rPr>
        <w:t>Construction All-Risk Insurance</w:t>
      </w:r>
      <w:r w:rsidRPr="000F58A7">
        <w:rPr>
          <w:szCs w:val="20"/>
        </w:rPr>
        <w:t xml:space="preserve">.  Seller shall maintain or cause to be maintained during the construction of the Facility, construction all-risk form property insurance covering the Facility during such construction periods, and naming </w:t>
      </w:r>
      <w:r w:rsidR="007B02BD" w:rsidRPr="000F58A7">
        <w:rPr>
          <w:szCs w:val="20"/>
        </w:rPr>
        <w:t>Seller</w:t>
      </w:r>
      <w:r w:rsidRPr="000F58A7">
        <w:rPr>
          <w:szCs w:val="20"/>
        </w:rPr>
        <w:t xml:space="preserve"> (and Lender if any) as the loss payee.</w:t>
      </w:r>
    </w:p>
    <w:p w14:paraId="4FF3FFDF" w14:textId="77777777" w:rsidR="00FE0322" w:rsidRDefault="00954DC8" w:rsidP="00E84049">
      <w:pPr>
        <w:widowControl/>
        <w:numPr>
          <w:ilvl w:val="2"/>
          <w:numId w:val="14"/>
        </w:numPr>
        <w:autoSpaceDE/>
        <w:autoSpaceDN/>
        <w:adjustRightInd/>
        <w:outlineLvl w:val="2"/>
      </w:pPr>
      <w:r w:rsidRPr="000F58A7">
        <w:rPr>
          <w:iCs/>
          <w:szCs w:val="20"/>
          <w:u w:val="single"/>
        </w:rPr>
        <w:t>Contractor’s Pollution Liability</w:t>
      </w:r>
      <w:r w:rsidRPr="000F58A7">
        <w:rPr>
          <w:szCs w:val="20"/>
        </w:rPr>
        <w:t xml:space="preserve">.  </w:t>
      </w:r>
      <w:r w:rsidRPr="000F58A7">
        <w:t xml:space="preserve">Seller shall maintain or cause to be maintained during the construction of the Facility prior to the Commercial Operation Date, Pollution Legal Liability Insurance in the amount of Two Million Dollars ($2,000,000) per occurrence and in the aggregate, naming </w:t>
      </w:r>
      <w:r w:rsidR="007B02BD" w:rsidRPr="000F58A7">
        <w:t>Seller</w:t>
      </w:r>
      <w:r w:rsidRPr="000F58A7">
        <w:t xml:space="preserve"> (and Lender if any) as additional named insured.   </w:t>
      </w:r>
    </w:p>
    <w:p w14:paraId="0B1B967C" w14:textId="7C6876C5" w:rsidR="00E84049" w:rsidRPr="00FE0322" w:rsidRDefault="007A381D" w:rsidP="00E84049">
      <w:pPr>
        <w:widowControl/>
        <w:numPr>
          <w:ilvl w:val="2"/>
          <w:numId w:val="14"/>
        </w:numPr>
        <w:autoSpaceDE/>
        <w:autoSpaceDN/>
        <w:adjustRightInd/>
        <w:outlineLvl w:val="2"/>
      </w:pPr>
      <w:bookmarkStart w:id="724" w:name="_Ref444439492"/>
      <w:r w:rsidRPr="0056119D">
        <w:rPr>
          <w:iCs/>
          <w:u w:val="single"/>
        </w:rPr>
        <w:t>Subcontractor</w:t>
      </w:r>
      <w:r w:rsidRPr="00E35A68">
        <w:rPr>
          <w:u w:val="single"/>
        </w:rPr>
        <w:t xml:space="preserve"> Insurance</w:t>
      </w:r>
      <w:r w:rsidRPr="00E35A68">
        <w:t xml:space="preserve">. </w:t>
      </w:r>
      <w:r w:rsidRPr="0056119D">
        <w:t xml:space="preserve"> </w:t>
      </w:r>
      <w:r w:rsidRPr="00E35A68">
        <w:t xml:space="preserve">Seller shall require </w:t>
      </w:r>
      <w:r w:rsidRPr="0056119D">
        <w:t xml:space="preserve">all of </w:t>
      </w:r>
      <w:r w:rsidRPr="00E35A68">
        <w:t xml:space="preserve">its </w:t>
      </w:r>
      <w:r w:rsidRPr="0056119D">
        <w:t>subcontractors</w:t>
      </w:r>
      <w:r w:rsidRPr="00E35A68">
        <w:t xml:space="preserve"> to carry </w:t>
      </w:r>
      <w:r w:rsidRPr="0056119D">
        <w:t xml:space="preserve">the same levels of insurance as Seller. </w:t>
      </w:r>
      <w:bookmarkStart w:id="725" w:name="DocXTextRef284"/>
      <w:r w:rsidRPr="0056119D">
        <w:t xml:space="preserve"> </w:t>
      </w:r>
      <w:bookmarkEnd w:id="725"/>
      <w:r w:rsidRPr="0056119D">
        <w:t xml:space="preserve">All subcontractors shall include Seller as an additional insured to </w:t>
      </w:r>
      <w:r w:rsidRPr="00E35A68">
        <w:t>(i) comprehensive general liability insurance</w:t>
      </w:r>
      <w:r w:rsidRPr="0056119D">
        <w:t>;</w:t>
      </w:r>
      <w:r w:rsidRPr="00E35A68">
        <w:t xml:space="preserve"> (ii) workers’ compensation insurance and employers’ liability coverage; and (iii) business auto insurance for bodily injury and property damage</w:t>
      </w:r>
      <w:r w:rsidRPr="0056119D">
        <w:t>.  All subcontractors</w:t>
      </w:r>
      <w:r w:rsidRPr="00E35A68">
        <w:t xml:space="preserve"> shall provide a primary endorsement and a waiver of subrogation to Seller for the required coverage pursuant to this </w:t>
      </w:r>
      <w:bookmarkStart w:id="726" w:name="DocXTextRef285"/>
      <w:r w:rsidRPr="00E35A68">
        <w:t xml:space="preserve">Section </w:t>
      </w:r>
      <w:bookmarkEnd w:id="724"/>
      <w:bookmarkEnd w:id="726"/>
      <w:r w:rsidRPr="0056119D">
        <w:fldChar w:fldCharType="begin"/>
      </w:r>
      <w:r w:rsidRPr="0056119D">
        <w:instrText xml:space="preserve"> REF _Ref444439486 \n \h  \* MERGEFORMAT </w:instrText>
      </w:r>
      <w:r w:rsidRPr="0056119D">
        <w:fldChar w:fldCharType="separate"/>
      </w:r>
      <w:r w:rsidRPr="0056119D">
        <w:t>17.1</w:t>
      </w:r>
      <w:r w:rsidRPr="0056119D">
        <w:fldChar w:fldCharType="end"/>
      </w:r>
      <w:r w:rsidRPr="0056119D">
        <w:fldChar w:fldCharType="begin"/>
      </w:r>
      <w:r w:rsidRPr="0056119D">
        <w:instrText xml:space="preserve"> REF _Ref380405224 \n \h  \* MERGEFORMAT </w:instrText>
      </w:r>
      <w:r w:rsidRPr="0056119D">
        <w:fldChar w:fldCharType="separate"/>
      </w:r>
      <w:r w:rsidRPr="0056119D">
        <w:t>(g)</w:t>
      </w:r>
      <w:r w:rsidRPr="0056119D">
        <w:fldChar w:fldCharType="end"/>
      </w:r>
      <w:r w:rsidR="00E84049" w:rsidRPr="00FE0322">
        <w:rPr>
          <w:color w:val="000000" w:themeColor="text1"/>
        </w:rPr>
        <w:t>.</w:t>
      </w:r>
    </w:p>
    <w:p w14:paraId="2F6B46DA" w14:textId="44059EBD" w:rsidR="007C1197" w:rsidRPr="000F58A7" w:rsidRDefault="00954DC8" w:rsidP="007C3702">
      <w:pPr>
        <w:widowControl/>
        <w:numPr>
          <w:ilvl w:val="2"/>
          <w:numId w:val="14"/>
        </w:numPr>
        <w:autoSpaceDE/>
        <w:autoSpaceDN/>
        <w:adjustRightInd/>
        <w:outlineLvl w:val="2"/>
        <w:rPr>
          <w:szCs w:val="20"/>
        </w:rPr>
      </w:pPr>
      <w:r w:rsidRPr="000F58A7">
        <w:rPr>
          <w:iCs/>
          <w:szCs w:val="20"/>
          <w:u w:val="single"/>
        </w:rPr>
        <w:t>Evidence of Insurance</w:t>
      </w:r>
      <w:r w:rsidRPr="000F58A7">
        <w:rPr>
          <w:szCs w:val="20"/>
        </w:rPr>
        <w:t xml:space="preserve">.  </w:t>
      </w:r>
      <w:r w:rsidR="006762A7" w:rsidRPr="0056119D">
        <w:t xml:space="preserve">Prior to </w:t>
      </w:r>
      <w:r w:rsidR="006762A7" w:rsidRPr="00E35A68">
        <w:t xml:space="preserve">the </w:t>
      </w:r>
      <w:r w:rsidR="006762A7" w:rsidRPr="0056119D">
        <w:t>Effective Date</w:t>
      </w:r>
      <w:r w:rsidR="006762A7" w:rsidRPr="00E35A68">
        <w:t xml:space="preserve"> and upon annual renewal </w:t>
      </w:r>
      <w:r w:rsidR="006762A7" w:rsidRPr="0056119D">
        <w:t xml:space="preserve">of required insurance coverage </w:t>
      </w:r>
      <w:r w:rsidR="006762A7" w:rsidRPr="00E35A68">
        <w:t>thereafter, Seller shall deliver to Buyer certificates of insurance evidencing such coverage</w:t>
      </w:r>
      <w:r w:rsidR="006762A7" w:rsidRPr="0056119D">
        <w:t xml:space="preserve"> as is required to be in effect at the times specified above. </w:t>
      </w:r>
      <w:r w:rsidR="006762A7" w:rsidRPr="00E35A68">
        <w:t xml:space="preserve"> These certificates shall specify that Buyer shall be given at </w:t>
      </w:r>
      <w:bookmarkStart w:id="727" w:name="ElPgBr66"/>
      <w:bookmarkEnd w:id="727"/>
      <w:r w:rsidR="006762A7" w:rsidRPr="00E35A68">
        <w:t xml:space="preserve">least </w:t>
      </w:r>
      <w:r w:rsidR="006762A7" w:rsidRPr="0056119D">
        <w:t>thirty (30</w:t>
      </w:r>
      <w:r w:rsidR="006762A7" w:rsidRPr="00E35A68">
        <w:t>) days prior Notice by Seller in the event of any material modification, cancellation or termination of coverage. Such insurance shall be primary coverage without right of contribution from any insurance of Buyer.</w:t>
      </w:r>
      <w:r w:rsidR="006762A7" w:rsidRPr="0056119D">
        <w:t xml:space="preserve"> Any other insurance maintained by Seller is for the exclusive benefit of Seller and shall not in any manner inure to the benefit of Buyer</w:t>
      </w:r>
      <w:r w:rsidR="00E84049">
        <w:rPr>
          <w:color w:val="000000" w:themeColor="text1"/>
        </w:rPr>
        <w:t>.</w:t>
      </w:r>
    </w:p>
    <w:p w14:paraId="4189DC68" w14:textId="4A29343E" w:rsidR="007C1197" w:rsidRPr="000F58A7" w:rsidRDefault="00954DC8" w:rsidP="007C1197">
      <w:pPr>
        <w:pStyle w:val="Heading1"/>
        <w:keepNext w:val="0"/>
        <w:widowControl/>
        <w:adjustRightInd/>
      </w:pPr>
      <w:bookmarkStart w:id="728" w:name="_Toc453423003"/>
      <w:bookmarkStart w:id="729" w:name="_Toc444458158"/>
      <w:bookmarkStart w:id="730" w:name="_Toc380419985"/>
      <w:bookmarkEnd w:id="718"/>
      <w:bookmarkEnd w:id="719"/>
      <w:bookmarkEnd w:id="720"/>
      <w:bookmarkEnd w:id="721"/>
      <w:r w:rsidRPr="000F58A7">
        <w:lastRenderedPageBreak/>
        <w:br/>
      </w:r>
      <w:bookmarkStart w:id="731" w:name="_Ref380405516"/>
      <w:bookmarkStart w:id="732" w:name="_Ref444439495"/>
      <w:bookmarkStart w:id="733" w:name="_Toc131691152"/>
      <w:r w:rsidRPr="000F58A7">
        <w:t>CONFIDENTIAL INFORMATION</w:t>
      </w:r>
      <w:bookmarkEnd w:id="728"/>
      <w:bookmarkEnd w:id="729"/>
      <w:bookmarkEnd w:id="730"/>
      <w:bookmarkEnd w:id="731"/>
      <w:bookmarkEnd w:id="732"/>
      <w:bookmarkEnd w:id="733"/>
      <w:r w:rsidRPr="000F58A7">
        <w:t xml:space="preserve"> </w:t>
      </w:r>
    </w:p>
    <w:p w14:paraId="222FE6FD" w14:textId="77777777" w:rsidR="00636181" w:rsidRPr="000F58A7" w:rsidRDefault="00954DC8" w:rsidP="00636181">
      <w:pPr>
        <w:pStyle w:val="Heading2"/>
        <w:ind w:left="0" w:firstLine="810"/>
        <w:rPr>
          <w:b/>
          <w:vanish/>
          <w:u w:val="single"/>
          <w:specVanish/>
        </w:rPr>
      </w:pPr>
      <w:bookmarkStart w:id="734" w:name="_Ref380401777"/>
      <w:bookmarkStart w:id="735" w:name="_Toc380419986"/>
      <w:bookmarkStart w:id="736" w:name="_Toc453423004"/>
      <w:bookmarkStart w:id="737" w:name="_Ref444439496"/>
      <w:bookmarkStart w:id="738" w:name="_Toc444458159"/>
      <w:bookmarkStart w:id="739" w:name="_Toc131691153"/>
      <w:r w:rsidRPr="000F58A7">
        <w:rPr>
          <w:b/>
          <w:bCs/>
          <w:u w:val="single"/>
        </w:rPr>
        <w:t>Definition of Confidential Information</w:t>
      </w:r>
      <w:bookmarkEnd w:id="734"/>
      <w:bookmarkEnd w:id="735"/>
      <w:bookmarkEnd w:id="736"/>
      <w:r w:rsidR="00636181" w:rsidRPr="000F58A7">
        <w:rPr>
          <w:bCs/>
        </w:rPr>
        <w:t>.</w:t>
      </w:r>
      <w:bookmarkEnd w:id="739"/>
      <w:r w:rsidR="00636181" w:rsidRPr="000F58A7">
        <w:rPr>
          <w:bCs/>
        </w:rPr>
        <w:t xml:space="preserve"> </w:t>
      </w:r>
    </w:p>
    <w:p w14:paraId="0D3818F7" w14:textId="45022B42" w:rsidR="007C1197" w:rsidRPr="000F58A7" w:rsidRDefault="00954DC8" w:rsidP="00636181">
      <w:pPr>
        <w:pStyle w:val="HeadingPara2"/>
      </w:pPr>
      <w:r w:rsidRPr="000F58A7">
        <w:t>The following constitutes “</w:t>
      </w:r>
      <w:r w:rsidRPr="000F58A7">
        <w:rPr>
          <w:b/>
          <w:bCs/>
          <w:u w:val="single"/>
        </w:rPr>
        <w:t>Confidential Information</w:t>
      </w:r>
      <w:r w:rsidRPr="000F58A7">
        <w:t xml:space="preserve">,” whether oral or written which is delivered by Seller to Buyer or by Buyer to Seller including: </w:t>
      </w:r>
      <w:bookmarkStart w:id="740" w:name="DocXTextRef288"/>
      <w:r w:rsidRPr="000F58A7">
        <w:t>(a)</w:t>
      </w:r>
      <w:bookmarkEnd w:id="740"/>
      <w:r w:rsidRPr="000F58A7">
        <w:t xml:space="preserve"> </w:t>
      </w:r>
      <w:r w:rsidR="00287C86">
        <w:t xml:space="preserve">the </w:t>
      </w:r>
      <w:r w:rsidR="00526C79">
        <w:t xml:space="preserve">pricing and other commercially sensitive </w:t>
      </w:r>
      <w:r w:rsidRPr="000F58A7">
        <w:t xml:space="preserve">terms and conditions of, and proposals and negotiations related to, this Agreement, and </w:t>
      </w:r>
      <w:bookmarkStart w:id="741" w:name="DocXTextRef289"/>
      <w:r w:rsidRPr="000F58A7">
        <w:t>(b)</w:t>
      </w:r>
      <w:bookmarkEnd w:id="741"/>
      <w:r w:rsidRPr="000F58A7">
        <w:t xml:space="preserve"> information that either Seller or Buyer stamps or otherwise identifies as “confidential” or “proprietary” before disclosing it to the other.  Confidential Information does not include </w:t>
      </w:r>
      <w:bookmarkStart w:id="742" w:name="DocXTextRef290"/>
      <w:r w:rsidRPr="000F58A7">
        <w:t>(i)</w:t>
      </w:r>
      <w:bookmarkEnd w:id="742"/>
      <w:r w:rsidRPr="000F58A7">
        <w:t xml:space="preserve"> information that was publicly available at the time of the disclosure, other than as a result of a disclosure in breach of this Agreement; (ii) information that becomes publicly available through no fault of the recipient after the time of the delivery; (iii) information that was rightfully in the possession of the recipient (without confidential or proprietary restriction) at the time of delivery or that becomes available to the recipient from a source not subject to any restriction against disclosing such information to the recipient; and (iv) information that the recipient independently developed without a violation of this Agreement.</w:t>
      </w:r>
      <w:bookmarkEnd w:id="737"/>
      <w:bookmarkEnd w:id="738"/>
      <w:r w:rsidRPr="000F58A7">
        <w:t xml:space="preserve"> </w:t>
      </w:r>
      <w:r w:rsidR="00526C79">
        <w:rPr>
          <w:rFonts w:eastAsia="MS Mincho"/>
        </w:rPr>
        <w:t>Notwithstanding the foregoing, the Parties acknowledge and agree that Buyer intends to make publicly available a version of this Agreement with certain commercially sensitive provisions removed or redacted</w:t>
      </w:r>
      <w:r w:rsidR="00526C79" w:rsidRPr="00AA08C2">
        <w:rPr>
          <w:color w:val="000000" w:themeColor="text1"/>
        </w:rPr>
        <w:t>.</w:t>
      </w:r>
    </w:p>
    <w:p w14:paraId="22BD4803" w14:textId="77777777" w:rsidR="00636181" w:rsidRPr="000F58A7" w:rsidRDefault="00954DC8" w:rsidP="00636181">
      <w:pPr>
        <w:pStyle w:val="Heading2"/>
        <w:ind w:left="0"/>
        <w:rPr>
          <w:vanish/>
          <w:specVanish/>
        </w:rPr>
      </w:pPr>
      <w:bookmarkStart w:id="743" w:name="_Toc532828313"/>
      <w:bookmarkStart w:id="744" w:name="_Ref26889633"/>
      <w:bookmarkStart w:id="745" w:name="_Toc380419987"/>
      <w:bookmarkStart w:id="746" w:name="_Toc453423006"/>
      <w:bookmarkStart w:id="747" w:name="_Ref444439497"/>
      <w:bookmarkStart w:id="748" w:name="_Toc444458160"/>
      <w:bookmarkStart w:id="749" w:name="_Toc131691154"/>
      <w:r w:rsidRPr="000F58A7">
        <w:rPr>
          <w:b/>
          <w:u w:val="single"/>
        </w:rPr>
        <w:t>Duty to Maintain Confidentiality</w:t>
      </w:r>
      <w:bookmarkEnd w:id="743"/>
      <w:r w:rsidRPr="000F58A7">
        <w:t>.</w:t>
      </w:r>
      <w:bookmarkEnd w:id="744"/>
      <w:bookmarkEnd w:id="749"/>
      <w:r w:rsidR="00452647" w:rsidRPr="000F58A7">
        <w:t xml:space="preserve"> </w:t>
      </w:r>
    </w:p>
    <w:p w14:paraId="0E9E469D" w14:textId="6E8ABE4C" w:rsidR="007C1197" w:rsidRPr="000F58A7" w:rsidRDefault="00990FFE" w:rsidP="005E1627">
      <w:pPr>
        <w:pStyle w:val="HeadingPara2"/>
      </w:pPr>
      <w:r w:rsidRPr="0056119D">
        <w:t>Confidential Information will retain its character as Confidential Information but may be disclosed by the recipient (the “</w:t>
      </w:r>
      <w:r w:rsidRPr="0056119D">
        <w:rPr>
          <w:b/>
          <w:u w:val="single"/>
        </w:rPr>
        <w:t>Receiving Party</w:t>
      </w:r>
      <w:r w:rsidRPr="0056119D">
        <w:t xml:space="preserve">”) if and to the extent such disclosure is required </w:t>
      </w:r>
      <w:bookmarkStart w:id="750" w:name="DocXTextRef291"/>
      <w:r w:rsidRPr="0056119D">
        <w:t>(a)</w:t>
      </w:r>
      <w:bookmarkEnd w:id="750"/>
      <w:r w:rsidRPr="0056119D">
        <w:t xml:space="preserve"> to be made by any requirements of Law, </w:t>
      </w:r>
      <w:bookmarkStart w:id="751" w:name="DocXTextRef292"/>
      <w:r w:rsidRPr="0056119D">
        <w:t>(b)</w:t>
      </w:r>
      <w:bookmarkEnd w:id="751"/>
      <w:r w:rsidRPr="0056119D">
        <w:t xml:space="preserve"> pursuant to an order of a court or </w:t>
      </w:r>
      <w:bookmarkStart w:id="752" w:name="DocXTextRef293"/>
      <w:r w:rsidRPr="0056119D">
        <w:t>(c)</w:t>
      </w:r>
      <w:bookmarkEnd w:id="752"/>
      <w:r w:rsidRPr="0056119D">
        <w:t xml:space="preserve"> in order to enforce this Agreement. If the Receiving Party becomes legally compelled (by interrogatories, requests for information or documents, subpoenas, summons, civil investigative demands, or similar processes or otherwise in connection with any litigation or to comply with any applicable law, order, regulation, ruling, regulatory request, accounting disclosure rule or standard or any exchange, control area or independent system operator rule) to disclose any Confidential Information of the disclosing Party (the “</w:t>
      </w:r>
      <w:r w:rsidRPr="0056119D">
        <w:rPr>
          <w:b/>
          <w:u w:val="single"/>
        </w:rPr>
        <w:t>Disclosing Party</w:t>
      </w:r>
      <w:r w:rsidRPr="0056119D">
        <w:t xml:space="preserve">”), Receiving Party shall provide Disclosing Party with prompt notice so that Disclosing Party, at its sole expense, may seek an appropriate protective order or other appropriate remedy.  </w:t>
      </w:r>
      <w:r>
        <w:t>T</w:t>
      </w:r>
      <w:r w:rsidRPr="0056119D">
        <w:t xml:space="preserve">he Receiving Party is not required to defend against such request and shall be permitted to disclose such Confidential Information of the Disclosing Party, with no liability for any damages that arise from such disclosure.  </w:t>
      </w:r>
      <w:r w:rsidRPr="004000FE">
        <w:t>The Parties acknowledge and agree that th</w:t>
      </w:r>
      <w:r>
        <w:t>is</w:t>
      </w:r>
      <w:r w:rsidRPr="004000FE">
        <w:t xml:space="preserve"> Agreement, and information and documentation provided in connection with th</w:t>
      </w:r>
      <w:r>
        <w:t>is</w:t>
      </w:r>
      <w:r w:rsidRPr="004000FE">
        <w:t xml:space="preserve"> Agreement, including Confidential Information, may be subject to the California Public Records Act</w:t>
      </w:r>
      <w:r>
        <w:t xml:space="preserve"> </w:t>
      </w:r>
      <w:r w:rsidRPr="0056119D">
        <w:t>(Government Code Section 7920 et seq.)</w:t>
      </w:r>
      <w:r w:rsidRPr="004000FE">
        <w:t xml:space="preserve">, and </w:t>
      </w:r>
      <w:r>
        <w:t>Buyer</w:t>
      </w:r>
      <w:r w:rsidRPr="004000FE">
        <w:t xml:space="preserve"> shall incur no liability arising out of any disclosure of such information or documentation provided in connection with this Agreement, including Confidential Information, that is subject to public disclosure under the California Public Records Act</w:t>
      </w:r>
      <w:r w:rsidR="008233D4" w:rsidRPr="00AA08C2">
        <w:rPr>
          <w:color w:val="000000" w:themeColor="text1"/>
        </w:rPr>
        <w:t>.</w:t>
      </w:r>
    </w:p>
    <w:p w14:paraId="10028DFD" w14:textId="77777777" w:rsidR="00636181" w:rsidRPr="000F58A7" w:rsidRDefault="00954DC8" w:rsidP="00C74542">
      <w:pPr>
        <w:pStyle w:val="Heading2"/>
        <w:numPr>
          <w:ilvl w:val="1"/>
          <w:numId w:val="47"/>
        </w:numPr>
        <w:ind w:left="0"/>
        <w:rPr>
          <w:vanish/>
          <w:specVanish/>
        </w:rPr>
      </w:pPr>
      <w:bookmarkStart w:id="753" w:name="_Toc380419988"/>
      <w:bookmarkStart w:id="754" w:name="_Toc453423008"/>
      <w:bookmarkStart w:id="755" w:name="_Ref444439498"/>
      <w:bookmarkStart w:id="756" w:name="_Toc444458161"/>
      <w:bookmarkStart w:id="757" w:name="_Toc131691155"/>
      <w:bookmarkEnd w:id="745"/>
      <w:bookmarkEnd w:id="746"/>
      <w:bookmarkEnd w:id="747"/>
      <w:bookmarkEnd w:id="748"/>
      <w:r w:rsidRPr="000F58A7">
        <w:rPr>
          <w:b/>
          <w:u w:val="single"/>
        </w:rPr>
        <w:t>Irreparable Injury; Remedies</w:t>
      </w:r>
      <w:bookmarkEnd w:id="753"/>
      <w:bookmarkEnd w:id="754"/>
      <w:r w:rsidRPr="000F58A7">
        <w:t>.</w:t>
      </w:r>
      <w:bookmarkEnd w:id="757"/>
      <w:r w:rsidRPr="000F58A7">
        <w:t xml:space="preserve"> </w:t>
      </w:r>
    </w:p>
    <w:p w14:paraId="6907A297" w14:textId="48D88D13" w:rsidR="007C1197" w:rsidRPr="000F58A7" w:rsidRDefault="00954DC8" w:rsidP="00C57ECB">
      <w:pPr>
        <w:pStyle w:val="HeadingPara2"/>
      </w:pPr>
      <w:r w:rsidRPr="000F58A7">
        <w:t xml:space="preserve"> </w:t>
      </w:r>
      <w:r w:rsidR="00DC1A31" w:rsidRPr="0056119D">
        <w:t xml:space="preserve">Receiving Party acknowledges that its obligations hereunder are necessary and reasonable in order to protect Disclosing Party and the business of Disclosing Party, and expressly acknowledges that monetary damages would be inadequate to compensate Disclosing Party for any breach or threatened breach by Receiving Party of any covenants and agreements set forth herein. Accordingly, Receiving Party acknowledges that any such breach or threatened breach will cause irreparable injury to Disclosing Party and that, in addition to any other remedies that may be available, in law, in equity or otherwise, Disclosing Party will be entitled to obtain injunctive relief against the threatened breach of this Agreement or </w:t>
      </w:r>
      <w:r w:rsidR="00DC1A31" w:rsidRPr="0056119D">
        <w:lastRenderedPageBreak/>
        <w:t>the continuation of any such breach, without the necessity of proving actual damages</w:t>
      </w:r>
      <w:r w:rsidRPr="000F58A7">
        <w:t>.</w:t>
      </w:r>
      <w:bookmarkEnd w:id="755"/>
      <w:bookmarkEnd w:id="756"/>
    </w:p>
    <w:p w14:paraId="185EDE3A" w14:textId="77777777" w:rsidR="00636181" w:rsidRPr="000F58A7" w:rsidRDefault="00954DC8" w:rsidP="00C74542">
      <w:pPr>
        <w:pStyle w:val="Heading2"/>
        <w:numPr>
          <w:ilvl w:val="1"/>
          <w:numId w:val="47"/>
        </w:numPr>
        <w:ind w:left="0"/>
        <w:rPr>
          <w:vanish/>
          <w:specVanish/>
        </w:rPr>
      </w:pPr>
      <w:bookmarkStart w:id="758" w:name="_Toc532828315"/>
      <w:bookmarkStart w:id="759" w:name="_Toc380419989"/>
      <w:bookmarkStart w:id="760" w:name="_Toc453423010"/>
      <w:bookmarkStart w:id="761" w:name="_Ref444439499"/>
      <w:bookmarkStart w:id="762" w:name="_Toc444458162"/>
      <w:bookmarkStart w:id="763" w:name="_Toc131691156"/>
      <w:r w:rsidRPr="000F58A7">
        <w:rPr>
          <w:b/>
          <w:u w:val="single"/>
        </w:rPr>
        <w:t>Disclosure to Lenders, Etc.</w:t>
      </w:r>
      <w:bookmarkEnd w:id="758"/>
      <w:r w:rsidRPr="000F58A7">
        <w:t>.</w:t>
      </w:r>
      <w:bookmarkEnd w:id="763"/>
      <w:r w:rsidRPr="000F58A7">
        <w:t xml:space="preserve"> </w:t>
      </w:r>
    </w:p>
    <w:p w14:paraId="3542E55E" w14:textId="63A12E33" w:rsidR="007C1197" w:rsidRPr="000F58A7" w:rsidRDefault="00954DC8" w:rsidP="00C57ECB">
      <w:pPr>
        <w:pStyle w:val="HeadingPara2"/>
      </w:pPr>
      <w:r w:rsidRPr="000F58A7">
        <w:t xml:space="preserve"> Notwithstanding anything to the contrary in this Article 18, Confidential Information may be disclosed by Seller to any actual or potential Lender</w:t>
      </w:r>
      <w:r w:rsidR="00422420">
        <w:t xml:space="preserve"> or investor</w:t>
      </w:r>
      <w:r w:rsidRPr="000F58A7">
        <w:t xml:space="preserve"> or any of its Affiliates, and Seller’s actual or potential agents, consultants, contractors, or trustees, </w:t>
      </w:r>
      <w:r w:rsidR="008233D4">
        <w:t xml:space="preserve">or by Buyer to any actual or potential Limited Assignee, </w:t>
      </w:r>
      <w:r w:rsidRPr="000F58A7">
        <w:t xml:space="preserve">so long as the Person to whom Confidential Information is disclosed </w:t>
      </w:r>
      <w:r w:rsidR="008233D4">
        <w:t xml:space="preserve">either is bound by similarly restrictive confidentiality obligations as those contained in this Agreement, or </w:t>
      </w:r>
      <w:r w:rsidRPr="000F58A7">
        <w:t>agrees in writing to be bound by the confidentiality provisions of this Article 18 to the same extent as if it were a Party.</w:t>
      </w:r>
    </w:p>
    <w:p w14:paraId="0C66CC40" w14:textId="4FB11D2D" w:rsidR="00636181" w:rsidRPr="000F58A7" w:rsidRDefault="00954DC8" w:rsidP="00BD323B">
      <w:pPr>
        <w:pStyle w:val="Heading2"/>
        <w:ind w:left="0"/>
        <w:rPr>
          <w:b/>
          <w:vanish/>
          <w:u w:val="single"/>
          <w:specVanish/>
        </w:rPr>
      </w:pPr>
      <w:bookmarkStart w:id="764" w:name="_Toc453423012"/>
      <w:bookmarkStart w:id="765" w:name="_Toc131691157"/>
      <w:bookmarkEnd w:id="759"/>
      <w:bookmarkEnd w:id="760"/>
      <w:bookmarkEnd w:id="761"/>
      <w:bookmarkEnd w:id="762"/>
      <w:r w:rsidRPr="000F58A7">
        <w:rPr>
          <w:b/>
          <w:u w:val="single"/>
        </w:rPr>
        <w:t>Press Releases</w:t>
      </w:r>
      <w:bookmarkEnd w:id="764"/>
      <w:r w:rsidR="00636181" w:rsidRPr="000F58A7">
        <w:t>.</w:t>
      </w:r>
      <w:bookmarkEnd w:id="765"/>
      <w:r w:rsidRPr="000F58A7">
        <w:t xml:space="preserve"> </w:t>
      </w:r>
    </w:p>
    <w:p w14:paraId="62661E23" w14:textId="3246D612" w:rsidR="007C1197" w:rsidRPr="000F58A7" w:rsidRDefault="00954DC8" w:rsidP="00636181">
      <w:pPr>
        <w:pStyle w:val="HeadingPara2"/>
      </w:pPr>
      <w:r w:rsidRPr="000F58A7">
        <w:t xml:space="preserve"> </w:t>
      </w:r>
      <w:r w:rsidR="00FF4CA8" w:rsidRPr="0056119D">
        <w:t>Neither Party shall issue (or cause its Affiliates to issue) a press release regarding the transactions contemplated by this Agreement unless both Parties have agreed upon the contents of any such public statement.</w:t>
      </w:r>
      <w:r w:rsidR="00FF4CA8" w:rsidRPr="0055758A">
        <w:rPr>
          <w:color w:val="000000"/>
          <w:shd w:val="clear" w:color="auto" w:fill="FFFFFF"/>
        </w:rPr>
        <w:t xml:space="preserve"> </w:t>
      </w:r>
      <w:r w:rsidR="00FF4CA8" w:rsidRPr="00084C31">
        <w:rPr>
          <w:color w:val="000000"/>
          <w:shd w:val="clear" w:color="auto" w:fill="FFFFFF"/>
        </w:rPr>
        <w:t>For the purposes of this section and to the extent the information is not prohibited by law from disclosure, press release does not include records released by Buyer, including annual comprehensive financial reports; memorandums or reports to Buyer</w:t>
      </w:r>
      <w:r w:rsidR="00FF4CA8">
        <w:rPr>
          <w:color w:val="000000"/>
          <w:shd w:val="clear" w:color="auto" w:fill="FFFFFF"/>
        </w:rPr>
        <w:t>’</w:t>
      </w:r>
      <w:r w:rsidR="00FF4CA8" w:rsidRPr="00084C31">
        <w:rPr>
          <w:color w:val="000000"/>
          <w:shd w:val="clear" w:color="auto" w:fill="FFFFFF"/>
        </w:rPr>
        <w:t>s city council; documentations submitted to regulatory agencies; disclosures related to public financings; and production of records required by subpoena, court order</w:t>
      </w:r>
      <w:r w:rsidR="00FF4CA8" w:rsidRPr="00F84107">
        <w:rPr>
          <w:i/>
          <w:iCs/>
          <w:color w:val="000000"/>
          <w:shd w:val="clear" w:color="auto" w:fill="FFFFFF"/>
        </w:rPr>
        <w:t>,</w:t>
      </w:r>
      <w:r w:rsidR="00FF4CA8" w:rsidRPr="00084C31">
        <w:rPr>
          <w:color w:val="000000"/>
          <w:shd w:val="clear" w:color="auto" w:fill="FFFFFF"/>
        </w:rPr>
        <w:t> or under the California Public Records Act (Government Code Section 7920 et seq.)</w:t>
      </w:r>
      <w:r w:rsidRPr="000F58A7">
        <w:t>.</w:t>
      </w:r>
    </w:p>
    <w:p w14:paraId="029F2080" w14:textId="29C60837" w:rsidR="007C1197" w:rsidRPr="000F58A7" w:rsidRDefault="00954DC8" w:rsidP="007C1197">
      <w:pPr>
        <w:pStyle w:val="Heading1"/>
        <w:widowControl/>
        <w:adjustRightInd/>
      </w:pPr>
      <w:bookmarkStart w:id="766" w:name="_Toc453423014"/>
      <w:bookmarkStart w:id="767" w:name="_Toc444458163"/>
      <w:bookmarkStart w:id="768" w:name="_Toc380419990"/>
      <w:r w:rsidRPr="000F58A7">
        <w:br/>
      </w:r>
      <w:bookmarkStart w:id="769" w:name="_Ref444439500"/>
      <w:bookmarkStart w:id="770" w:name="_Toc131691158"/>
      <w:r w:rsidRPr="000F58A7">
        <w:t>MISCELLANEOUS</w:t>
      </w:r>
      <w:bookmarkEnd w:id="766"/>
      <w:bookmarkEnd w:id="767"/>
      <w:bookmarkEnd w:id="768"/>
      <w:bookmarkEnd w:id="769"/>
      <w:bookmarkEnd w:id="770"/>
      <w:r w:rsidRPr="000F58A7">
        <w:t xml:space="preserve"> </w:t>
      </w:r>
    </w:p>
    <w:p w14:paraId="7F38E117" w14:textId="77777777" w:rsidR="004B4ECC" w:rsidRPr="000F58A7" w:rsidRDefault="00954DC8" w:rsidP="00BD323B">
      <w:pPr>
        <w:pStyle w:val="Heading2"/>
        <w:ind w:left="0"/>
        <w:rPr>
          <w:b/>
          <w:vanish/>
          <w:u w:val="single"/>
          <w:specVanish/>
        </w:rPr>
      </w:pPr>
      <w:bookmarkStart w:id="771" w:name="_Toc380419991"/>
      <w:bookmarkStart w:id="772" w:name="_Toc453423015"/>
      <w:bookmarkStart w:id="773" w:name="_Ref444439501"/>
      <w:bookmarkStart w:id="774" w:name="_Toc444458164"/>
      <w:bookmarkStart w:id="775" w:name="_Toc131691159"/>
      <w:r w:rsidRPr="000F58A7">
        <w:rPr>
          <w:b/>
          <w:bCs/>
          <w:u w:val="single"/>
        </w:rPr>
        <w:t>Entire Agreement; Integration; Exhibits</w:t>
      </w:r>
      <w:bookmarkEnd w:id="771"/>
      <w:bookmarkEnd w:id="772"/>
      <w:r w:rsidRPr="000F58A7">
        <w:t>.</w:t>
      </w:r>
      <w:bookmarkEnd w:id="775"/>
      <w:r w:rsidRPr="000F58A7">
        <w:t xml:space="preserve"> </w:t>
      </w:r>
    </w:p>
    <w:p w14:paraId="2DAE84AD" w14:textId="206357CB" w:rsidR="007C1197" w:rsidRPr="000F58A7" w:rsidRDefault="00954DC8" w:rsidP="004B4ECC">
      <w:pPr>
        <w:pStyle w:val="HeadingPara2"/>
      </w:pPr>
      <w:r w:rsidRPr="000F58A7">
        <w:t xml:space="preserve"> This Agreement, together with the Cover Sheet and Exhibits attached hereto constitutes the entire agreement and understanding between Seller and Buyer with respect to the subject matter hereof and supersedes all prior agreements relating to the subject matter hereof, which are of no further force or effect.  The Exhibits attached hereto are integral parts hereof and are made a part of this Agreement by reference.  The headings used herein are for convenience and reference purposes only.  In the event of a conflict between the provisions of this Agreement and those of the Cover Sheet or any Exhibit, the provisions of first the Cover Sheet, and then this Agreement shall prevail, and such Exhibit shall be corrected accordingly.</w:t>
      </w:r>
      <w:bookmarkEnd w:id="773"/>
      <w:bookmarkEnd w:id="774"/>
      <w:r w:rsidR="00BE5C6D" w:rsidRPr="000F58A7">
        <w:t xml:space="preserve"> This Agreement shall be considered for all purposes as prepared through the joint efforts of the Parties and shall not be construed against one Party or the other Party as a result of the preparation, substitution, submission or other event of negotiation, drafting or execution hereof. </w:t>
      </w:r>
    </w:p>
    <w:p w14:paraId="209CA068" w14:textId="77777777" w:rsidR="004B4ECC" w:rsidRPr="000F58A7" w:rsidRDefault="00954DC8" w:rsidP="004B4ECC">
      <w:pPr>
        <w:pStyle w:val="Heading2"/>
        <w:ind w:left="0"/>
        <w:rPr>
          <w:vanish/>
          <w:specVanish/>
        </w:rPr>
      </w:pPr>
      <w:bookmarkStart w:id="776" w:name="_Toc453423017"/>
      <w:bookmarkStart w:id="777" w:name="_Ref444439502"/>
      <w:bookmarkStart w:id="778" w:name="_Toc444458165"/>
      <w:bookmarkStart w:id="779" w:name="_Toc131691160"/>
      <w:r w:rsidRPr="000F58A7">
        <w:rPr>
          <w:b/>
          <w:u w:val="single"/>
        </w:rPr>
        <w:t>Amendments</w:t>
      </w:r>
      <w:bookmarkEnd w:id="776"/>
      <w:r w:rsidRPr="000F58A7">
        <w:t>.</w:t>
      </w:r>
      <w:bookmarkEnd w:id="779"/>
      <w:r w:rsidRPr="000F58A7">
        <w:t xml:space="preserve"> </w:t>
      </w:r>
    </w:p>
    <w:p w14:paraId="1B24A0D7" w14:textId="4420279E" w:rsidR="007C1197" w:rsidRPr="000F58A7" w:rsidRDefault="00954DC8" w:rsidP="004B4ECC">
      <w:pPr>
        <w:pStyle w:val="HeadingPara2"/>
      </w:pPr>
      <w:r w:rsidRPr="000F58A7">
        <w:t xml:space="preserve"> This Agreement may only be amended, modified or supplemented by an instrument in writing executed by duly authorized representatives of Seller and Buyer; </w:t>
      </w:r>
      <w:r w:rsidRPr="000F58A7">
        <w:rPr>
          <w:i/>
          <w:iCs/>
        </w:rPr>
        <w:t>provided</w:t>
      </w:r>
      <w:r w:rsidRPr="000F58A7">
        <w:t>, that, for the avoidance of doubt, this Agreement may not be amended by electronic mail communications.</w:t>
      </w:r>
      <w:bookmarkEnd w:id="777"/>
      <w:bookmarkEnd w:id="778"/>
    </w:p>
    <w:p w14:paraId="6B72111F" w14:textId="77777777" w:rsidR="004B4ECC" w:rsidRPr="000F58A7" w:rsidRDefault="00954DC8" w:rsidP="004B4ECC">
      <w:pPr>
        <w:pStyle w:val="Heading2"/>
        <w:ind w:left="0"/>
        <w:rPr>
          <w:vanish/>
          <w:specVanish/>
        </w:rPr>
      </w:pPr>
      <w:bookmarkStart w:id="780" w:name="_Toc453423018"/>
      <w:bookmarkStart w:id="781" w:name="_Ref444439503"/>
      <w:bookmarkStart w:id="782" w:name="_Toc444458166"/>
      <w:bookmarkStart w:id="783" w:name="_Toc131691161"/>
      <w:r w:rsidRPr="000F58A7">
        <w:rPr>
          <w:b/>
          <w:u w:val="single"/>
        </w:rPr>
        <w:t>No Waiver</w:t>
      </w:r>
      <w:bookmarkEnd w:id="780"/>
      <w:r w:rsidRPr="000F58A7">
        <w:t>.</w:t>
      </w:r>
      <w:bookmarkEnd w:id="783"/>
      <w:r w:rsidRPr="000F58A7">
        <w:t xml:space="preserve"> </w:t>
      </w:r>
    </w:p>
    <w:p w14:paraId="673B273A" w14:textId="014FBF7F" w:rsidR="007C1197" w:rsidRPr="000F58A7" w:rsidRDefault="00954DC8" w:rsidP="004B4ECC">
      <w:pPr>
        <w:pStyle w:val="HeadingPara2"/>
      </w:pPr>
      <w:r w:rsidRPr="000F58A7">
        <w:t xml:space="preserve"> Waiver by a Party of any default by the other Party shall not be construed as a waiver of any other default.</w:t>
      </w:r>
      <w:bookmarkEnd w:id="781"/>
      <w:bookmarkEnd w:id="782"/>
      <w:r w:rsidRPr="000F58A7">
        <w:t xml:space="preserve">  </w:t>
      </w:r>
    </w:p>
    <w:p w14:paraId="4706A86C" w14:textId="77777777" w:rsidR="004B4ECC" w:rsidRPr="000F58A7" w:rsidRDefault="00954DC8" w:rsidP="004B4ECC">
      <w:pPr>
        <w:pStyle w:val="Heading2"/>
        <w:ind w:left="0"/>
        <w:rPr>
          <w:vanish/>
          <w:specVanish/>
        </w:rPr>
      </w:pPr>
      <w:bookmarkStart w:id="784" w:name="_Toc532828321"/>
      <w:bookmarkStart w:id="785" w:name="_Toc380419994"/>
      <w:bookmarkStart w:id="786" w:name="_Toc453423019"/>
      <w:bookmarkStart w:id="787" w:name="_Ref444439504"/>
      <w:bookmarkStart w:id="788" w:name="_Toc444458167"/>
      <w:bookmarkStart w:id="789" w:name="_Toc131691162"/>
      <w:r w:rsidRPr="000F58A7">
        <w:rPr>
          <w:b/>
          <w:u w:val="single"/>
        </w:rPr>
        <w:t>No Agency, Partnership, Joint Venture or Lease</w:t>
      </w:r>
      <w:bookmarkEnd w:id="784"/>
      <w:r w:rsidRPr="000F58A7">
        <w:t>.</w:t>
      </w:r>
      <w:bookmarkEnd w:id="789"/>
      <w:r w:rsidRPr="000F58A7">
        <w:t xml:space="preserve"> </w:t>
      </w:r>
    </w:p>
    <w:p w14:paraId="7B674783" w14:textId="163B86AA" w:rsidR="007C1197" w:rsidRPr="000F58A7" w:rsidRDefault="00954DC8" w:rsidP="004B4ECC">
      <w:pPr>
        <w:pStyle w:val="HeadingPara2"/>
      </w:pPr>
      <w:r w:rsidRPr="000F58A7">
        <w:t xml:space="preserve"> Seller and the agents and employees of Seller shall, in the performance of this Agreement, act in an independent capacity and not as officers or employees or agents of Buyer. Under this Agreement, Seller and Buyer intend to act as energy seller and energy purchaser, respectively, and do not intend to be treated </w:t>
      </w:r>
      <w:r w:rsidRPr="000F58A7">
        <w:lastRenderedPageBreak/>
        <w:t>as, and shall not act as, partners in, co-venturers in or lessor/lessee with respect to the Facility or any business related to the Facility. This Agreement shall not impart any rights enforceable by any third party (other than a permitted successor or assignee bound to this Agreement or, to the extent set forth herein, any Lender or Indemnified Party</w:t>
      </w:r>
      <w:r w:rsidR="009C1FD5">
        <w:t>)</w:t>
      </w:r>
      <w:r w:rsidRPr="000F58A7">
        <w:t>.</w:t>
      </w:r>
    </w:p>
    <w:p w14:paraId="57074FEA" w14:textId="77777777" w:rsidR="004B4ECC" w:rsidRPr="000F58A7" w:rsidRDefault="00954DC8" w:rsidP="004B4ECC">
      <w:pPr>
        <w:pStyle w:val="Heading2"/>
        <w:ind w:left="0"/>
        <w:rPr>
          <w:vanish/>
          <w:specVanish/>
        </w:rPr>
      </w:pPr>
      <w:bookmarkStart w:id="790" w:name="_Toc380419995"/>
      <w:bookmarkStart w:id="791" w:name="_Toc453423021"/>
      <w:bookmarkStart w:id="792" w:name="_Ref444439505"/>
      <w:bookmarkStart w:id="793" w:name="_Toc444458168"/>
      <w:bookmarkStart w:id="794" w:name="_Toc131691163"/>
      <w:bookmarkEnd w:id="785"/>
      <w:bookmarkEnd w:id="786"/>
      <w:bookmarkEnd w:id="787"/>
      <w:bookmarkEnd w:id="788"/>
      <w:r w:rsidRPr="000F58A7">
        <w:rPr>
          <w:b/>
          <w:u w:val="single"/>
        </w:rPr>
        <w:t>Severabilit</w:t>
      </w:r>
      <w:r w:rsidRPr="000F58A7">
        <w:t>y</w:t>
      </w:r>
      <w:bookmarkEnd w:id="790"/>
      <w:bookmarkEnd w:id="791"/>
      <w:r w:rsidRPr="000F58A7">
        <w:t>.</w:t>
      </w:r>
      <w:bookmarkEnd w:id="794"/>
      <w:r w:rsidRPr="000F58A7">
        <w:t xml:space="preserve"> </w:t>
      </w:r>
    </w:p>
    <w:p w14:paraId="442F7855" w14:textId="6B131B32" w:rsidR="007C1197" w:rsidRPr="000F58A7" w:rsidRDefault="00954DC8" w:rsidP="004B4ECC">
      <w:pPr>
        <w:pStyle w:val="HeadingPara2"/>
      </w:pPr>
      <w:r w:rsidRPr="000F58A7">
        <w:t xml:space="preserve"> In the event that any provision of this Agreement is unenforceable or held to be unenforceable, the Parties agree that all other provisions of this Agreement have force and effect and shall not be affected thereby.  The Parties shall, however, use their best endeavors to agree on the replacement of the void, illegal or unenforceable provision(s) with legally acceptable clauses which correspond as closely as possible to the sense and purpose of the affected provision and this Agreement as a whole.</w:t>
      </w:r>
      <w:bookmarkEnd w:id="792"/>
      <w:bookmarkEnd w:id="793"/>
    </w:p>
    <w:p w14:paraId="3A2D081D" w14:textId="77777777" w:rsidR="004B4ECC" w:rsidRPr="000F58A7" w:rsidRDefault="00954DC8" w:rsidP="004B4ECC">
      <w:pPr>
        <w:pStyle w:val="Heading2"/>
        <w:ind w:left="0"/>
        <w:rPr>
          <w:vanish/>
          <w:specVanish/>
        </w:rPr>
      </w:pPr>
      <w:bookmarkStart w:id="795" w:name="_Toc380419996"/>
      <w:bookmarkStart w:id="796" w:name="_Toc453423023"/>
      <w:bookmarkStart w:id="797" w:name="_Ref444439506"/>
      <w:bookmarkStart w:id="798" w:name="_Toc444458169"/>
      <w:bookmarkStart w:id="799" w:name="_Toc131691164"/>
      <w:r w:rsidRPr="000F58A7">
        <w:rPr>
          <w:b/>
          <w:u w:val="single"/>
        </w:rPr>
        <w:t>Mobile-Sierra</w:t>
      </w:r>
      <w:bookmarkEnd w:id="795"/>
      <w:bookmarkEnd w:id="796"/>
      <w:r w:rsidRPr="000F58A7">
        <w:t>.</w:t>
      </w:r>
      <w:bookmarkEnd w:id="799"/>
      <w:r w:rsidRPr="000F58A7">
        <w:t xml:space="preserve"> </w:t>
      </w:r>
    </w:p>
    <w:p w14:paraId="6C282593" w14:textId="6B9DEF31" w:rsidR="007C1197" w:rsidRPr="000F58A7" w:rsidRDefault="00954DC8" w:rsidP="004B4ECC">
      <w:pPr>
        <w:pStyle w:val="HeadingPara2"/>
        <w:rPr>
          <w:b/>
        </w:rPr>
      </w:pPr>
      <w:r w:rsidRPr="000F58A7">
        <w:t xml:space="preserve"> Notwithstanding any other provision of this Agreement, neither Party shall seek, nor shall they support any third party seeking, to prospectively or retroactively revise the rates, terms or conditions of service of this Agreement through application or complaint to FERC pursuant to the provisions of </w:t>
      </w:r>
      <w:bookmarkStart w:id="800" w:name="DocXTextRef304"/>
      <w:r w:rsidRPr="000F58A7">
        <w:t>Section 205</w:t>
      </w:r>
      <w:bookmarkEnd w:id="800"/>
      <w:r w:rsidRPr="000F58A7">
        <w:t xml:space="preserve">, </w:t>
      </w:r>
      <w:bookmarkStart w:id="801" w:name="DocXTextRef298"/>
      <w:r w:rsidRPr="000F58A7">
        <w:t>206</w:t>
      </w:r>
      <w:bookmarkEnd w:id="801"/>
      <w:r w:rsidRPr="000F58A7">
        <w:t xml:space="preserve"> or </w:t>
      </w:r>
      <w:bookmarkStart w:id="802" w:name="DocXTextRef299"/>
      <w:r w:rsidRPr="000F58A7">
        <w:t>306</w:t>
      </w:r>
      <w:bookmarkEnd w:id="802"/>
      <w:r w:rsidRPr="000F58A7">
        <w:t xml:space="preserve"> of the Federal Power Act, or any other provisions of the Federal Power Act, absent prior written agreement of the Parties.  Further, absent the prior written agreement in writing by both Parties, the standard of review for changes to the rates, terms or conditions of service of this Agreement proposed by a Party shall be the “public interest” standard of review set forth in United Gas Pipe Line Co. v. Mobile Gas Service Corp., </w:t>
      </w:r>
      <w:bookmarkStart w:id="803" w:name="DocXTextRef300"/>
      <w:r w:rsidRPr="000F58A7">
        <w:t>350</w:t>
      </w:r>
      <w:bookmarkEnd w:id="803"/>
      <w:r w:rsidRPr="000F58A7">
        <w:t xml:space="preserve"> U.S. </w:t>
      </w:r>
      <w:bookmarkStart w:id="804" w:name="DocXTextRef301"/>
      <w:r w:rsidRPr="000F58A7">
        <w:t>332</w:t>
      </w:r>
      <w:bookmarkEnd w:id="804"/>
      <w:r w:rsidRPr="000F58A7">
        <w:t xml:space="preserve"> (1956) and Federal Power Commission v. Sierra Pacific Power Co., </w:t>
      </w:r>
      <w:bookmarkStart w:id="805" w:name="DocXTextRef302"/>
      <w:r w:rsidRPr="000F58A7">
        <w:t>350</w:t>
      </w:r>
      <w:bookmarkEnd w:id="805"/>
      <w:r w:rsidRPr="000F58A7">
        <w:t xml:space="preserve"> U.S. </w:t>
      </w:r>
      <w:bookmarkStart w:id="806" w:name="DocXTextRef303"/>
      <w:r w:rsidRPr="000F58A7">
        <w:t>348</w:t>
      </w:r>
      <w:bookmarkEnd w:id="806"/>
      <w:r w:rsidRPr="000F58A7">
        <w:t xml:space="preserve"> (1956).</w:t>
      </w:r>
      <w:bookmarkEnd w:id="797"/>
      <w:bookmarkEnd w:id="798"/>
      <w:r w:rsidRPr="000F58A7">
        <w:t xml:space="preserve">  Changes proposed by a non-Party or FERC acting </w:t>
      </w:r>
      <w:r w:rsidRPr="000F58A7">
        <w:rPr>
          <w:i/>
        </w:rPr>
        <w:t>sua sponte</w:t>
      </w:r>
      <w:r w:rsidRPr="000F58A7">
        <w:t xml:space="preserve"> shall be subject to the most stringent standard permissible under applicable law.</w:t>
      </w:r>
      <w:r w:rsidR="00BE5C6D" w:rsidRPr="000F58A7">
        <w:t xml:space="preserve"> </w:t>
      </w:r>
    </w:p>
    <w:p w14:paraId="31D8F57E" w14:textId="77777777" w:rsidR="0015699E" w:rsidRPr="0015699E" w:rsidRDefault="0015699E" w:rsidP="007C260D">
      <w:pPr>
        <w:pStyle w:val="Heading2"/>
        <w:ind w:left="0"/>
        <w:rPr>
          <w:vanish/>
          <w:specVanish/>
        </w:rPr>
      </w:pPr>
      <w:bookmarkStart w:id="807" w:name="_Toc535408259"/>
      <w:bookmarkStart w:id="808" w:name="_Toc39070354"/>
      <w:bookmarkStart w:id="809" w:name="_Toc109660106"/>
      <w:bookmarkStart w:id="810" w:name="_Toc112312415"/>
      <w:bookmarkStart w:id="811" w:name="_Toc113613037"/>
      <w:bookmarkStart w:id="812" w:name="_Toc131667163"/>
      <w:bookmarkStart w:id="813" w:name="_Toc380419997"/>
      <w:bookmarkStart w:id="814" w:name="_Toc453423025"/>
      <w:bookmarkStart w:id="815" w:name="_Ref444439507"/>
      <w:bookmarkStart w:id="816" w:name="_Toc444458170"/>
      <w:bookmarkStart w:id="817" w:name="_Toc131691165"/>
      <w:r w:rsidRPr="007C260D">
        <w:rPr>
          <w:b/>
          <w:bCs/>
          <w:u w:val="single"/>
        </w:rPr>
        <w:t>Counterparts; Electronic Signatures</w:t>
      </w:r>
      <w:r w:rsidRPr="0056119D">
        <w:t>.</w:t>
      </w:r>
      <w:bookmarkEnd w:id="807"/>
      <w:bookmarkEnd w:id="808"/>
      <w:bookmarkEnd w:id="809"/>
      <w:bookmarkEnd w:id="810"/>
      <w:bookmarkEnd w:id="811"/>
      <w:bookmarkEnd w:id="812"/>
      <w:bookmarkEnd w:id="817"/>
      <w:r w:rsidRPr="0056119D">
        <w:t xml:space="preserve"> </w:t>
      </w:r>
    </w:p>
    <w:p w14:paraId="6B4E9F63" w14:textId="77777777" w:rsidR="0015699E" w:rsidRPr="0056119D" w:rsidRDefault="0015699E" w:rsidP="007C260D">
      <w:r w:rsidRPr="0056119D">
        <w:t xml:space="preserve"> </w:t>
      </w:r>
      <w:bookmarkStart w:id="818" w:name="_Toc5635051"/>
      <w:bookmarkStart w:id="819" w:name="_Toc8391337"/>
      <w:bookmarkStart w:id="820" w:name="_Toc8716401"/>
      <w:r w:rsidRPr="0056119D">
        <w:t xml:space="preserve">This Agreement may be executed in one or more counterparts, all of which taken together shall constitute one and the same instrument and each of which shall be deemed an original.  The Parties may rely on electronic or scanned signatures as originals.  </w:t>
      </w:r>
      <w:bookmarkEnd w:id="818"/>
      <w:bookmarkEnd w:id="819"/>
      <w:bookmarkEnd w:id="820"/>
    </w:p>
    <w:p w14:paraId="42459725" w14:textId="77777777" w:rsidR="0015699E" w:rsidRPr="007C260D" w:rsidRDefault="0015699E" w:rsidP="007C260D">
      <w:pPr>
        <w:pStyle w:val="Heading2"/>
        <w:ind w:left="0"/>
        <w:rPr>
          <w:b/>
          <w:bCs/>
          <w:vanish/>
          <w:u w:val="single"/>
          <w:specVanish/>
        </w:rPr>
      </w:pPr>
      <w:bookmarkStart w:id="821" w:name="_Toc39070355"/>
      <w:bookmarkStart w:id="822" w:name="_Toc109660107"/>
      <w:bookmarkStart w:id="823" w:name="_Toc112312416"/>
      <w:bookmarkStart w:id="824" w:name="_Toc113613038"/>
      <w:bookmarkStart w:id="825" w:name="_Toc131667164"/>
      <w:bookmarkStart w:id="826" w:name="_Ref444439508"/>
      <w:bookmarkStart w:id="827" w:name="_Toc131691166"/>
      <w:r w:rsidRPr="007C260D">
        <w:rPr>
          <w:b/>
          <w:bCs/>
          <w:u w:val="single"/>
        </w:rPr>
        <w:t>Electronic Delivery</w:t>
      </w:r>
      <w:bookmarkEnd w:id="821"/>
      <w:bookmarkEnd w:id="822"/>
      <w:bookmarkEnd w:id="823"/>
      <w:bookmarkEnd w:id="824"/>
      <w:bookmarkEnd w:id="825"/>
      <w:bookmarkEnd w:id="827"/>
    </w:p>
    <w:p w14:paraId="5B366A4B" w14:textId="2D35E9B8" w:rsidR="007C1197" w:rsidRPr="000F58A7" w:rsidRDefault="0015699E" w:rsidP="007C260D">
      <w:r w:rsidRPr="0056119D">
        <w:t>.  Delivery of an executed signature page of this Agreement by electronic format (including portable document format (.pdf)) shall be the same as delivery of an original executed signature page.</w:t>
      </w:r>
      <w:bookmarkEnd w:id="813"/>
      <w:bookmarkEnd w:id="814"/>
      <w:bookmarkEnd w:id="815"/>
      <w:bookmarkEnd w:id="816"/>
      <w:bookmarkEnd w:id="826"/>
    </w:p>
    <w:p w14:paraId="3640197C" w14:textId="77777777" w:rsidR="004B4ECC" w:rsidRPr="000F58A7" w:rsidRDefault="00954DC8" w:rsidP="004B4ECC">
      <w:pPr>
        <w:pStyle w:val="Heading2"/>
        <w:ind w:left="0"/>
        <w:rPr>
          <w:vanish/>
          <w:specVanish/>
        </w:rPr>
      </w:pPr>
      <w:bookmarkStart w:id="828" w:name="_Toc380419999"/>
      <w:bookmarkStart w:id="829" w:name="_Toc453423029"/>
      <w:bookmarkStart w:id="830" w:name="_Ref444439509"/>
      <w:bookmarkStart w:id="831" w:name="_Toc444458172"/>
      <w:bookmarkStart w:id="832" w:name="_Toc131691167"/>
      <w:r w:rsidRPr="000F58A7">
        <w:rPr>
          <w:b/>
          <w:u w:val="single"/>
        </w:rPr>
        <w:t>Binding Effect</w:t>
      </w:r>
      <w:bookmarkEnd w:id="828"/>
      <w:bookmarkEnd w:id="829"/>
      <w:r w:rsidRPr="000F58A7">
        <w:t>.</w:t>
      </w:r>
      <w:bookmarkEnd w:id="832"/>
      <w:r w:rsidRPr="000F58A7">
        <w:t xml:space="preserve"> </w:t>
      </w:r>
    </w:p>
    <w:p w14:paraId="66BFAC74" w14:textId="33A40427" w:rsidR="007C1197" w:rsidRPr="000F58A7" w:rsidRDefault="00954DC8" w:rsidP="004B4ECC">
      <w:pPr>
        <w:pStyle w:val="HeadingPara2"/>
      </w:pPr>
      <w:r w:rsidRPr="000F58A7">
        <w:t xml:space="preserve"> This Agreement shall inure to the benefit of and be binding upon the Parties and their respective successors and permitted assigns.</w:t>
      </w:r>
      <w:bookmarkEnd w:id="830"/>
      <w:bookmarkEnd w:id="831"/>
    </w:p>
    <w:p w14:paraId="1F4EE87D" w14:textId="5C4DA7B6" w:rsidR="004B4ECC" w:rsidRPr="000659ED" w:rsidRDefault="00AD440C" w:rsidP="004B4ECC">
      <w:pPr>
        <w:pStyle w:val="Heading2"/>
        <w:ind w:left="0"/>
        <w:rPr>
          <w:vanish/>
          <w:specVanish/>
        </w:rPr>
      </w:pPr>
      <w:bookmarkStart w:id="833" w:name="_Toc380420000"/>
      <w:bookmarkStart w:id="834" w:name="_Toc453423031"/>
      <w:bookmarkStart w:id="835" w:name="_Ref444439510"/>
      <w:bookmarkStart w:id="836" w:name="_Toc444458173"/>
      <w:bookmarkStart w:id="837" w:name="_Toc131691168"/>
      <w:r>
        <w:rPr>
          <w:b/>
          <w:u w:val="single"/>
        </w:rPr>
        <w:t>[</w:t>
      </w:r>
      <w:r w:rsidR="00954DC8" w:rsidRPr="000659ED">
        <w:rPr>
          <w:b/>
          <w:u w:val="single"/>
        </w:rPr>
        <w:t>No Recourse to Members of Buyer</w:t>
      </w:r>
      <w:bookmarkEnd w:id="833"/>
      <w:bookmarkEnd w:id="834"/>
      <w:r w:rsidR="00954DC8" w:rsidRPr="000659ED">
        <w:t>.</w:t>
      </w:r>
      <w:r w:rsidR="00BF2DCE" w:rsidRPr="000659ED">
        <w:rPr>
          <w:rStyle w:val="FootnoteReference"/>
          <w:sz w:val="20"/>
          <w:szCs w:val="20"/>
          <w:u w:val="none"/>
          <w:vertAlign w:val="superscript"/>
        </w:rPr>
        <w:footnoteReference w:id="19"/>
      </w:r>
      <w:bookmarkEnd w:id="837"/>
      <w:r w:rsidR="00954DC8" w:rsidRPr="000659ED">
        <w:t xml:space="preserve"> </w:t>
      </w:r>
    </w:p>
    <w:p w14:paraId="6247D7E6" w14:textId="55E0D0CF" w:rsidR="007C1197" w:rsidRPr="000F58A7" w:rsidRDefault="00954DC8" w:rsidP="004B4ECC">
      <w:pPr>
        <w:pStyle w:val="HeadingPara2"/>
      </w:pPr>
      <w:r w:rsidRPr="000F58A7">
        <w:t xml:space="preserve"> Buyer is organized as a Joint Powers Authority in accordance with the Joint Exercise of Powers Act of the State of California (Government Code Section 6500, et seq.) pursuant to its Joint Powers Agreement and is a public entity separate from its constituent members.  Buyer shall solely be responsible for all debts, obligations and liabilities accruing and arising out of this Agreement.  Seller shall have no rights and shall not make any claims, take any actions or assert any remedies against any of Buyer’s constituent members, or the employees, directors, officers, consultants or advisors or Buyer or its constituent members, in connection with this Agreement.</w:t>
      </w:r>
      <w:bookmarkEnd w:id="835"/>
      <w:bookmarkEnd w:id="836"/>
      <w:r w:rsidR="00AD440C">
        <w:t>]</w:t>
      </w:r>
      <w:r w:rsidRPr="000F58A7">
        <w:t xml:space="preserve"> </w:t>
      </w:r>
    </w:p>
    <w:p w14:paraId="0DF3F6FE" w14:textId="0853F31E" w:rsidR="00BF2DCE" w:rsidRPr="00333B62" w:rsidRDefault="00AD440C" w:rsidP="00E47F0E">
      <w:pPr>
        <w:pStyle w:val="Heading2"/>
        <w:ind w:left="0"/>
        <w:rPr>
          <w:vanish/>
          <w:specVanish/>
        </w:rPr>
      </w:pPr>
      <w:bookmarkStart w:id="838" w:name="_Toc20658799"/>
      <w:bookmarkStart w:id="839" w:name="_Toc532828328"/>
      <w:bookmarkStart w:id="840" w:name="_Toc453423033"/>
      <w:bookmarkStart w:id="841" w:name="_Toc131691169"/>
      <w:r>
        <w:rPr>
          <w:b/>
          <w:bCs/>
          <w:u w:val="single"/>
        </w:rPr>
        <w:lastRenderedPageBreak/>
        <w:t>[</w:t>
      </w:r>
      <w:r w:rsidR="001F6EFF" w:rsidRPr="0056119D">
        <w:rPr>
          <w:b/>
          <w:bCs/>
          <w:u w:val="single"/>
        </w:rPr>
        <w:t xml:space="preserve">City of San José </w:t>
      </w:r>
      <w:r w:rsidR="00BF2DCE" w:rsidRPr="00E344C2">
        <w:rPr>
          <w:b/>
          <w:bCs/>
          <w:u w:val="single"/>
        </w:rPr>
        <w:t>Designated Fund</w:t>
      </w:r>
      <w:r w:rsidR="00B94203" w:rsidRPr="0056119D">
        <w:rPr>
          <w:b/>
          <w:bCs/>
          <w:u w:val="single"/>
        </w:rPr>
        <w:t xml:space="preserve"> and Limited Obligations</w:t>
      </w:r>
      <w:r w:rsidR="00BF2DCE" w:rsidRPr="00E344C2">
        <w:t>.</w:t>
      </w:r>
      <w:r w:rsidR="00BF2DCE" w:rsidRPr="00BF2DCE">
        <w:rPr>
          <w:rStyle w:val="FootnoteReference"/>
          <w:sz w:val="20"/>
          <w:szCs w:val="20"/>
          <w:u w:val="none"/>
          <w:vertAlign w:val="superscript"/>
        </w:rPr>
        <w:footnoteReference w:id="20"/>
      </w:r>
      <w:bookmarkEnd w:id="841"/>
      <w:r w:rsidR="00BF2DCE">
        <w:t xml:space="preserve">  </w:t>
      </w:r>
      <w:bookmarkEnd w:id="838"/>
      <w:r w:rsidR="00BF2DCE" w:rsidRPr="0023228C">
        <w:t xml:space="preserve"> </w:t>
      </w:r>
    </w:p>
    <w:p w14:paraId="635726C4" w14:textId="77777777" w:rsidR="00BF2DCE" w:rsidRPr="006C2377" w:rsidRDefault="00BF2DCE" w:rsidP="00BF2DCE">
      <w:pPr>
        <w:pStyle w:val="HeadingPara2"/>
        <w:rPr>
          <w:b/>
          <w:bCs/>
          <w:u w:val="single"/>
        </w:rPr>
      </w:pPr>
      <w:r>
        <w:t xml:space="preserve"> </w:t>
      </w:r>
      <w:bookmarkStart w:id="842" w:name="_Toc14451088"/>
      <w:bookmarkStart w:id="843" w:name="_Toc15312084"/>
    </w:p>
    <w:bookmarkEnd w:id="842"/>
    <w:bookmarkEnd w:id="843"/>
    <w:p w14:paraId="510B6146" w14:textId="77777777" w:rsidR="00E344C2" w:rsidRPr="0056119D" w:rsidRDefault="00E344C2" w:rsidP="007D2FD6">
      <w:pPr>
        <w:pStyle w:val="ListParagraph"/>
        <w:widowControl/>
        <w:numPr>
          <w:ilvl w:val="0"/>
          <w:numId w:val="62"/>
        </w:numPr>
        <w:autoSpaceDE/>
        <w:autoSpaceDN/>
        <w:adjustRightInd/>
        <w:ind w:left="0" w:firstLine="1440"/>
      </w:pPr>
      <w:r w:rsidRPr="0056119D">
        <w:rPr>
          <w:u w:val="single"/>
        </w:rPr>
        <w:t>Designated Fund</w:t>
      </w:r>
      <w:r w:rsidRPr="0056119D">
        <w:t>. Buyer is a municipal corporation and is precluded under the California State Constitution and applicable law from entering into obligations that financially bind future governing bodies without an appropriation for such obligation, and, therefore, nothing in this Agreement shall constitute an obligation of future legislative bodies of Buyer to appropriate funds for purposes of this Agreement; provided, however, that (i) Buyer has created and set aside a designated fund for San José Clean Energy as further described in Section 4.80.4050 of the City of San José Municipal Code (the “</w:t>
      </w:r>
      <w:r w:rsidRPr="0056119D">
        <w:rPr>
          <w:b/>
          <w:bCs/>
          <w:u w:val="single"/>
        </w:rPr>
        <w:t>Designated Fund</w:t>
      </w:r>
      <w:r w:rsidRPr="0056119D">
        <w:t xml:space="preserve">”) for payment of its obligations under this Agreement, (ii) as set forth in Section 4.80.4060 of the City of San José Municipal Code, all monies derived from the operation of San José Clean Energy, including revenues for sale of electricity, payment from other entities, and any financing proceeds associated with San José Clean Energy’s obligation will be deposited in the Designated Fund, and (iii) subject to the requirements and limitations of applicable law and taking into account other available money specifically authorized by the San José City Council and allocated and appropriated to the San José Clean Energy’s obligations, Buyer agrees to establish San José Clean Energy rates and charges that are sufficient to maintain revenues in the Designated Fund necessary to pay its obligations under this Agreement and all of Buyer’s payment obligations under its other contracts for the purchase of energy and related products for San José Clean Energy.  Buyer shall provide Seller with reasonable access to account balance information with respect to the Designated Fund during the Term. </w:t>
      </w:r>
    </w:p>
    <w:p w14:paraId="73D6834C" w14:textId="3C9F905F" w:rsidR="00BF2DCE" w:rsidRDefault="00E344C2" w:rsidP="007D2FD6">
      <w:pPr>
        <w:pStyle w:val="ArticleL3"/>
        <w:numPr>
          <w:ilvl w:val="0"/>
          <w:numId w:val="59"/>
        </w:numPr>
        <w:ind w:left="0" w:firstLine="1440"/>
      </w:pPr>
      <w:r w:rsidRPr="0056119D">
        <w:rPr>
          <w:u w:val="single"/>
        </w:rPr>
        <w:t>Limited Obligations</w:t>
      </w:r>
      <w:r w:rsidRPr="0056119D">
        <w:t>. Buyer’s payment obligations under this Agreement are special limited obligations of Buyer payable solely from the Designated Fund and are not a charge upon the revenues or general fund of the City of San José or upon any non- San José Clean Energy moneys or other property of the Community Energy Department or the City of San José</w:t>
      </w:r>
      <w:r w:rsidR="00BF2DCE" w:rsidRPr="00827B1A">
        <w:t>.</w:t>
      </w:r>
      <w:r w:rsidR="00AD440C">
        <w:t>]</w:t>
      </w:r>
    </w:p>
    <w:p w14:paraId="241787D1" w14:textId="53E7EFA6" w:rsidR="00B010E7" w:rsidRPr="006642A0" w:rsidRDefault="00B010E7" w:rsidP="00E47F0E">
      <w:pPr>
        <w:pStyle w:val="Heading2"/>
        <w:ind w:left="0"/>
        <w:rPr>
          <w:b/>
          <w:vanish/>
          <w:u w:val="single"/>
          <w:specVanish/>
        </w:rPr>
      </w:pPr>
      <w:bookmarkStart w:id="844" w:name="_Toc27032635"/>
      <w:bookmarkStart w:id="845" w:name="_Toc131691170"/>
      <w:r>
        <w:rPr>
          <w:b/>
          <w:u w:val="single"/>
        </w:rPr>
        <w:t>[</w:t>
      </w:r>
      <w:r w:rsidRPr="00E344C2">
        <w:rPr>
          <w:b/>
          <w:u w:val="single"/>
        </w:rPr>
        <w:t>Additional Seller Covenants</w:t>
      </w:r>
      <w:r w:rsidRPr="00EE7845">
        <w:t>.</w:t>
      </w:r>
      <w:bookmarkEnd w:id="844"/>
      <w:r w:rsidRPr="00B010E7">
        <w:rPr>
          <w:rStyle w:val="FootnoteReference"/>
          <w:sz w:val="20"/>
          <w:szCs w:val="20"/>
          <w:u w:val="none"/>
          <w:vertAlign w:val="superscript"/>
        </w:rPr>
        <w:footnoteReference w:id="21"/>
      </w:r>
      <w:bookmarkEnd w:id="845"/>
      <w:r>
        <w:t xml:space="preserve"> </w:t>
      </w:r>
    </w:p>
    <w:p w14:paraId="35C231F8" w14:textId="77777777" w:rsidR="00B010E7" w:rsidRDefault="00B010E7" w:rsidP="00B010E7">
      <w:pPr>
        <w:pStyle w:val="HeadingPara2"/>
        <w:ind w:firstLine="720"/>
      </w:pPr>
      <w:r>
        <w:t xml:space="preserve"> </w:t>
      </w:r>
    </w:p>
    <w:p w14:paraId="3D7C774D" w14:textId="77777777" w:rsidR="00B8755D" w:rsidRPr="0056119D" w:rsidRDefault="00B8755D" w:rsidP="00E47F0E">
      <w:pPr>
        <w:pStyle w:val="ArticleL3"/>
        <w:numPr>
          <w:ilvl w:val="0"/>
          <w:numId w:val="70"/>
        </w:numPr>
        <w:ind w:left="0" w:firstLine="1440"/>
        <w:rPr>
          <w:szCs w:val="24"/>
        </w:rPr>
      </w:pPr>
      <w:r w:rsidRPr="0056119D">
        <w:rPr>
          <w:bCs/>
          <w:szCs w:val="24"/>
          <w:u w:val="single"/>
        </w:rPr>
        <w:t>Nondiscrimination/Non-Preference</w:t>
      </w:r>
      <w:r w:rsidRPr="0056119D">
        <w:rPr>
          <w:bCs/>
          <w:szCs w:val="24"/>
        </w:rPr>
        <w:t>.  Seller shall not, and shall not cause or allow its subcontractors to, discriminate against or grant preferential treatment to any person on the basis of race, sex, color, age, religion, sexual orientation, actual or perceived gender identity, disability, ethnicity or national origin.  This prohibition applies to recruiting, hiring, demotion, layoff, termination, compensation, fringe benefits, advancement, training, apprenticeship and other terms, conditions, or privileges of employment, subcontracting and purchasing.  Seller will inform all subcontractors of these obligations. This prohibition is subject to the following conditions: (i) the prohibition is not intended to preclude Seller from providing a reasonable accommodation to a person with a disability; (ii) the City’s Compliance Officer may require Seller to file, and cause any Seller’s subcontractor to file, reports demonstrating compliance with this section.  Any such reports shall be filed in the form and at such times as the City’s Compliance Officer designates.  They shall contain such information, data and/or records as the City’s Compliance Officer determines is needed to show compliance with this provision.</w:t>
      </w:r>
      <w:r w:rsidRPr="0056119D">
        <w:rPr>
          <w:szCs w:val="24"/>
        </w:rPr>
        <w:t xml:space="preserve"> </w:t>
      </w:r>
    </w:p>
    <w:p w14:paraId="6AF9A913" w14:textId="77777777" w:rsidR="00B8755D" w:rsidRPr="0056119D" w:rsidRDefault="00B8755D" w:rsidP="00E47F0E">
      <w:pPr>
        <w:pStyle w:val="ArticleL3"/>
        <w:numPr>
          <w:ilvl w:val="0"/>
          <w:numId w:val="70"/>
        </w:numPr>
        <w:ind w:left="0" w:firstLine="1440"/>
        <w:rPr>
          <w:szCs w:val="24"/>
        </w:rPr>
      </w:pPr>
      <w:r w:rsidRPr="0056119D">
        <w:rPr>
          <w:bCs/>
          <w:szCs w:val="24"/>
          <w:u w:val="single"/>
        </w:rPr>
        <w:t>Conflict of Interest</w:t>
      </w:r>
      <w:r w:rsidRPr="0056119D">
        <w:rPr>
          <w:bCs/>
          <w:szCs w:val="24"/>
        </w:rPr>
        <w:t xml:space="preserve">. Seller represents that it is familiar with the local and state conflict of interest laws, and agrees to comply with those laws in performing this Agreement.  </w:t>
      </w:r>
      <w:r w:rsidRPr="0056119D">
        <w:rPr>
          <w:bCs/>
          <w:szCs w:val="24"/>
        </w:rPr>
        <w:lastRenderedPageBreak/>
        <w:t xml:space="preserve">Seller certifies that, as of the Effective Date, it was unaware of any facts constituting a conflict of interest or creating an appearance of a conflict of interest.  Seller shall avoid all conflicts of interest or appearances of conflicts of interest in performing this Agreement.  Seller has the obligation of determining if the manner in which it performs any part of this Agreement results in a conflict of interest or an appearance of a conflict of interest, and shall immediately notify the Buyer in writing if it becomes aware of any facts giving rise to a conflict of interest or the appearance of a conflict of interest. Seller’s violation of this Section 13.7(b) is a material breach.  </w:t>
      </w:r>
    </w:p>
    <w:p w14:paraId="06D83185" w14:textId="77777777" w:rsidR="00B8755D" w:rsidRPr="0056119D" w:rsidRDefault="00B8755D" w:rsidP="00E47F0E">
      <w:pPr>
        <w:pStyle w:val="ArticleL3"/>
        <w:numPr>
          <w:ilvl w:val="0"/>
          <w:numId w:val="70"/>
        </w:numPr>
        <w:ind w:left="0" w:firstLine="1440"/>
        <w:rPr>
          <w:szCs w:val="24"/>
        </w:rPr>
      </w:pPr>
      <w:r w:rsidRPr="0056119D">
        <w:rPr>
          <w:bCs/>
          <w:szCs w:val="24"/>
          <w:u w:val="single"/>
        </w:rPr>
        <w:t>Environmentally Preferable Procurement Policy</w:t>
      </w:r>
      <w:r w:rsidRPr="0056119D">
        <w:rPr>
          <w:bCs/>
          <w:szCs w:val="24"/>
        </w:rPr>
        <w:t xml:space="preserve">. Seller shall perform its obligations under this Agreement in conformance with San José City Council Policy 1-19, entitled “Prohibition of City Funding for Purchase of Single serving Bottled Water,” and San José City Council Policy 4-6, entitled “Environmentally Preferable Procurement Policy,” as those policies may be amended from time to time.  The Parties acknowledge and agree that in no event shall a breach of this Section 13.7(c) be a material breach of this Agreement or otherwise give rise to an Event of Default or entitle Buyer to terminate this Agreement. </w:t>
      </w:r>
    </w:p>
    <w:p w14:paraId="2EF07949" w14:textId="77777777" w:rsidR="00B8755D" w:rsidRPr="0056119D" w:rsidRDefault="00B8755D" w:rsidP="00E47F0E">
      <w:pPr>
        <w:pStyle w:val="ArticleL3"/>
        <w:numPr>
          <w:ilvl w:val="0"/>
          <w:numId w:val="70"/>
        </w:numPr>
        <w:ind w:left="0" w:firstLine="1440"/>
        <w:rPr>
          <w:szCs w:val="24"/>
        </w:rPr>
      </w:pPr>
      <w:r w:rsidRPr="0056119D">
        <w:rPr>
          <w:bCs/>
          <w:szCs w:val="24"/>
          <w:u w:val="single"/>
        </w:rPr>
        <w:t>Gifts Prohibited</w:t>
      </w:r>
      <w:r w:rsidRPr="0056119D">
        <w:rPr>
          <w:bCs/>
          <w:szCs w:val="24"/>
        </w:rPr>
        <w:t xml:space="preserve">.  Seller represents that it is familiar with Chapter 12.08 of the San José Municipal Code, which generally prohibits a City of San José officer or designated employee from accepting any gift.  Seller shall not offer any City of San José officer or designated employee any gift prohibited by Chapter 12.08 of the San José Municipal Code.  Seller’s violation of this Section 13.7(d) is a material breach. </w:t>
      </w:r>
    </w:p>
    <w:p w14:paraId="5A69A150" w14:textId="77777777" w:rsidR="00B8755D" w:rsidRPr="0056119D" w:rsidRDefault="00B8755D" w:rsidP="00E47F0E">
      <w:pPr>
        <w:pStyle w:val="ArticleL3"/>
        <w:numPr>
          <w:ilvl w:val="0"/>
          <w:numId w:val="70"/>
        </w:numPr>
        <w:ind w:left="0" w:firstLine="1440"/>
        <w:rPr>
          <w:szCs w:val="24"/>
        </w:rPr>
      </w:pPr>
      <w:r w:rsidRPr="0056119D">
        <w:rPr>
          <w:bCs/>
          <w:szCs w:val="24"/>
          <w:u w:val="single"/>
        </w:rPr>
        <w:t>Disqualification of Former Employees</w:t>
      </w:r>
      <w:r w:rsidRPr="0056119D">
        <w:rPr>
          <w:bCs/>
          <w:szCs w:val="24"/>
        </w:rPr>
        <w:t>.  Seller represents that it is familiar with Chapter 12.10 of the San José Municipal Code, which generally prohibits a former City of San José officer and former designated employee from providing services to the City of San José connected with his/her former duties or official responsibilities.  Seller shall not use either directly or indirectly any officer, employee or agent to perform any services if doing so would violate Chapter 12.10 of the San José Municipal Code.</w:t>
      </w:r>
    </w:p>
    <w:p w14:paraId="144E4857" w14:textId="2A449A60" w:rsidR="00B010E7" w:rsidRPr="00B8755D" w:rsidRDefault="000659ED" w:rsidP="00E47F0E">
      <w:pPr>
        <w:pStyle w:val="ArticleL3"/>
        <w:numPr>
          <w:ilvl w:val="0"/>
          <w:numId w:val="70"/>
        </w:numPr>
        <w:ind w:left="0" w:firstLine="1440"/>
        <w:rPr>
          <w:szCs w:val="24"/>
        </w:rPr>
      </w:pPr>
      <w:r w:rsidRPr="000659ED">
        <w:rPr>
          <w:szCs w:val="24"/>
          <w:u w:val="single"/>
        </w:rPr>
        <w:t>Business License Tax</w:t>
      </w:r>
      <w:r>
        <w:rPr>
          <w:szCs w:val="24"/>
        </w:rPr>
        <w:t xml:space="preserve">.  </w:t>
      </w:r>
      <w:r w:rsidR="00B8755D" w:rsidRPr="0056119D">
        <w:rPr>
          <w:szCs w:val="24"/>
        </w:rPr>
        <w:t>The Seller shall obtain a City business tax certificate or exemption, if qualified, and will maintain such certificate or exemption for the Delivery Term.</w:t>
      </w:r>
      <w:r w:rsidR="00B010E7" w:rsidRPr="00B8755D">
        <w:rPr>
          <w:bCs/>
        </w:rPr>
        <w:t>]</w:t>
      </w:r>
    </w:p>
    <w:p w14:paraId="6C1D30C9" w14:textId="77777777" w:rsidR="000659ED" w:rsidRPr="0056119D" w:rsidRDefault="000659ED" w:rsidP="000659ED">
      <w:pPr>
        <w:pStyle w:val="Heading2"/>
        <w:ind w:left="0"/>
        <w:rPr>
          <w:b/>
          <w:bCs/>
          <w:vanish/>
          <w:u w:val="single"/>
          <w:specVanish/>
        </w:rPr>
      </w:pPr>
      <w:bookmarkStart w:id="846" w:name="_Toc39070358"/>
      <w:bookmarkStart w:id="847" w:name="_Toc109660110"/>
      <w:bookmarkStart w:id="848" w:name="_Toc112312419"/>
      <w:bookmarkStart w:id="849" w:name="_Toc113613041"/>
      <w:bookmarkStart w:id="850" w:name="_Toc131172808"/>
      <w:bookmarkStart w:id="851" w:name="_Toc131691171"/>
      <w:r w:rsidRPr="0056119D">
        <w:rPr>
          <w:b/>
          <w:bCs/>
          <w:u w:val="single"/>
        </w:rPr>
        <w:t>Forward Contract</w:t>
      </w:r>
      <w:bookmarkEnd w:id="846"/>
      <w:bookmarkEnd w:id="847"/>
      <w:bookmarkEnd w:id="848"/>
      <w:bookmarkEnd w:id="849"/>
      <w:bookmarkEnd w:id="850"/>
      <w:bookmarkEnd w:id="851"/>
    </w:p>
    <w:p w14:paraId="793272C2" w14:textId="18E55804" w:rsidR="007C1197" w:rsidRPr="000F58A7" w:rsidRDefault="000659ED" w:rsidP="000659ED">
      <w:r w:rsidRPr="0056119D">
        <w:t xml:space="preserve">.  The Parties intend that this Agreement constitutes a “forward contract” within the meaning of the U.S. Bankruptcy Code, and Buyer and Seller are “forward contract merchants” within the meaning of the U.S. Bankruptcy Code.  Each Party further agrees that, for all purposes of this Agreement, each Party waives and agrees not to assert the applicability of the provisions of 11 U.S.C. § 366 in any bankruptcy proceeding wherein such Party is a debtor.  In any such proceeding, each Party further waives the right to assert that the other Party is a provider of last resort to the extent such term relates to 11 U.S.C. §366 or another provision of 11 U.S.C. § 101-1532.  </w:t>
      </w:r>
      <w:bookmarkEnd w:id="839"/>
    </w:p>
    <w:p w14:paraId="1F69855F" w14:textId="77777777" w:rsidR="007C1197" w:rsidRPr="000F58A7" w:rsidRDefault="00954DC8" w:rsidP="004B4ECC">
      <w:pPr>
        <w:pStyle w:val="Heading2"/>
        <w:tabs>
          <w:tab w:val="num" w:pos="1890"/>
        </w:tabs>
        <w:ind w:left="0"/>
        <w:rPr>
          <w:b/>
          <w:vanish/>
          <w:u w:val="single"/>
          <w:specVanish/>
        </w:rPr>
      </w:pPr>
      <w:bookmarkStart w:id="852" w:name="_Toc520295523"/>
      <w:bookmarkStart w:id="853" w:name="_Toc131691172"/>
      <w:bookmarkEnd w:id="840"/>
      <w:r w:rsidRPr="000F58A7">
        <w:rPr>
          <w:b/>
          <w:u w:val="single"/>
        </w:rPr>
        <w:t>Further Assurances</w:t>
      </w:r>
      <w:bookmarkEnd w:id="852"/>
      <w:bookmarkEnd w:id="853"/>
    </w:p>
    <w:p w14:paraId="2E2E61F5" w14:textId="77777777" w:rsidR="007C1197" w:rsidRPr="000F58A7" w:rsidRDefault="00954DC8" w:rsidP="00472E5B">
      <w:r w:rsidRPr="000F58A7">
        <w:t xml:space="preserve">.  Each of the Parties hereto agree to provide such information, execute and deliver any instruments and documents and to take such other actions as may be necessary or reasonably requested by the other Party which are not inconsistent with the provisions of this Agreement and which do not involve the assumptions of obligations other than those provided for in this Agreement, to give full effect to this Agreement and to carry out the intent of this Agreement. </w:t>
      </w:r>
    </w:p>
    <w:p w14:paraId="34E95C69" w14:textId="77777777" w:rsidR="007C1197" w:rsidRPr="000F58A7" w:rsidRDefault="00954DC8" w:rsidP="007C1197">
      <w:pPr>
        <w:widowControl/>
        <w:adjustRightInd/>
        <w:jc w:val="center"/>
      </w:pPr>
      <w:r w:rsidRPr="000F58A7">
        <w:rPr>
          <w:i/>
        </w:rPr>
        <w:lastRenderedPageBreak/>
        <w:t>[Signatures on following page]</w:t>
      </w:r>
    </w:p>
    <w:p w14:paraId="778B01C1" w14:textId="77777777" w:rsidR="007C1197" w:rsidRPr="000F58A7" w:rsidRDefault="007C1197" w:rsidP="007C1197">
      <w:pPr>
        <w:widowControl/>
        <w:adjustRightInd/>
        <w:sectPr w:rsidR="007C1197" w:rsidRPr="000F58A7" w:rsidSect="007C1197">
          <w:headerReference w:type="default" r:id="rId14"/>
          <w:footerReference w:type="default" r:id="rId15"/>
          <w:headerReference w:type="first" r:id="rId16"/>
          <w:footerReference w:type="first" r:id="rId17"/>
          <w:pgSz w:w="12240" w:h="15840" w:code="1"/>
          <w:pgMar w:top="1440" w:right="1440" w:bottom="1440" w:left="1440" w:header="720" w:footer="720" w:gutter="0"/>
          <w:pgNumType w:start="1"/>
          <w:cols w:space="720"/>
          <w:noEndnote/>
          <w:titlePg/>
          <w:docGrid w:linePitch="326"/>
        </w:sectPr>
      </w:pPr>
    </w:p>
    <w:p w14:paraId="2ACF529C" w14:textId="77777777" w:rsidR="007C1197" w:rsidRPr="000F58A7" w:rsidRDefault="00954DC8" w:rsidP="00AD12D5">
      <w:pPr>
        <w:widowControl/>
        <w:adjustRightInd/>
        <w:ind w:firstLine="720"/>
      </w:pPr>
      <w:r w:rsidRPr="000F58A7">
        <w:lastRenderedPageBreak/>
        <w:t>IN WITNESS WHEREOF, the Parties have caused this Agreement to be duly executed as of the Effective Date.</w:t>
      </w:r>
    </w:p>
    <w:p w14:paraId="6EA0EA22" w14:textId="77777777" w:rsidR="007C1197" w:rsidRPr="000F58A7" w:rsidRDefault="007C1197" w:rsidP="007C1197">
      <w:pPr>
        <w:widowControl/>
        <w:adjustRightInd/>
      </w:pPr>
    </w:p>
    <w:tbl>
      <w:tblPr>
        <w:tblW w:w="14364" w:type="dxa"/>
        <w:tblLook w:val="0000" w:firstRow="0" w:lastRow="0" w:firstColumn="0" w:lastColumn="0" w:noHBand="0" w:noVBand="0"/>
      </w:tblPr>
      <w:tblGrid>
        <w:gridCol w:w="4788"/>
        <w:gridCol w:w="4788"/>
        <w:gridCol w:w="4788"/>
      </w:tblGrid>
      <w:tr w:rsidR="007B40F5" w:rsidRPr="000F58A7" w14:paraId="39A8431B" w14:textId="77777777" w:rsidTr="007C1197">
        <w:tc>
          <w:tcPr>
            <w:tcW w:w="4788" w:type="dxa"/>
            <w:tcBorders>
              <w:top w:val="nil"/>
              <w:left w:val="nil"/>
              <w:bottom w:val="nil"/>
              <w:right w:val="nil"/>
            </w:tcBorders>
            <w:tcMar>
              <w:left w:w="108" w:type="dxa"/>
              <w:right w:w="108" w:type="dxa"/>
            </w:tcMar>
          </w:tcPr>
          <w:p w14:paraId="5E81355D" w14:textId="0D4C5065" w:rsidR="007C1197" w:rsidRPr="005A11C0" w:rsidRDefault="002C0701" w:rsidP="005A11C0">
            <w:pPr>
              <w:widowControl/>
              <w:adjustRightInd/>
              <w:spacing w:after="0"/>
              <w:rPr>
                <w:bCs/>
              </w:rPr>
            </w:pPr>
            <w:r w:rsidRPr="00DB0448">
              <w:rPr>
                <w:bCs/>
              </w:rPr>
              <w:t>[</w:t>
            </w:r>
            <w:r w:rsidRPr="00150D6A">
              <w:rPr>
                <w:b/>
              </w:rPr>
              <w:t>SELLER</w:t>
            </w:r>
            <w:r w:rsidRPr="00DB0448">
              <w:rPr>
                <w:bCs/>
              </w:rPr>
              <w:t>]</w:t>
            </w:r>
          </w:p>
          <w:p w14:paraId="1DE92287" w14:textId="4BE03A83" w:rsidR="007C1197" w:rsidRDefault="007C1197" w:rsidP="00C17E32">
            <w:pPr>
              <w:widowControl/>
              <w:adjustRightInd/>
              <w:spacing w:after="0"/>
              <w:ind w:right="456"/>
              <w:jc w:val="left"/>
            </w:pPr>
          </w:p>
          <w:p w14:paraId="74318E53" w14:textId="77777777" w:rsidR="00130DBA" w:rsidRPr="000F58A7" w:rsidRDefault="00130DBA" w:rsidP="00C17E32">
            <w:pPr>
              <w:widowControl/>
              <w:adjustRightInd/>
              <w:spacing w:after="0"/>
              <w:ind w:right="456"/>
              <w:jc w:val="left"/>
            </w:pPr>
          </w:p>
          <w:p w14:paraId="3B90E91E" w14:textId="77777777" w:rsidR="00CF21B1" w:rsidRDefault="00CF21B1" w:rsidP="00C17E32">
            <w:pPr>
              <w:widowControl/>
              <w:tabs>
                <w:tab w:val="left" w:pos="900"/>
                <w:tab w:val="left" w:pos="3980"/>
              </w:tabs>
              <w:adjustRightInd/>
              <w:spacing w:after="0"/>
              <w:ind w:right="456"/>
              <w:jc w:val="left"/>
            </w:pPr>
          </w:p>
          <w:p w14:paraId="13DE648B" w14:textId="75AE521C" w:rsidR="007C1197" w:rsidRPr="000F58A7" w:rsidRDefault="00954DC8" w:rsidP="00C17E32">
            <w:pPr>
              <w:widowControl/>
              <w:tabs>
                <w:tab w:val="left" w:pos="900"/>
                <w:tab w:val="left" w:pos="3980"/>
              </w:tabs>
              <w:adjustRightInd/>
              <w:spacing w:after="0"/>
              <w:ind w:right="456"/>
              <w:jc w:val="left"/>
            </w:pPr>
            <w:r w:rsidRPr="000F58A7">
              <w:t xml:space="preserve">By: </w:t>
            </w:r>
            <w:r w:rsidRPr="000F58A7">
              <w:tab/>
            </w:r>
            <w:r w:rsidRPr="000F58A7">
              <w:rPr>
                <w:u w:val="single"/>
              </w:rPr>
              <w:tab/>
            </w:r>
          </w:p>
          <w:p w14:paraId="55C3F79F" w14:textId="77777777" w:rsidR="007C1197" w:rsidRPr="000F58A7" w:rsidRDefault="00954DC8" w:rsidP="00C17E32">
            <w:pPr>
              <w:widowControl/>
              <w:tabs>
                <w:tab w:val="left" w:pos="900"/>
                <w:tab w:val="left" w:pos="3980"/>
              </w:tabs>
              <w:adjustRightInd/>
              <w:spacing w:after="0"/>
              <w:ind w:right="456"/>
              <w:jc w:val="left"/>
            </w:pPr>
            <w:r w:rsidRPr="000F58A7">
              <w:t>Name:</w:t>
            </w:r>
            <w:r w:rsidRPr="000F58A7">
              <w:tab/>
            </w:r>
            <w:r w:rsidRPr="000F58A7">
              <w:rPr>
                <w:u w:val="single"/>
              </w:rPr>
              <w:tab/>
            </w:r>
          </w:p>
          <w:p w14:paraId="59FF6168" w14:textId="77777777" w:rsidR="007C1197" w:rsidRPr="000F58A7" w:rsidRDefault="00954DC8" w:rsidP="00C17E32">
            <w:pPr>
              <w:widowControl/>
              <w:tabs>
                <w:tab w:val="left" w:pos="900"/>
                <w:tab w:val="left" w:pos="3980"/>
              </w:tabs>
              <w:adjustRightInd/>
              <w:spacing w:after="0"/>
              <w:ind w:right="456"/>
              <w:jc w:val="left"/>
            </w:pPr>
            <w:r w:rsidRPr="000F58A7">
              <w:t>Title:</w:t>
            </w:r>
            <w:r w:rsidRPr="000F58A7">
              <w:tab/>
            </w:r>
            <w:r w:rsidRPr="000F58A7">
              <w:rPr>
                <w:u w:val="single"/>
              </w:rPr>
              <w:tab/>
            </w:r>
          </w:p>
          <w:p w14:paraId="74538221" w14:textId="77777777" w:rsidR="000659ED" w:rsidRPr="0056119D" w:rsidRDefault="000659ED" w:rsidP="000659ED">
            <w:pPr>
              <w:tabs>
                <w:tab w:val="left" w:pos="900"/>
                <w:tab w:val="left" w:pos="3980"/>
              </w:tabs>
              <w:ind w:right="461"/>
              <w:rPr>
                <w:u w:val="single"/>
              </w:rPr>
            </w:pPr>
            <w:r w:rsidRPr="0056119D">
              <w:t>Date:</w:t>
            </w:r>
            <w:r w:rsidRPr="0056119D">
              <w:tab/>
            </w:r>
            <w:r w:rsidRPr="0056119D">
              <w:rPr>
                <w:u w:val="single"/>
              </w:rPr>
              <w:tab/>
            </w:r>
          </w:p>
          <w:p w14:paraId="3548BA09" w14:textId="77777777" w:rsidR="007C1197" w:rsidRPr="000F58A7" w:rsidRDefault="007C1197" w:rsidP="007C1197">
            <w:pPr>
              <w:widowControl/>
              <w:adjustRightInd/>
              <w:spacing w:after="0"/>
            </w:pPr>
          </w:p>
          <w:p w14:paraId="4215AA49" w14:textId="77777777" w:rsidR="007C1197" w:rsidRPr="000F58A7" w:rsidRDefault="007C1197" w:rsidP="007C1197">
            <w:pPr>
              <w:widowControl/>
              <w:adjustRightInd/>
              <w:spacing w:after="0"/>
            </w:pPr>
          </w:p>
        </w:tc>
        <w:tc>
          <w:tcPr>
            <w:tcW w:w="4788" w:type="dxa"/>
            <w:tcBorders>
              <w:top w:val="nil"/>
              <w:left w:val="nil"/>
              <w:bottom w:val="nil"/>
              <w:right w:val="nil"/>
            </w:tcBorders>
          </w:tcPr>
          <w:p w14:paraId="3DDF3D1D" w14:textId="414C01EF" w:rsidR="00625737" w:rsidRDefault="00CF21B1" w:rsidP="00CF21B1">
            <w:pPr>
              <w:widowControl/>
              <w:adjustRightInd/>
              <w:spacing w:after="0"/>
              <w:jc w:val="left"/>
              <w:rPr>
                <w:b/>
                <w:bCs/>
              </w:rPr>
            </w:pPr>
            <w:r>
              <w:rPr>
                <w:b/>
                <w:bCs/>
              </w:rPr>
              <w:t>[EAST BAY COMMUNITY</w:t>
            </w:r>
            <w:r w:rsidR="00E84049">
              <w:rPr>
                <w:b/>
                <w:bCs/>
              </w:rPr>
              <w:t xml:space="preserve"> ENERGY</w:t>
            </w:r>
            <w:r>
              <w:rPr>
                <w:b/>
                <w:bCs/>
              </w:rPr>
              <w:t xml:space="preserve"> AUTHORITY</w:t>
            </w:r>
            <w:r w:rsidR="00625737" w:rsidRPr="00625737">
              <w:rPr>
                <w:b/>
                <w:bCs/>
              </w:rPr>
              <w:t>, a California joint powers authority</w:t>
            </w:r>
          </w:p>
          <w:p w14:paraId="1BF30618" w14:textId="77777777" w:rsidR="00CF21B1" w:rsidRPr="00CF21B1" w:rsidRDefault="00CF21B1" w:rsidP="00CF21B1">
            <w:pPr>
              <w:widowControl/>
              <w:adjustRightInd/>
              <w:spacing w:after="0"/>
              <w:jc w:val="left"/>
              <w:rPr>
                <w:b/>
                <w:bCs/>
              </w:rPr>
            </w:pPr>
          </w:p>
          <w:p w14:paraId="439C4127" w14:textId="77777777" w:rsidR="007C1197" w:rsidRPr="000F58A7" w:rsidRDefault="00954DC8" w:rsidP="007C1197">
            <w:pPr>
              <w:widowControl/>
              <w:tabs>
                <w:tab w:val="left" w:pos="900"/>
                <w:tab w:val="left" w:pos="3980"/>
              </w:tabs>
              <w:adjustRightInd/>
              <w:spacing w:after="0"/>
            </w:pPr>
            <w:r w:rsidRPr="000F58A7">
              <w:t xml:space="preserve">By: </w:t>
            </w:r>
            <w:r w:rsidRPr="000F58A7">
              <w:tab/>
            </w:r>
            <w:r w:rsidRPr="000F58A7">
              <w:rPr>
                <w:u w:val="single"/>
              </w:rPr>
              <w:tab/>
            </w:r>
          </w:p>
          <w:p w14:paraId="5C7C3F1F" w14:textId="77777777" w:rsidR="007C1197" w:rsidRPr="000F58A7" w:rsidRDefault="00954DC8" w:rsidP="007C1197">
            <w:pPr>
              <w:widowControl/>
              <w:tabs>
                <w:tab w:val="left" w:pos="900"/>
                <w:tab w:val="left" w:pos="3980"/>
              </w:tabs>
              <w:adjustRightInd/>
              <w:spacing w:after="0"/>
            </w:pPr>
            <w:r w:rsidRPr="000F58A7">
              <w:t>Name:</w:t>
            </w:r>
            <w:r w:rsidRPr="000F58A7">
              <w:tab/>
            </w:r>
            <w:r w:rsidRPr="000F58A7">
              <w:rPr>
                <w:u w:val="single"/>
              </w:rPr>
              <w:tab/>
            </w:r>
          </w:p>
          <w:p w14:paraId="258E6CD1" w14:textId="127E25B9" w:rsidR="007C1197" w:rsidRDefault="00954DC8" w:rsidP="007C1197">
            <w:pPr>
              <w:widowControl/>
              <w:tabs>
                <w:tab w:val="left" w:pos="900"/>
                <w:tab w:val="left" w:pos="3980"/>
              </w:tabs>
              <w:adjustRightInd/>
              <w:spacing w:after="0"/>
              <w:rPr>
                <w:u w:val="single"/>
              </w:rPr>
            </w:pPr>
            <w:r w:rsidRPr="000F58A7">
              <w:t>Title:</w:t>
            </w:r>
            <w:r w:rsidRPr="000F58A7">
              <w:tab/>
            </w:r>
            <w:r w:rsidRPr="000F58A7">
              <w:rPr>
                <w:u w:val="single"/>
              </w:rPr>
              <w:tab/>
            </w:r>
          </w:p>
          <w:p w14:paraId="462224AC" w14:textId="0C79E5C7" w:rsidR="000659ED" w:rsidRPr="0056119D" w:rsidRDefault="000659ED" w:rsidP="000659ED">
            <w:pPr>
              <w:tabs>
                <w:tab w:val="left" w:pos="900"/>
                <w:tab w:val="left" w:pos="3980"/>
              </w:tabs>
              <w:ind w:right="461"/>
              <w:rPr>
                <w:u w:val="single"/>
              </w:rPr>
            </w:pPr>
            <w:r w:rsidRPr="0056119D">
              <w:t>Date:</w:t>
            </w:r>
            <w:r w:rsidRPr="0056119D">
              <w:tab/>
            </w:r>
            <w:r w:rsidRPr="0056119D">
              <w:rPr>
                <w:u w:val="single"/>
              </w:rPr>
              <w:tab/>
            </w:r>
            <w:r>
              <w:rPr>
                <w:u w:val="single"/>
              </w:rPr>
              <w:t>]</w:t>
            </w:r>
          </w:p>
          <w:p w14:paraId="62B512C0" w14:textId="579D478F" w:rsidR="00E84049" w:rsidRDefault="00E84049" w:rsidP="007C1197">
            <w:pPr>
              <w:widowControl/>
              <w:tabs>
                <w:tab w:val="left" w:pos="900"/>
                <w:tab w:val="left" w:pos="3980"/>
              </w:tabs>
              <w:adjustRightInd/>
              <w:spacing w:after="0"/>
              <w:rPr>
                <w:u w:val="single"/>
              </w:rPr>
            </w:pPr>
          </w:p>
          <w:p w14:paraId="708A12FF" w14:textId="69E7A465" w:rsidR="00E84049" w:rsidRDefault="00E84049" w:rsidP="00E84049">
            <w:pPr>
              <w:widowControl/>
              <w:adjustRightInd/>
              <w:spacing w:after="0"/>
              <w:jc w:val="left"/>
              <w:rPr>
                <w:b/>
                <w:color w:val="000000" w:themeColor="text1"/>
              </w:rPr>
            </w:pPr>
          </w:p>
          <w:p w14:paraId="769AA8A8" w14:textId="26451970" w:rsidR="00CF21B1" w:rsidRDefault="00CF21B1" w:rsidP="00E84049">
            <w:pPr>
              <w:widowControl/>
              <w:adjustRightInd/>
              <w:spacing w:after="0"/>
              <w:jc w:val="left"/>
              <w:rPr>
                <w:b/>
                <w:color w:val="000000" w:themeColor="text1"/>
              </w:rPr>
            </w:pPr>
          </w:p>
          <w:p w14:paraId="43EDA073" w14:textId="6B3B7E82" w:rsidR="00CF21B1" w:rsidRDefault="00CF21B1" w:rsidP="00E84049">
            <w:pPr>
              <w:widowControl/>
              <w:adjustRightInd/>
              <w:spacing w:after="0"/>
              <w:jc w:val="left"/>
              <w:rPr>
                <w:b/>
                <w:color w:val="000000" w:themeColor="text1"/>
              </w:rPr>
            </w:pPr>
            <w:r>
              <w:rPr>
                <w:b/>
                <w:color w:val="000000" w:themeColor="text1"/>
              </w:rPr>
              <w:t xml:space="preserve">[CITY OF SAN </w:t>
            </w:r>
            <w:r w:rsidR="000659ED" w:rsidRPr="0056119D">
              <w:rPr>
                <w:b/>
              </w:rPr>
              <w:t>JOSÉ</w:t>
            </w:r>
            <w:r>
              <w:rPr>
                <w:b/>
                <w:color w:val="000000" w:themeColor="text1"/>
              </w:rPr>
              <w:t>, a California municipal</w:t>
            </w:r>
            <w:r w:rsidR="000659ED">
              <w:rPr>
                <w:b/>
                <w:color w:val="000000" w:themeColor="text1"/>
              </w:rPr>
              <w:t xml:space="preserve"> corporation</w:t>
            </w:r>
          </w:p>
          <w:p w14:paraId="23C5211F" w14:textId="5C94738F" w:rsidR="00CF21B1" w:rsidRDefault="00CF21B1" w:rsidP="00E84049">
            <w:pPr>
              <w:widowControl/>
              <w:adjustRightInd/>
              <w:spacing w:after="0"/>
              <w:jc w:val="left"/>
              <w:rPr>
                <w:b/>
                <w:color w:val="000000" w:themeColor="text1"/>
              </w:rPr>
            </w:pPr>
          </w:p>
          <w:p w14:paraId="2F7A40FE" w14:textId="77777777" w:rsidR="00CF21B1" w:rsidRPr="000F58A7" w:rsidRDefault="00CF21B1" w:rsidP="00CF21B1">
            <w:pPr>
              <w:widowControl/>
              <w:tabs>
                <w:tab w:val="left" w:pos="900"/>
                <w:tab w:val="left" w:pos="3980"/>
              </w:tabs>
              <w:adjustRightInd/>
              <w:spacing w:after="0"/>
            </w:pPr>
            <w:r w:rsidRPr="000F58A7">
              <w:t xml:space="preserve">By: </w:t>
            </w:r>
            <w:r w:rsidRPr="000F58A7">
              <w:tab/>
            </w:r>
            <w:r w:rsidRPr="000F58A7">
              <w:rPr>
                <w:u w:val="single"/>
              </w:rPr>
              <w:tab/>
            </w:r>
          </w:p>
          <w:p w14:paraId="001C2DDD" w14:textId="77777777" w:rsidR="00CF21B1" w:rsidRPr="000F58A7" w:rsidRDefault="00CF21B1" w:rsidP="00CF21B1">
            <w:pPr>
              <w:widowControl/>
              <w:tabs>
                <w:tab w:val="left" w:pos="900"/>
                <w:tab w:val="left" w:pos="3980"/>
              </w:tabs>
              <w:adjustRightInd/>
              <w:spacing w:after="0"/>
            </w:pPr>
            <w:r w:rsidRPr="000F58A7">
              <w:t>Name:</w:t>
            </w:r>
            <w:r w:rsidRPr="000F58A7">
              <w:tab/>
            </w:r>
            <w:r w:rsidRPr="000F58A7">
              <w:rPr>
                <w:u w:val="single"/>
              </w:rPr>
              <w:tab/>
            </w:r>
          </w:p>
          <w:p w14:paraId="462211DC" w14:textId="2F6948A5" w:rsidR="00CF21B1" w:rsidRDefault="00CF21B1" w:rsidP="00CF21B1">
            <w:pPr>
              <w:widowControl/>
              <w:tabs>
                <w:tab w:val="left" w:pos="4008"/>
              </w:tabs>
              <w:adjustRightInd/>
              <w:spacing w:after="0"/>
              <w:jc w:val="left"/>
              <w:rPr>
                <w:b/>
                <w:color w:val="000000" w:themeColor="text1"/>
              </w:rPr>
            </w:pPr>
            <w:r w:rsidRPr="000F58A7">
              <w:t>Title:</w:t>
            </w:r>
            <w:r>
              <w:t xml:space="preserve">      </w:t>
            </w:r>
            <w:r w:rsidRPr="000F58A7">
              <w:rPr>
                <w:u w:val="single"/>
              </w:rPr>
              <w:tab/>
            </w:r>
          </w:p>
          <w:p w14:paraId="14D22B8E" w14:textId="6D1324F8" w:rsidR="000659ED" w:rsidRPr="0056119D" w:rsidRDefault="000659ED" w:rsidP="000659ED">
            <w:pPr>
              <w:tabs>
                <w:tab w:val="left" w:pos="900"/>
                <w:tab w:val="left" w:pos="3980"/>
              </w:tabs>
              <w:ind w:right="461"/>
              <w:rPr>
                <w:u w:val="single"/>
              </w:rPr>
            </w:pPr>
            <w:r w:rsidRPr="0056119D">
              <w:t>Date:</w:t>
            </w:r>
            <w:r w:rsidRPr="0056119D">
              <w:tab/>
            </w:r>
            <w:r w:rsidRPr="0056119D">
              <w:rPr>
                <w:u w:val="single"/>
              </w:rPr>
              <w:tab/>
            </w:r>
          </w:p>
          <w:p w14:paraId="368903EF" w14:textId="77777777" w:rsidR="00CF21B1" w:rsidRDefault="00CF21B1" w:rsidP="00E84049">
            <w:pPr>
              <w:widowControl/>
              <w:adjustRightInd/>
              <w:spacing w:after="0"/>
              <w:jc w:val="left"/>
              <w:rPr>
                <w:b/>
                <w:color w:val="000000" w:themeColor="text1"/>
              </w:rPr>
            </w:pPr>
          </w:p>
          <w:p w14:paraId="69AF75E1" w14:textId="77777777" w:rsidR="00CF21B1" w:rsidRDefault="00CF21B1" w:rsidP="00E84049">
            <w:pPr>
              <w:widowControl/>
              <w:adjustRightInd/>
              <w:spacing w:after="0"/>
              <w:jc w:val="left"/>
              <w:rPr>
                <w:b/>
                <w:color w:val="000000" w:themeColor="text1"/>
              </w:rPr>
            </w:pPr>
          </w:p>
          <w:p w14:paraId="709D23B2" w14:textId="4168B9DF" w:rsidR="00E84049" w:rsidRPr="00144051" w:rsidRDefault="00E84049" w:rsidP="00E84049">
            <w:pPr>
              <w:widowControl/>
              <w:adjustRightInd/>
              <w:spacing w:after="0"/>
              <w:jc w:val="left"/>
              <w:rPr>
                <w:b/>
                <w:color w:val="000000" w:themeColor="text1"/>
              </w:rPr>
            </w:pPr>
            <w:r w:rsidRPr="00144051">
              <w:rPr>
                <w:b/>
                <w:color w:val="000000" w:themeColor="text1"/>
              </w:rPr>
              <w:t>Approved as to form:</w:t>
            </w:r>
          </w:p>
          <w:p w14:paraId="576F54A8" w14:textId="77777777" w:rsidR="00E84049" w:rsidRPr="00144051" w:rsidRDefault="00E84049" w:rsidP="00E84049">
            <w:pPr>
              <w:widowControl/>
              <w:adjustRightInd/>
              <w:spacing w:after="0"/>
              <w:rPr>
                <w:color w:val="000000" w:themeColor="text1"/>
              </w:rPr>
            </w:pPr>
          </w:p>
          <w:p w14:paraId="650F8792" w14:textId="77777777" w:rsidR="00E84049" w:rsidRPr="00144051" w:rsidRDefault="00E84049" w:rsidP="00E84049">
            <w:pPr>
              <w:widowControl/>
              <w:tabs>
                <w:tab w:val="left" w:pos="900"/>
                <w:tab w:val="left" w:pos="3980"/>
              </w:tabs>
              <w:adjustRightInd/>
              <w:spacing w:after="0"/>
              <w:rPr>
                <w:color w:val="000000" w:themeColor="text1"/>
              </w:rPr>
            </w:pPr>
            <w:r w:rsidRPr="00144051">
              <w:rPr>
                <w:color w:val="000000" w:themeColor="text1"/>
              </w:rPr>
              <w:t xml:space="preserve">By: </w:t>
            </w:r>
            <w:r w:rsidRPr="00144051">
              <w:rPr>
                <w:color w:val="000000" w:themeColor="text1"/>
              </w:rPr>
              <w:tab/>
            </w:r>
            <w:r w:rsidRPr="00144051">
              <w:rPr>
                <w:color w:val="000000" w:themeColor="text1"/>
                <w:u w:val="single"/>
              </w:rPr>
              <w:tab/>
            </w:r>
          </w:p>
          <w:p w14:paraId="1FD0E460" w14:textId="77777777" w:rsidR="00E84049" w:rsidRPr="00144051" w:rsidRDefault="00E84049" w:rsidP="00E84049">
            <w:pPr>
              <w:widowControl/>
              <w:tabs>
                <w:tab w:val="left" w:pos="900"/>
                <w:tab w:val="left" w:pos="3980"/>
              </w:tabs>
              <w:adjustRightInd/>
              <w:spacing w:after="0"/>
              <w:rPr>
                <w:color w:val="000000" w:themeColor="text1"/>
              </w:rPr>
            </w:pPr>
            <w:r w:rsidRPr="00144051">
              <w:rPr>
                <w:color w:val="000000" w:themeColor="text1"/>
              </w:rPr>
              <w:t>Name:</w:t>
            </w:r>
            <w:r w:rsidRPr="00144051">
              <w:rPr>
                <w:color w:val="000000" w:themeColor="text1"/>
              </w:rPr>
              <w:tab/>
            </w:r>
            <w:r w:rsidRPr="00144051">
              <w:rPr>
                <w:color w:val="000000" w:themeColor="text1"/>
                <w:u w:val="single"/>
              </w:rPr>
              <w:tab/>
            </w:r>
          </w:p>
          <w:p w14:paraId="2BD605C7" w14:textId="171056EB" w:rsidR="00E84049" w:rsidRPr="00144051" w:rsidRDefault="00E84049" w:rsidP="00E84049">
            <w:pPr>
              <w:widowControl/>
              <w:tabs>
                <w:tab w:val="left" w:pos="900"/>
                <w:tab w:val="left" w:pos="3980"/>
              </w:tabs>
              <w:adjustRightInd/>
              <w:spacing w:after="0"/>
              <w:rPr>
                <w:color w:val="000000" w:themeColor="text1"/>
              </w:rPr>
            </w:pPr>
            <w:r w:rsidRPr="00144051">
              <w:rPr>
                <w:color w:val="000000" w:themeColor="text1"/>
              </w:rPr>
              <w:t>Title:</w:t>
            </w:r>
            <w:r w:rsidRPr="00144051">
              <w:rPr>
                <w:color w:val="000000" w:themeColor="text1"/>
              </w:rPr>
              <w:tab/>
            </w:r>
            <w:r w:rsidRPr="00144051">
              <w:rPr>
                <w:color w:val="000000" w:themeColor="text1"/>
                <w:u w:val="single"/>
              </w:rPr>
              <w:tab/>
            </w:r>
          </w:p>
          <w:p w14:paraId="26E99099" w14:textId="63ADA142" w:rsidR="000659ED" w:rsidRPr="0056119D" w:rsidRDefault="000659ED" w:rsidP="000659ED">
            <w:pPr>
              <w:tabs>
                <w:tab w:val="left" w:pos="900"/>
                <w:tab w:val="left" w:pos="3980"/>
              </w:tabs>
              <w:ind w:right="461"/>
              <w:rPr>
                <w:u w:val="single"/>
              </w:rPr>
            </w:pPr>
            <w:r w:rsidRPr="0056119D">
              <w:t>Date:</w:t>
            </w:r>
            <w:r w:rsidRPr="0056119D">
              <w:tab/>
            </w:r>
            <w:r w:rsidRPr="0056119D">
              <w:rPr>
                <w:u w:val="single"/>
              </w:rPr>
              <w:tab/>
            </w:r>
            <w:r>
              <w:rPr>
                <w:u w:val="single"/>
              </w:rPr>
              <w:t>]</w:t>
            </w:r>
          </w:p>
          <w:p w14:paraId="47CF23CC" w14:textId="77777777" w:rsidR="00E84049" w:rsidRPr="000F58A7" w:rsidRDefault="00E84049" w:rsidP="007C1197">
            <w:pPr>
              <w:widowControl/>
              <w:tabs>
                <w:tab w:val="left" w:pos="900"/>
                <w:tab w:val="left" w:pos="3980"/>
              </w:tabs>
              <w:adjustRightInd/>
              <w:spacing w:after="0"/>
            </w:pPr>
          </w:p>
          <w:p w14:paraId="63F15E9F" w14:textId="77777777" w:rsidR="007C1197" w:rsidRPr="000F58A7" w:rsidRDefault="007C1197" w:rsidP="007C1197">
            <w:pPr>
              <w:widowControl/>
              <w:adjustRightInd/>
              <w:spacing w:after="0"/>
            </w:pPr>
          </w:p>
        </w:tc>
        <w:tc>
          <w:tcPr>
            <w:tcW w:w="4788" w:type="dxa"/>
            <w:tcBorders>
              <w:top w:val="nil"/>
              <w:left w:val="nil"/>
              <w:bottom w:val="nil"/>
              <w:right w:val="nil"/>
            </w:tcBorders>
          </w:tcPr>
          <w:p w14:paraId="3DC7EBA7" w14:textId="77777777" w:rsidR="007C1197" w:rsidRPr="000F58A7" w:rsidRDefault="007C1197" w:rsidP="007C1197">
            <w:pPr>
              <w:widowControl/>
              <w:adjustRightInd/>
              <w:spacing w:after="0"/>
            </w:pPr>
          </w:p>
        </w:tc>
      </w:tr>
    </w:tbl>
    <w:p w14:paraId="072329B2" w14:textId="77777777" w:rsidR="007C1197" w:rsidRPr="000F58A7" w:rsidRDefault="007C1197" w:rsidP="007C1197">
      <w:pPr>
        <w:spacing w:after="0"/>
        <w:jc w:val="left"/>
      </w:pPr>
    </w:p>
    <w:p w14:paraId="768912DE" w14:textId="77777777" w:rsidR="007C1197" w:rsidRPr="000F58A7" w:rsidRDefault="007C1197" w:rsidP="007C1197">
      <w:pPr>
        <w:spacing w:after="0"/>
        <w:jc w:val="left"/>
      </w:pPr>
    </w:p>
    <w:p w14:paraId="03A5D78C" w14:textId="77777777" w:rsidR="007C1197" w:rsidRPr="000F58A7" w:rsidRDefault="007C1197" w:rsidP="007C1197">
      <w:pPr>
        <w:spacing w:after="0"/>
        <w:jc w:val="left"/>
      </w:pPr>
    </w:p>
    <w:p w14:paraId="0C4AC3F2" w14:textId="77777777" w:rsidR="007C1197" w:rsidRPr="000F58A7" w:rsidRDefault="007C1197" w:rsidP="007C1197">
      <w:pPr>
        <w:spacing w:after="0"/>
        <w:jc w:val="left"/>
      </w:pPr>
    </w:p>
    <w:p w14:paraId="2B4BC33A" w14:textId="77777777" w:rsidR="007C1197" w:rsidRPr="000F58A7" w:rsidRDefault="007C1197" w:rsidP="007C1197">
      <w:pPr>
        <w:spacing w:after="0"/>
        <w:jc w:val="left"/>
      </w:pPr>
    </w:p>
    <w:p w14:paraId="148D5746" w14:textId="77777777" w:rsidR="007C1197" w:rsidRPr="000F58A7" w:rsidRDefault="007C1197" w:rsidP="007C1197">
      <w:pPr>
        <w:spacing w:after="0"/>
        <w:jc w:val="left"/>
      </w:pPr>
    </w:p>
    <w:p w14:paraId="0D59CBAF" w14:textId="77777777" w:rsidR="007C1197" w:rsidRPr="000F58A7" w:rsidRDefault="007C1197" w:rsidP="007C1197">
      <w:pPr>
        <w:spacing w:after="0"/>
        <w:jc w:val="left"/>
      </w:pPr>
    </w:p>
    <w:p w14:paraId="48E7B557" w14:textId="77777777" w:rsidR="007C1197" w:rsidRPr="000F58A7" w:rsidRDefault="007C1197" w:rsidP="007C1197">
      <w:pPr>
        <w:spacing w:after="0"/>
        <w:jc w:val="left"/>
      </w:pPr>
    </w:p>
    <w:p w14:paraId="7C24B05B" w14:textId="77777777" w:rsidR="007C1197" w:rsidRPr="000F58A7" w:rsidRDefault="007C1197" w:rsidP="007C1197">
      <w:pPr>
        <w:spacing w:after="0"/>
        <w:jc w:val="left"/>
      </w:pPr>
    </w:p>
    <w:p w14:paraId="268E8686" w14:textId="77777777" w:rsidR="007C1197" w:rsidRPr="000F58A7" w:rsidRDefault="007C1197" w:rsidP="007C1197">
      <w:pPr>
        <w:spacing w:after="0"/>
        <w:jc w:val="left"/>
      </w:pPr>
    </w:p>
    <w:p w14:paraId="44CB9912" w14:textId="77777777" w:rsidR="007C1197" w:rsidRPr="000F58A7" w:rsidRDefault="007C1197" w:rsidP="007C1197">
      <w:pPr>
        <w:spacing w:after="0"/>
        <w:jc w:val="left"/>
      </w:pPr>
    </w:p>
    <w:p w14:paraId="73753949" w14:textId="77777777" w:rsidR="00935B30" w:rsidRDefault="00935B30" w:rsidP="00FE1714">
      <w:pPr>
        <w:widowControl/>
        <w:adjustRightInd/>
        <w:rPr>
          <w:b/>
          <w:bCs/>
        </w:rPr>
        <w:sectPr w:rsidR="00935B30" w:rsidSect="007C1197">
          <w:footerReference w:type="default" r:id="rId18"/>
          <w:footerReference w:type="first" r:id="rId19"/>
          <w:pgSz w:w="12240" w:h="15840"/>
          <w:pgMar w:top="1440" w:right="1440" w:bottom="1440" w:left="1440" w:header="720" w:footer="720" w:gutter="0"/>
          <w:pgNumType w:start="1"/>
          <w:cols w:space="720"/>
          <w:noEndnote/>
          <w:docGrid w:linePitch="326"/>
        </w:sectPr>
      </w:pPr>
    </w:p>
    <w:p w14:paraId="47548228" w14:textId="569D8146" w:rsidR="007C1197" w:rsidRPr="000F58A7" w:rsidRDefault="00954DC8" w:rsidP="007C1197">
      <w:pPr>
        <w:widowControl/>
        <w:adjustRightInd/>
        <w:jc w:val="center"/>
        <w:rPr>
          <w:b/>
          <w:bCs/>
        </w:rPr>
      </w:pPr>
      <w:r w:rsidRPr="000F58A7">
        <w:rPr>
          <w:b/>
          <w:bCs/>
        </w:rPr>
        <w:lastRenderedPageBreak/>
        <w:t>EXHIBIT A</w:t>
      </w:r>
    </w:p>
    <w:p w14:paraId="10120530" w14:textId="77777777" w:rsidR="007C1197" w:rsidRPr="000F58A7" w:rsidRDefault="00954DC8" w:rsidP="007C1197">
      <w:pPr>
        <w:widowControl/>
        <w:adjustRightInd/>
        <w:jc w:val="center"/>
        <w:rPr>
          <w:b/>
          <w:bCs/>
        </w:rPr>
      </w:pPr>
      <w:r w:rsidRPr="000F58A7">
        <w:rPr>
          <w:b/>
          <w:bCs/>
        </w:rPr>
        <w:t>FACILITY DESCRIPTION</w:t>
      </w:r>
    </w:p>
    <w:p w14:paraId="1539909C" w14:textId="2EC0571D" w:rsidR="003A4A55" w:rsidRPr="000F58A7" w:rsidRDefault="003A4A55" w:rsidP="003A4A55">
      <w:pPr>
        <w:widowControl/>
        <w:tabs>
          <w:tab w:val="left" w:pos="1620"/>
        </w:tabs>
        <w:adjustRightInd/>
        <w:spacing w:after="200"/>
        <w:jc w:val="left"/>
        <w:rPr>
          <w:b/>
          <w:bCs/>
        </w:rPr>
      </w:pPr>
      <w:r w:rsidRPr="000F58A7">
        <w:rPr>
          <w:b/>
          <w:bCs/>
        </w:rPr>
        <w:t>Site Name</w:t>
      </w:r>
      <w:r w:rsidRPr="000F58A7">
        <w:rPr>
          <w:bCs/>
        </w:rPr>
        <w:t xml:space="preserve">: </w:t>
      </w:r>
      <w:r w:rsidRPr="000F58A7">
        <w:rPr>
          <w:b/>
          <w:bCs/>
        </w:rPr>
        <w:t xml:space="preserve"> </w:t>
      </w:r>
    </w:p>
    <w:p w14:paraId="5C6D5FF3" w14:textId="3B5AFC80" w:rsidR="003A4A55" w:rsidRPr="000F58A7" w:rsidRDefault="003A4A55" w:rsidP="003A4A55">
      <w:pPr>
        <w:widowControl/>
        <w:tabs>
          <w:tab w:val="left" w:pos="1620"/>
        </w:tabs>
        <w:adjustRightInd/>
        <w:spacing w:after="200"/>
        <w:jc w:val="left"/>
        <w:rPr>
          <w:b/>
          <w:bCs/>
        </w:rPr>
      </w:pPr>
      <w:r w:rsidRPr="000F58A7">
        <w:rPr>
          <w:b/>
          <w:bCs/>
        </w:rPr>
        <w:t>Site includes all or some of the following APNs</w:t>
      </w:r>
      <w:r w:rsidRPr="000F58A7">
        <w:rPr>
          <w:bCs/>
        </w:rPr>
        <w:t>:</w:t>
      </w:r>
      <w:r w:rsidR="00C46FD2">
        <w:rPr>
          <w:bCs/>
        </w:rPr>
        <w:t xml:space="preserve">  </w:t>
      </w:r>
      <w:r w:rsidRPr="000F58A7">
        <w:rPr>
          <w:bCs/>
        </w:rPr>
        <w:t xml:space="preserve"> </w:t>
      </w:r>
    </w:p>
    <w:p w14:paraId="6B06DEB7" w14:textId="23DAC85B" w:rsidR="003A4A55" w:rsidRPr="000F58A7" w:rsidRDefault="003A4A55" w:rsidP="003A4A55">
      <w:pPr>
        <w:widowControl/>
        <w:tabs>
          <w:tab w:val="left" w:pos="720"/>
          <w:tab w:val="left" w:pos="1620"/>
        </w:tabs>
        <w:adjustRightInd/>
        <w:spacing w:after="200"/>
        <w:jc w:val="left"/>
        <w:rPr>
          <w:b/>
          <w:bCs/>
        </w:rPr>
      </w:pPr>
      <w:r w:rsidRPr="000F58A7">
        <w:rPr>
          <w:b/>
          <w:bCs/>
        </w:rPr>
        <w:t>County</w:t>
      </w:r>
      <w:r w:rsidRPr="000F58A7">
        <w:rPr>
          <w:bCs/>
        </w:rPr>
        <w:t xml:space="preserve">: </w:t>
      </w:r>
      <w:r w:rsidR="00C46FD2">
        <w:rPr>
          <w:bCs/>
        </w:rPr>
        <w:t xml:space="preserve"> </w:t>
      </w:r>
    </w:p>
    <w:p w14:paraId="019B12D6" w14:textId="7FD91CB7" w:rsidR="003A4A55" w:rsidRPr="000F58A7" w:rsidRDefault="003A4A55" w:rsidP="003A4A55">
      <w:pPr>
        <w:widowControl/>
        <w:tabs>
          <w:tab w:val="left" w:pos="1620"/>
        </w:tabs>
        <w:adjustRightInd/>
        <w:spacing w:after="200"/>
        <w:jc w:val="left"/>
        <w:rPr>
          <w:b/>
          <w:bCs/>
        </w:rPr>
      </w:pPr>
      <w:r w:rsidRPr="000F58A7">
        <w:rPr>
          <w:b/>
          <w:bCs/>
        </w:rPr>
        <w:t xml:space="preserve">CEQA Lead Agency: </w:t>
      </w:r>
    </w:p>
    <w:p w14:paraId="352E5510" w14:textId="1B451637" w:rsidR="003A4A55" w:rsidRPr="000F58A7" w:rsidRDefault="003A4A55" w:rsidP="003A4A55">
      <w:pPr>
        <w:widowControl/>
        <w:tabs>
          <w:tab w:val="left" w:pos="1620"/>
        </w:tabs>
        <w:adjustRightInd/>
        <w:spacing w:after="200"/>
        <w:jc w:val="left"/>
        <w:rPr>
          <w:b/>
          <w:bCs/>
        </w:rPr>
      </w:pPr>
      <w:r w:rsidRPr="000F58A7">
        <w:rPr>
          <w:b/>
          <w:bCs/>
        </w:rPr>
        <w:t xml:space="preserve">Type of </w:t>
      </w:r>
      <w:r w:rsidR="00EC1404">
        <w:rPr>
          <w:b/>
          <w:bCs/>
        </w:rPr>
        <w:t>Facility</w:t>
      </w:r>
      <w:r w:rsidRPr="000F58A7">
        <w:rPr>
          <w:bCs/>
        </w:rPr>
        <w:t xml:space="preserve">: </w:t>
      </w:r>
      <w:r w:rsidR="00C46FD2">
        <w:rPr>
          <w:bCs/>
        </w:rPr>
        <w:t xml:space="preserve"> </w:t>
      </w:r>
    </w:p>
    <w:p w14:paraId="4D821EEE" w14:textId="291314EF" w:rsidR="003A4A55" w:rsidRPr="000F58A7" w:rsidRDefault="003A4A55" w:rsidP="003A4A55">
      <w:pPr>
        <w:spacing w:after="200"/>
      </w:pPr>
      <w:r w:rsidRPr="000F58A7">
        <w:rPr>
          <w:b/>
        </w:rPr>
        <w:t xml:space="preserve">Operating Characteristics of </w:t>
      </w:r>
      <w:r w:rsidR="00EC1404">
        <w:rPr>
          <w:b/>
        </w:rPr>
        <w:t>Facility</w:t>
      </w:r>
      <w:r w:rsidRPr="000F58A7">
        <w:t xml:space="preserve">: </w:t>
      </w:r>
    </w:p>
    <w:p w14:paraId="500E6FFC" w14:textId="2CF7442F" w:rsidR="007C1197" w:rsidRPr="000F58A7" w:rsidRDefault="001C1BC0" w:rsidP="007C1197">
      <w:pPr>
        <w:widowControl/>
        <w:tabs>
          <w:tab w:val="left" w:pos="1620"/>
        </w:tabs>
        <w:adjustRightInd/>
        <w:spacing w:after="200"/>
        <w:jc w:val="left"/>
        <w:rPr>
          <w:bCs/>
        </w:rPr>
      </w:pPr>
      <w:r>
        <w:rPr>
          <w:b/>
          <w:bCs/>
        </w:rPr>
        <w:t xml:space="preserve">Guaranteed Capacity: </w:t>
      </w:r>
      <w:r w:rsidR="00007FE3">
        <w:rPr>
          <w:b/>
          <w:bCs/>
        </w:rPr>
        <w:t xml:space="preserve"> </w:t>
      </w:r>
      <w:r w:rsidR="004C5F53" w:rsidRPr="004C5F53">
        <w:rPr>
          <w:highlight w:val="lightGray"/>
        </w:rPr>
        <w:t>__</w:t>
      </w:r>
      <w:r w:rsidR="004C5F53">
        <w:t xml:space="preserve"> </w:t>
      </w:r>
      <w:r w:rsidRPr="00C46FD2">
        <w:t>MW</w:t>
      </w:r>
    </w:p>
    <w:p w14:paraId="4EEC07B5" w14:textId="77777777" w:rsidR="00434F4B" w:rsidRDefault="00954DC8" w:rsidP="00434F4B">
      <w:pPr>
        <w:widowControl/>
        <w:tabs>
          <w:tab w:val="left" w:pos="1620"/>
          <w:tab w:val="left" w:pos="3960"/>
        </w:tabs>
        <w:adjustRightInd/>
        <w:spacing w:after="200"/>
        <w:rPr>
          <w:b/>
          <w:bCs/>
        </w:rPr>
      </w:pPr>
      <w:r w:rsidRPr="000F58A7">
        <w:rPr>
          <w:b/>
          <w:bCs/>
        </w:rPr>
        <w:t>Delivery Point</w:t>
      </w:r>
      <w:r w:rsidRPr="000F58A7">
        <w:rPr>
          <w:bCs/>
        </w:rPr>
        <w:t>:</w:t>
      </w:r>
      <w:r w:rsidR="00C8083D" w:rsidRPr="00C8083D">
        <w:rPr>
          <w:rFonts w:eastAsia="SimSun"/>
          <w:szCs w:val="22"/>
        </w:rPr>
        <w:t xml:space="preserve"> </w:t>
      </w:r>
      <w:r w:rsidR="00007FE3">
        <w:rPr>
          <w:rFonts w:eastAsia="SimSun"/>
          <w:szCs w:val="22"/>
        </w:rPr>
        <w:t xml:space="preserve"> </w:t>
      </w:r>
      <w:bookmarkStart w:id="854" w:name="_Hlk524449739"/>
      <w:r w:rsidR="00434F4B" w:rsidRPr="0056119D">
        <w:t>Facility PNode</w:t>
      </w:r>
      <w:r w:rsidR="00434F4B" w:rsidRPr="0056119D">
        <w:rPr>
          <w:b/>
          <w:bCs/>
        </w:rPr>
        <w:t xml:space="preserve"> </w:t>
      </w:r>
    </w:p>
    <w:p w14:paraId="7A8F0460" w14:textId="1F693E60" w:rsidR="0062442E" w:rsidRPr="0056119D" w:rsidRDefault="0062442E" w:rsidP="00434F4B">
      <w:pPr>
        <w:widowControl/>
        <w:tabs>
          <w:tab w:val="left" w:pos="1620"/>
          <w:tab w:val="left" w:pos="3960"/>
        </w:tabs>
        <w:adjustRightInd/>
        <w:spacing w:after="200"/>
        <w:rPr>
          <w:b/>
          <w:bCs/>
        </w:rPr>
      </w:pPr>
      <w:r w:rsidRPr="0056119D">
        <w:rPr>
          <w:b/>
          <w:bCs/>
        </w:rPr>
        <w:t>Facility Meter Locations</w:t>
      </w:r>
      <w:r w:rsidRPr="0056119D">
        <w:rPr>
          <w:bCs/>
        </w:rPr>
        <w:t>:</w:t>
      </w:r>
      <w:r w:rsidRPr="0056119D">
        <w:rPr>
          <w:b/>
          <w:bCs/>
        </w:rPr>
        <w:t xml:space="preserve">  </w:t>
      </w:r>
      <w:r w:rsidRPr="0056119D">
        <w:t xml:space="preserve">See </w:t>
      </w:r>
      <w:r w:rsidR="00E40574">
        <w:rPr>
          <w:u w:val="single"/>
        </w:rPr>
        <w:t>Exhibit P</w:t>
      </w:r>
      <w:r w:rsidRPr="0056119D">
        <w:rPr>
          <w:b/>
          <w:bCs/>
        </w:rPr>
        <w:t xml:space="preserve"> </w:t>
      </w:r>
    </w:p>
    <w:bookmarkEnd w:id="854"/>
    <w:p w14:paraId="4F383FEE" w14:textId="77777777" w:rsidR="0062442E" w:rsidRPr="0056119D" w:rsidRDefault="0062442E" w:rsidP="0062442E">
      <w:pPr>
        <w:spacing w:after="200"/>
      </w:pPr>
      <w:r w:rsidRPr="0056119D">
        <w:rPr>
          <w:b/>
          <w:bCs/>
        </w:rPr>
        <w:t>Facility Interconnection Point</w:t>
      </w:r>
      <w:r w:rsidRPr="0056119D">
        <w:rPr>
          <w:bCs/>
        </w:rPr>
        <w:t xml:space="preserve">: </w:t>
      </w:r>
      <w:r w:rsidRPr="0056119D">
        <w:rPr>
          <w:b/>
          <w:bCs/>
        </w:rPr>
        <w:t xml:space="preserve"> </w:t>
      </w:r>
    </w:p>
    <w:p w14:paraId="3BF95C49" w14:textId="77777777" w:rsidR="0062442E" w:rsidRPr="0056119D" w:rsidRDefault="0062442E" w:rsidP="0062442E">
      <w:pPr>
        <w:spacing w:after="200"/>
        <w:rPr>
          <w:b/>
          <w:bCs/>
          <w:i/>
        </w:rPr>
      </w:pPr>
      <w:r w:rsidRPr="0056119D">
        <w:rPr>
          <w:b/>
          <w:bCs/>
        </w:rPr>
        <w:t>Facility PNode</w:t>
      </w:r>
      <w:r w:rsidRPr="0056119D">
        <w:t xml:space="preserve">:  </w:t>
      </w:r>
    </w:p>
    <w:p w14:paraId="1359977E" w14:textId="16F7174D" w:rsidR="007C1197" w:rsidRPr="000F58A7" w:rsidRDefault="00954DC8" w:rsidP="0062442E">
      <w:pPr>
        <w:widowControl/>
        <w:adjustRightInd/>
        <w:jc w:val="left"/>
        <w:rPr>
          <w:b/>
          <w:bCs/>
        </w:rPr>
      </w:pPr>
      <w:r w:rsidRPr="000F58A7">
        <w:rPr>
          <w:b/>
          <w:bCs/>
        </w:rPr>
        <w:t>Participating Transmission Owner</w:t>
      </w:r>
      <w:r w:rsidRPr="000F58A7">
        <w:rPr>
          <w:bCs/>
        </w:rPr>
        <w:t>:</w:t>
      </w:r>
      <w:r w:rsidRPr="000F58A7">
        <w:rPr>
          <w:b/>
          <w:bCs/>
        </w:rPr>
        <w:t xml:space="preserve">  </w:t>
      </w:r>
    </w:p>
    <w:p w14:paraId="6F158800" w14:textId="2045966D" w:rsidR="007C1197" w:rsidRPr="000F58A7" w:rsidRDefault="00954DC8" w:rsidP="007C1197">
      <w:pPr>
        <w:widowControl/>
        <w:tabs>
          <w:tab w:val="left" w:pos="5220"/>
        </w:tabs>
        <w:adjustRightInd/>
      </w:pPr>
      <w:r w:rsidRPr="000F58A7">
        <w:tab/>
      </w:r>
    </w:p>
    <w:p w14:paraId="280F4FED" w14:textId="77777777" w:rsidR="007C1197" w:rsidRPr="000F58A7" w:rsidRDefault="007C1197" w:rsidP="007C1197">
      <w:pPr>
        <w:widowControl/>
        <w:adjustRightInd/>
        <w:jc w:val="center"/>
        <w:sectPr w:rsidR="007C1197" w:rsidRPr="000F58A7" w:rsidSect="007C1197">
          <w:footerReference w:type="default" r:id="rId20"/>
          <w:pgSz w:w="12240" w:h="15840"/>
          <w:pgMar w:top="1440" w:right="1440" w:bottom="1440" w:left="1440" w:header="720" w:footer="720" w:gutter="0"/>
          <w:pgNumType w:start="1"/>
          <w:cols w:space="720"/>
          <w:noEndnote/>
          <w:docGrid w:linePitch="326"/>
        </w:sectPr>
      </w:pPr>
    </w:p>
    <w:p w14:paraId="6E7A0E89" w14:textId="77777777" w:rsidR="007C1197" w:rsidRPr="000F58A7" w:rsidRDefault="00954DC8" w:rsidP="007C1197">
      <w:pPr>
        <w:widowControl/>
        <w:adjustRightInd/>
        <w:jc w:val="center"/>
        <w:rPr>
          <w:b/>
          <w:bCs/>
        </w:rPr>
      </w:pPr>
      <w:r w:rsidRPr="000F58A7">
        <w:rPr>
          <w:b/>
          <w:bCs/>
        </w:rPr>
        <w:lastRenderedPageBreak/>
        <w:t>EXHIBIT B</w:t>
      </w:r>
    </w:p>
    <w:p w14:paraId="5B8C9CFF" w14:textId="3BDE2446" w:rsidR="007C1197" w:rsidRPr="000F58A7" w:rsidRDefault="009B0D85" w:rsidP="007C1197">
      <w:pPr>
        <w:widowControl/>
        <w:adjustRightInd/>
        <w:jc w:val="center"/>
        <w:rPr>
          <w:b/>
          <w:bCs/>
        </w:rPr>
      </w:pPr>
      <w:r>
        <w:rPr>
          <w:b/>
          <w:bCs/>
          <w:color w:val="000000" w:themeColor="text1"/>
        </w:rPr>
        <w:t xml:space="preserve">FACILITY CONSTRUCTION </w:t>
      </w:r>
      <w:r w:rsidRPr="00144051">
        <w:rPr>
          <w:b/>
          <w:bCs/>
          <w:color w:val="000000" w:themeColor="text1"/>
        </w:rPr>
        <w:t>AND COMMERCIAL OPERATION</w:t>
      </w:r>
    </w:p>
    <w:p w14:paraId="3C6FCCF6" w14:textId="4BD535C1" w:rsidR="007C1197" w:rsidRPr="000F58A7" w:rsidRDefault="005C3ADF" w:rsidP="008F3D46">
      <w:pPr>
        <w:pStyle w:val="Heading7"/>
        <w:widowControl/>
        <w:numPr>
          <w:ilvl w:val="0"/>
          <w:numId w:val="3"/>
        </w:numPr>
        <w:adjustRightInd/>
        <w:spacing w:before="0" w:after="240"/>
        <w:ind w:left="720" w:hanging="720"/>
      </w:pPr>
      <w:r>
        <w:rPr>
          <w:b/>
          <w:bCs/>
          <w:u w:val="single"/>
        </w:rPr>
        <w:t>Construction of the Facility</w:t>
      </w:r>
      <w:r w:rsidR="00954DC8" w:rsidRPr="000F58A7">
        <w:t xml:space="preserve">.  </w:t>
      </w:r>
    </w:p>
    <w:p w14:paraId="2816C98B" w14:textId="6796E617" w:rsidR="007C1197" w:rsidRPr="000F58A7" w:rsidRDefault="00954DC8" w:rsidP="00D150A8">
      <w:pPr>
        <w:pStyle w:val="Heading7"/>
        <w:widowControl/>
        <w:numPr>
          <w:ilvl w:val="1"/>
          <w:numId w:val="3"/>
        </w:numPr>
        <w:adjustRightInd/>
        <w:spacing w:before="0" w:after="240"/>
        <w:ind w:hanging="720"/>
      </w:pPr>
      <w:r w:rsidRPr="000F58A7">
        <w:t>“</w:t>
      </w:r>
      <w:r w:rsidRPr="000F58A7">
        <w:rPr>
          <w:b/>
          <w:u w:val="single"/>
        </w:rPr>
        <w:t>Construction Start</w:t>
      </w:r>
      <w:r w:rsidRPr="000F58A7">
        <w:t xml:space="preserve">” </w:t>
      </w:r>
      <w:r w:rsidR="00866FA1" w:rsidRPr="00E35A68">
        <w:t xml:space="preserve">will occur </w:t>
      </w:r>
      <w:r w:rsidR="00866FA1" w:rsidRPr="0056119D">
        <w:t>once</w:t>
      </w:r>
      <w:r w:rsidR="00866FA1" w:rsidRPr="00E35A68">
        <w:t xml:space="preserve"> Seller has acquired </w:t>
      </w:r>
      <w:r w:rsidR="00866FA1" w:rsidRPr="0056119D">
        <w:t>all</w:t>
      </w:r>
      <w:r w:rsidR="00866FA1" w:rsidRPr="00E35A68">
        <w:t xml:space="preserve"> applicable regulatory authorizations, approvals and permits for the construction of the Facility, engaged all </w:t>
      </w:r>
      <w:r w:rsidR="00866FA1" w:rsidRPr="0056119D">
        <w:t xml:space="preserve">major </w:t>
      </w:r>
      <w:r w:rsidR="00866FA1" w:rsidRPr="00E35A68">
        <w:t xml:space="preserve">contractors and ordered all </w:t>
      </w:r>
      <w:r w:rsidR="00866FA1" w:rsidRPr="0056119D">
        <w:t>major</w:t>
      </w:r>
      <w:r w:rsidR="00866FA1" w:rsidRPr="00E35A68">
        <w:t xml:space="preserve"> equipment and supplies as, in each case, can reasonably be considered necessary so that physical construction of the Facility may begin and proceed to completion without foreseeable interruption of material duration, and executed an engineering, procurement, and construction contract </w:t>
      </w:r>
      <w:r w:rsidR="00866FA1" w:rsidRPr="0056119D">
        <w:t xml:space="preserve">or an equipment supply agreement and a balance of plant contract </w:t>
      </w:r>
      <w:r w:rsidR="00866FA1" w:rsidRPr="00E35A68">
        <w:t>and issued thereunder a notice to proceed that authorizes the contractor to mobilize to Site and begin physical construction of the Facility at the Site</w:t>
      </w:r>
      <w:r w:rsidR="00866FA1" w:rsidRPr="0056119D">
        <w:t>.</w:t>
      </w:r>
      <w:r w:rsidR="00866FA1" w:rsidRPr="00E35A68">
        <w:t xml:space="preserve"> The date of Construction Start will be evidenced by and subject to Seller’s delivery to Buyer of a certificate substantially in the form attached as </w:t>
      </w:r>
      <w:r w:rsidR="00866FA1" w:rsidRPr="00E35A68">
        <w:rPr>
          <w:u w:val="single"/>
        </w:rPr>
        <w:t>Exhibit J</w:t>
      </w:r>
      <w:r w:rsidR="00866FA1" w:rsidRPr="00E35A68">
        <w:t xml:space="preserve"> hereto, and the date certified therein shall be the “</w:t>
      </w:r>
      <w:r w:rsidR="00866FA1" w:rsidRPr="00E35A68">
        <w:rPr>
          <w:b/>
          <w:u w:val="single"/>
        </w:rPr>
        <w:t>Construction Start Date</w:t>
      </w:r>
      <w:r w:rsidR="00866FA1" w:rsidRPr="00E35A68">
        <w:t>.” Seller shall cause Construction Start to occur no later than the Guaranteed Construction Start Date</w:t>
      </w:r>
      <w:r w:rsidRPr="000F58A7">
        <w:t xml:space="preserve">.  </w:t>
      </w:r>
    </w:p>
    <w:p w14:paraId="5E23FB6E" w14:textId="77777777" w:rsidR="00C241C5" w:rsidRPr="00C241C5" w:rsidRDefault="00C241C5" w:rsidP="007C1197">
      <w:pPr>
        <w:pStyle w:val="Heading7"/>
        <w:widowControl/>
        <w:numPr>
          <w:ilvl w:val="1"/>
          <w:numId w:val="3"/>
        </w:numPr>
        <w:adjustRightInd/>
        <w:spacing w:before="0" w:after="240"/>
        <w:ind w:hanging="720"/>
      </w:pPr>
      <w:r w:rsidRPr="0056119D">
        <w:t>The “</w:t>
      </w:r>
      <w:r w:rsidRPr="00E35A68">
        <w:rPr>
          <w:b/>
          <w:u w:val="single"/>
        </w:rPr>
        <w:t>Guaranteed Construction Start Date</w:t>
      </w:r>
      <w:r w:rsidRPr="0056119D">
        <w:t>” means the Expected Construction Start Date, subject to extensions on a day-for-day basis for the Development Cure Period</w:t>
      </w:r>
      <w:r w:rsidRPr="00E41665">
        <w:rPr>
          <w:color w:val="000000" w:themeColor="text1"/>
        </w:rPr>
        <w:t xml:space="preserve"> </w:t>
      </w:r>
    </w:p>
    <w:p w14:paraId="0D3E9A9D" w14:textId="3D5ED02F" w:rsidR="007C1197" w:rsidRPr="000F58A7" w:rsidRDefault="00D575D0" w:rsidP="007C1197">
      <w:pPr>
        <w:pStyle w:val="Heading7"/>
        <w:widowControl/>
        <w:numPr>
          <w:ilvl w:val="1"/>
          <w:numId w:val="3"/>
        </w:numPr>
        <w:adjustRightInd/>
        <w:spacing w:before="0" w:after="240"/>
        <w:ind w:hanging="720"/>
      </w:pPr>
      <w:r w:rsidRPr="0056119D">
        <w:t xml:space="preserve">If Seller fails to achieve Construction Start on or before the Guaranteed Construction Start Date, </w:t>
      </w:r>
      <w:r w:rsidRPr="00E35A68">
        <w:t xml:space="preserve">Seller shall pay </w:t>
      </w:r>
      <w:r w:rsidRPr="0056119D">
        <w:t>delay damages</w:t>
      </w:r>
      <w:r w:rsidRPr="00E35A68">
        <w:t xml:space="preserve"> to Buyer for each day </w:t>
      </w:r>
      <w:r w:rsidRPr="0056119D">
        <w:t xml:space="preserve">of delay in achieving </w:t>
      </w:r>
      <w:r w:rsidRPr="00E35A68">
        <w:t>Construction Start</w:t>
      </w:r>
      <w:r w:rsidRPr="0056119D">
        <w:t xml:space="preserve">. </w:t>
      </w:r>
      <w:r w:rsidRPr="00E35A68">
        <w:t xml:space="preserve"> Construction Delay Damages shall be </w:t>
      </w:r>
      <w:r w:rsidRPr="0056119D">
        <w:t>paid</w:t>
      </w:r>
      <w:r w:rsidRPr="00E35A68">
        <w:t xml:space="preserve"> to Buyer </w:t>
      </w:r>
      <w:r w:rsidRPr="0056119D">
        <w:t xml:space="preserve">in arrears on a monthly basis. </w:t>
      </w:r>
      <w:r w:rsidRPr="00E35A68">
        <w:t xml:space="preserve"> Buyer shall invoice Seller for Construction Delay Damages, if any, accrued during </w:t>
      </w:r>
      <w:r w:rsidRPr="0056119D">
        <w:t>the</w:t>
      </w:r>
      <w:r w:rsidRPr="00E35A68">
        <w:t xml:space="preserve"> prior month and, within ten (10) </w:t>
      </w:r>
      <w:r w:rsidRPr="0056119D">
        <w:t>Business Days</w:t>
      </w:r>
      <w:r w:rsidRPr="00E35A68">
        <w:t xml:space="preserve"> following Seller’s receipt of such invoice, Seller shall pay Buyer the amount of Construction Delay Damages set forth in such invoice. </w:t>
      </w:r>
      <w:r w:rsidRPr="0056119D">
        <w:t xml:space="preserve"> </w:t>
      </w:r>
      <w:r w:rsidRPr="00E35A68">
        <w:rPr>
          <w:rFonts w:eastAsia="MS Mincho"/>
        </w:rPr>
        <w:t xml:space="preserve">Construction Delay Damages shall be refundable to Seller pursuant to </w:t>
      </w:r>
      <w:bookmarkStart w:id="855" w:name="DocXTextRef305"/>
      <w:r w:rsidRPr="00E35A68">
        <w:rPr>
          <w:rFonts w:eastAsia="MS Mincho"/>
        </w:rPr>
        <w:t>Section 2</w:t>
      </w:r>
      <w:r w:rsidRPr="0056119D">
        <w:rPr>
          <w:rFonts w:eastAsia="MS Mincho"/>
        </w:rPr>
        <w:t>(</w:t>
      </w:r>
      <w:r w:rsidRPr="00E35A68">
        <w:rPr>
          <w:rFonts w:eastAsia="MS Mincho"/>
        </w:rPr>
        <w:t>b</w:t>
      </w:r>
      <w:bookmarkEnd w:id="855"/>
      <w:r w:rsidRPr="0056119D">
        <w:rPr>
          <w:rFonts w:eastAsia="MS Mincho"/>
        </w:rPr>
        <w:t>)</w:t>
      </w:r>
      <w:r w:rsidRPr="00E35A68">
        <w:rPr>
          <w:rFonts w:eastAsia="MS Mincho"/>
        </w:rPr>
        <w:t xml:space="preserve"> of this </w:t>
      </w:r>
      <w:r w:rsidRPr="00E35A68">
        <w:rPr>
          <w:rFonts w:eastAsia="MS Mincho"/>
          <w:u w:val="single"/>
        </w:rPr>
        <w:t>Exhibit B</w:t>
      </w:r>
      <w:r w:rsidRPr="00E35A68">
        <w:rPr>
          <w:rFonts w:eastAsia="MS Mincho"/>
        </w:rPr>
        <w:t xml:space="preserve">. </w:t>
      </w:r>
      <w:r w:rsidRPr="00E35A68">
        <w:t>The Parties agree that Buyer’s receipt of Construction Delay Damages shall be Buyer’s sole and exclusive remedy for Seller’s unexcused delay in achieving the Construction Start Date</w:t>
      </w:r>
      <w:r w:rsidRPr="0056119D">
        <w:t xml:space="preserve">, </w:t>
      </w:r>
      <w:r w:rsidRPr="00E35A68">
        <w:t xml:space="preserve">but shall (x) not be construed as Buyer’s declaration that an Event of Default has occurred under any provision of Section </w:t>
      </w:r>
      <w:r w:rsidRPr="0056119D">
        <w:fldChar w:fldCharType="begin"/>
      </w:r>
      <w:r w:rsidRPr="0056119D">
        <w:instrText xml:space="preserve"> REF _Ref_ContractCompanion_9kb9Ur69A \n \h \t \* MERGEFORMAT </w:instrText>
      </w:r>
      <w:r w:rsidRPr="0056119D">
        <w:fldChar w:fldCharType="separate"/>
      </w:r>
      <w:r w:rsidRPr="0056119D">
        <w:t>11.1</w:t>
      </w:r>
      <w:r w:rsidRPr="0056119D">
        <w:fldChar w:fldCharType="end"/>
      </w:r>
      <w:r w:rsidRPr="00E35A68">
        <w:t xml:space="preserve"> and (y) not limit Buyer’s right to declare an Event of Default pursuant to Section 11.1(b)(</w:t>
      </w:r>
      <w:r w:rsidRPr="0056119D">
        <w:t>i</w:t>
      </w:r>
      <w:r w:rsidRPr="00E35A68">
        <w:t xml:space="preserve">) and receive a Damage Payment upon exercise of Buyer’s default right pursuant to Section </w:t>
      </w:r>
      <w:r w:rsidRPr="0056119D">
        <w:fldChar w:fldCharType="begin"/>
      </w:r>
      <w:r w:rsidRPr="0056119D">
        <w:instrText xml:space="preserve"> REF _Ref_ContractCompanion_9kb9Ur68B \n \h \t \* MERGEFORMAT </w:instrText>
      </w:r>
      <w:r w:rsidRPr="0056119D">
        <w:fldChar w:fldCharType="separate"/>
      </w:r>
      <w:r w:rsidRPr="0056119D">
        <w:t>11.2</w:t>
      </w:r>
      <w:r w:rsidRPr="0056119D">
        <w:fldChar w:fldCharType="end"/>
      </w:r>
      <w:r w:rsidR="00954DC8" w:rsidRPr="000F58A7">
        <w:t>.</w:t>
      </w:r>
    </w:p>
    <w:p w14:paraId="54F02A41" w14:textId="3F03EB9A" w:rsidR="0040554F" w:rsidRPr="0056119D" w:rsidRDefault="00954DC8" w:rsidP="00B50357">
      <w:pPr>
        <w:pStyle w:val="Heading7"/>
        <w:widowControl/>
        <w:numPr>
          <w:ilvl w:val="0"/>
          <w:numId w:val="3"/>
        </w:numPr>
        <w:adjustRightInd/>
        <w:spacing w:before="0" w:after="240"/>
        <w:ind w:left="720" w:hanging="720"/>
      </w:pPr>
      <w:r w:rsidRPr="000F58A7">
        <w:rPr>
          <w:b/>
          <w:bCs/>
          <w:u w:val="single"/>
        </w:rPr>
        <w:t>Commercial Operation of the Facility</w:t>
      </w:r>
      <w:r w:rsidRPr="000F58A7">
        <w:t xml:space="preserve">.  </w:t>
      </w:r>
      <w:r w:rsidR="00D05F6A" w:rsidRPr="00E35A68">
        <w:t>“</w:t>
      </w:r>
      <w:r w:rsidR="00D05F6A" w:rsidRPr="00E35A68">
        <w:rPr>
          <w:b/>
          <w:u w:val="single"/>
        </w:rPr>
        <w:t>Commercial Operation</w:t>
      </w:r>
      <w:r w:rsidR="00D05F6A" w:rsidRPr="00E35A68">
        <w:t xml:space="preserve">” </w:t>
      </w:r>
      <w:r w:rsidR="0040554F" w:rsidRPr="00E35A68">
        <w:t xml:space="preserve">means the condition existing when (i) Seller has fulfilled all of the conditions precedent in Section </w:t>
      </w:r>
      <w:r w:rsidR="0040554F" w:rsidRPr="0056119D">
        <w:fldChar w:fldCharType="begin"/>
      </w:r>
      <w:r w:rsidR="0040554F" w:rsidRPr="0056119D">
        <w:instrText xml:space="preserve"> REF _Ref506190800 \n \h </w:instrText>
      </w:r>
      <w:r w:rsidR="0040554F">
        <w:instrText xml:space="preserve"> \* MERGEFORMAT </w:instrText>
      </w:r>
      <w:r w:rsidR="0040554F" w:rsidRPr="0056119D">
        <w:fldChar w:fldCharType="separate"/>
      </w:r>
      <w:r w:rsidR="0040554F" w:rsidRPr="0056119D">
        <w:t>2.2</w:t>
      </w:r>
      <w:r w:rsidR="0040554F" w:rsidRPr="0056119D">
        <w:fldChar w:fldCharType="end"/>
      </w:r>
      <w:r w:rsidR="0040554F" w:rsidRPr="00E35A68">
        <w:t xml:space="preserve"> of the Agreement and provided Notice to Buyer substantially in the form of </w:t>
      </w:r>
      <w:r w:rsidR="0040554F" w:rsidRPr="00E35A68">
        <w:rPr>
          <w:u w:val="single"/>
        </w:rPr>
        <w:t>Exhibit H</w:t>
      </w:r>
      <w:r w:rsidR="0040554F" w:rsidRPr="00E35A68">
        <w:t xml:space="preserve"> (the “</w:t>
      </w:r>
      <w:r w:rsidR="0040554F" w:rsidRPr="00E35A68">
        <w:rPr>
          <w:b/>
          <w:u w:val="single"/>
        </w:rPr>
        <w:t>COD Certificate</w:t>
      </w:r>
      <w:r w:rsidR="0040554F" w:rsidRPr="00E35A68">
        <w:t>”) (ii) Seller has notified Buyer in writing that it has provided the required documentation to Buyer and met the conditions for achieving Commercial Operation</w:t>
      </w:r>
      <w:r w:rsidR="0040554F" w:rsidRPr="0056119D">
        <w:t>, and (iii) Buyer has acknowledged to Seller in writing that Buyer agrees that Commercial Operation has been achieved.</w:t>
      </w:r>
      <w:r w:rsidR="0040554F" w:rsidRPr="00E35A68">
        <w:t xml:space="preserve"> The “</w:t>
      </w:r>
      <w:r w:rsidR="0040554F" w:rsidRPr="00E35A68">
        <w:rPr>
          <w:b/>
          <w:u w:val="single"/>
        </w:rPr>
        <w:t>Commercial Operation Date</w:t>
      </w:r>
      <w:r w:rsidR="0040554F" w:rsidRPr="00E35A68">
        <w:t xml:space="preserve">” shall be </w:t>
      </w:r>
      <w:r w:rsidR="0040554F" w:rsidRPr="0056119D">
        <w:t xml:space="preserve">either (i) </w:t>
      </w:r>
      <w:r w:rsidR="0040554F" w:rsidRPr="00E35A68">
        <w:t xml:space="preserve">the </w:t>
      </w:r>
      <w:r w:rsidR="0040554F" w:rsidRPr="00E35A68">
        <w:lastRenderedPageBreak/>
        <w:t>later of (x) the Expected Commercial Operation Date, or (y) the date on which Commercial Operation is achieved</w:t>
      </w:r>
      <w:r w:rsidR="0040554F" w:rsidRPr="0056119D">
        <w:rPr>
          <w:rFonts w:eastAsia="Calibri" w:cs="Calibri"/>
        </w:rPr>
        <w:t>.</w:t>
      </w:r>
      <w:r w:rsidR="0040554F" w:rsidRPr="0056119D">
        <w:rPr>
          <w:rFonts w:eastAsia="Calibri" w:cs="Calibri"/>
          <w:vertAlign w:val="superscript"/>
        </w:rPr>
        <w:t xml:space="preserve"> </w:t>
      </w:r>
    </w:p>
    <w:p w14:paraId="1C91F0D6" w14:textId="77777777" w:rsidR="0040554F" w:rsidRPr="0056119D" w:rsidRDefault="0040554F" w:rsidP="00B50357">
      <w:pPr>
        <w:pStyle w:val="Heading7"/>
        <w:widowControl/>
        <w:numPr>
          <w:ilvl w:val="1"/>
          <w:numId w:val="3"/>
        </w:numPr>
        <w:adjustRightInd/>
        <w:spacing w:before="0" w:after="240"/>
        <w:ind w:hanging="720"/>
      </w:pPr>
      <w:r w:rsidRPr="0056119D">
        <w:t xml:space="preserve">Seller shall cause Commercial Operation for the Facility to occur by the Expected Commercial Operation Date (as such date may be extended by the Development Cure Period (defined below), the </w:t>
      </w:r>
      <w:bookmarkStart w:id="856" w:name="_9kMHG5YVt3BC6CKWRsqro80mmLR87065xw0poBE"/>
      <w:r w:rsidRPr="0056119D">
        <w:t>“</w:t>
      </w:r>
      <w:r w:rsidRPr="00E35A68">
        <w:rPr>
          <w:b/>
          <w:u w:val="single"/>
        </w:rPr>
        <w:t>Guaranteed Commercial Operation Date</w:t>
      </w:r>
      <w:bookmarkEnd w:id="856"/>
      <w:r w:rsidRPr="0056119D">
        <w:t xml:space="preserve">”). Seller shall notify Buyer that it intends to achieve Commercial Operation at least sixty (60) days before the anticipated Commercial Operation Date. </w:t>
      </w:r>
    </w:p>
    <w:p w14:paraId="67AE54F6" w14:textId="77777777" w:rsidR="008C4174" w:rsidRDefault="0040554F" w:rsidP="00B50357">
      <w:pPr>
        <w:pStyle w:val="Heading7"/>
        <w:widowControl/>
        <w:numPr>
          <w:ilvl w:val="1"/>
          <w:numId w:val="3"/>
        </w:numPr>
        <w:adjustRightInd/>
        <w:spacing w:before="0" w:after="240"/>
        <w:ind w:hanging="720"/>
      </w:pPr>
      <w:r w:rsidRPr="0056119D">
        <w:t>If Seller achieves Commercial Operation for the Facility to occur by the Guaranteed Commercial Operation Date, all Construction Delay Damages paid by Seller shall be refunded to Seller. Seller shall include a request for refund of the Construction Delay Damages with the first invoice to Buyer after Commercial Operation.</w:t>
      </w:r>
    </w:p>
    <w:p w14:paraId="0B7BD3A2" w14:textId="674F48F2" w:rsidR="0040554F" w:rsidRDefault="0040554F" w:rsidP="00B50357">
      <w:pPr>
        <w:pStyle w:val="Heading7"/>
        <w:widowControl/>
        <w:numPr>
          <w:ilvl w:val="1"/>
          <w:numId w:val="3"/>
        </w:numPr>
        <w:adjustRightInd/>
        <w:spacing w:before="0" w:after="240"/>
        <w:ind w:hanging="720"/>
      </w:pPr>
      <w:r w:rsidRPr="0056119D">
        <w:t xml:space="preserve">If Seller does not achieve Commercial Operation by the Guaranteed Commercial Operation Date, as it may be extended as provided herein, Seller shall pay COD Delay Damages to Buyer for each day after the Guaranteed Commercial Operation Date until the Commercial Operation Date and shall be paid to Buyer in advance on a monthly basis. A prorated amount will be returned to Seller if COD is achieved during the month for which COD Delay Damages were paid in advance. The Parties agree that Buyer’s receipt of COD Delay Damages shall be Buyer’s sole and exclusive remedy for Seller’s failure to achieve the Commercial Operation Date on or before the Guaranteed Commercial Operation Date, but shall (x) not be construed as Buyer’s declaration that an Event of Default has occurred under any provision of Section </w:t>
      </w:r>
      <w:r w:rsidRPr="0056119D">
        <w:fldChar w:fldCharType="begin"/>
      </w:r>
      <w:r w:rsidRPr="0056119D">
        <w:instrText xml:space="preserve"> REF _Ref_ContractCompanion_9kb9Ur69C \n \h \t \* MERGEFORMAT </w:instrText>
      </w:r>
      <w:r w:rsidRPr="0056119D">
        <w:fldChar w:fldCharType="separate"/>
      </w:r>
      <w:r w:rsidRPr="0056119D">
        <w:t>11.1</w:t>
      </w:r>
      <w:r w:rsidRPr="0056119D">
        <w:fldChar w:fldCharType="end"/>
      </w:r>
      <w:r w:rsidRPr="0056119D">
        <w:t xml:space="preserve"> and (y) not limit Buyer’s right to declare an Event of Default pursuant to Section 11.1(b)(ii) and receive a Damage Payment upon exercise of Buyer’s default right pursuant to Section </w:t>
      </w:r>
      <w:r w:rsidRPr="0056119D">
        <w:fldChar w:fldCharType="begin"/>
      </w:r>
      <w:r w:rsidRPr="0056119D">
        <w:instrText xml:space="preserve"> REF _Ref_ContractCompanion_9kb9Ur68B \n \h \t \* MERGEFORMAT </w:instrText>
      </w:r>
      <w:r w:rsidRPr="0056119D">
        <w:fldChar w:fldCharType="separate"/>
      </w:r>
      <w:r w:rsidRPr="0056119D">
        <w:t>11.2</w:t>
      </w:r>
      <w:r w:rsidRPr="0056119D">
        <w:fldChar w:fldCharType="end"/>
      </w:r>
    </w:p>
    <w:p w14:paraId="570310D3" w14:textId="77777777" w:rsidR="003D36FF" w:rsidRPr="0056119D" w:rsidRDefault="003D36FF" w:rsidP="00B50357">
      <w:pPr>
        <w:pStyle w:val="Heading7"/>
        <w:widowControl/>
        <w:numPr>
          <w:ilvl w:val="0"/>
          <w:numId w:val="3"/>
        </w:numPr>
        <w:adjustRightInd/>
        <w:spacing w:before="0" w:after="240"/>
        <w:ind w:left="720" w:hanging="720"/>
      </w:pPr>
      <w:r w:rsidRPr="0056119D">
        <w:rPr>
          <w:b/>
          <w:bCs/>
          <w:u w:val="single"/>
        </w:rPr>
        <w:t>Termination for Failure to Achieve Commercial Operation</w:t>
      </w:r>
      <w:r w:rsidRPr="0056119D">
        <w:t>. If the Facility has not achieved Commercial Operation within</w:t>
      </w:r>
      <w:r w:rsidRPr="0056119D">
        <w:rPr>
          <w:b/>
          <w:bCs/>
        </w:rPr>
        <w:t xml:space="preserve"> </w:t>
      </w:r>
      <w:r w:rsidRPr="0056119D">
        <w:t xml:space="preserve">sixty (60) days after the Guaranteed Commercial Operation Date, Buyer may elect to terminate this Agreement in accordance with Sections 11.1(b)(ii) and </w:t>
      </w:r>
      <w:r w:rsidRPr="0056119D">
        <w:fldChar w:fldCharType="begin"/>
      </w:r>
      <w:r w:rsidRPr="0056119D">
        <w:instrText xml:space="preserve"> REF _Ref_ContractCompanion_9kb9Ur696 \n \h \t \* MERGEFORMAT </w:instrText>
      </w:r>
      <w:r w:rsidRPr="0056119D">
        <w:fldChar w:fldCharType="separate"/>
      </w:r>
      <w:r w:rsidRPr="0056119D">
        <w:t>11.2</w:t>
      </w:r>
      <w:r w:rsidRPr="0056119D">
        <w:fldChar w:fldCharType="end"/>
      </w:r>
      <w:r w:rsidRPr="0056119D">
        <w:t xml:space="preserve">.  </w:t>
      </w:r>
    </w:p>
    <w:p w14:paraId="525031EB" w14:textId="2BA95D19" w:rsidR="0040554F" w:rsidRPr="0040554F" w:rsidRDefault="003D36FF" w:rsidP="003D36FF">
      <w:pPr>
        <w:pStyle w:val="Heading7"/>
        <w:widowControl/>
        <w:numPr>
          <w:ilvl w:val="0"/>
          <w:numId w:val="3"/>
        </w:numPr>
        <w:adjustRightInd/>
        <w:spacing w:before="0" w:after="240"/>
        <w:ind w:left="720" w:hanging="720"/>
      </w:pPr>
      <w:r w:rsidRPr="0056119D">
        <w:rPr>
          <w:b/>
          <w:bCs/>
          <w:u w:val="single"/>
        </w:rPr>
        <w:t>Extension of the Guaranteed Dates</w:t>
      </w:r>
      <w:r w:rsidRPr="0056119D">
        <w:t xml:space="preserve">. The Guaranteed Construction Start Date and the Guaranteed Commercial Operation Date shall both, subject to notice and documentation requirements set forth below, be extended on a day-for-day basis due to </w:t>
      </w:r>
      <w:r w:rsidRPr="00E35A68">
        <w:t>Force Majeure Event for a period of up to</w:t>
      </w:r>
      <w:r w:rsidRPr="0056119D">
        <w:t xml:space="preserve"> one-hundred twenty (120) days on a cumulative basis (the “</w:t>
      </w:r>
      <w:r w:rsidRPr="0056119D">
        <w:rPr>
          <w:b/>
          <w:u w:val="single"/>
        </w:rPr>
        <w:t>Development Cure Period</w:t>
      </w:r>
      <w:r w:rsidRPr="0056119D">
        <w:t>”). No extension shall be given under the Development Cure Period (a) if the delay was due to Seller’s failure to take commercially reasonable actions to meet its requirements and deadlines</w:t>
      </w:r>
      <w:r w:rsidRPr="0056119D">
        <w:rPr>
          <w:rFonts w:eastAsia="MS Mincho"/>
        </w:rPr>
        <w:t xml:space="preserve">, (b) Seller </w:t>
      </w:r>
      <w:r w:rsidRPr="0056119D">
        <w:t xml:space="preserve">does not satisfy the requirements of a Force Majeure Event, including the notice and documentation requirements under Section </w:t>
      </w:r>
      <w:r w:rsidRPr="0056119D">
        <w:fldChar w:fldCharType="begin"/>
      </w:r>
      <w:r w:rsidRPr="0056119D">
        <w:instrText xml:space="preserve"> REF _Ref_ContractCompanion_9kb9Ur6A9 \n \h \t \* MERGEFORMAT </w:instrText>
      </w:r>
      <w:r w:rsidRPr="0056119D">
        <w:fldChar w:fldCharType="separate"/>
      </w:r>
      <w:r w:rsidRPr="0056119D">
        <w:t>10.3</w:t>
      </w:r>
      <w:r w:rsidRPr="0056119D">
        <w:fldChar w:fldCharType="end"/>
      </w:r>
      <w:r w:rsidRPr="0056119D">
        <w:rPr>
          <w:rFonts w:eastAsia="MS Mincho"/>
        </w:rPr>
        <w:t xml:space="preserve">. </w:t>
      </w:r>
      <w:r w:rsidRPr="0056119D">
        <w:t>Upon request from Buyer, Seller shall promptly provide documentation demonstrating to Buyer’s reasonable satisfaction that the delay was the result of a Force Majeure Event and did not result from Seller’s actions or failure to take commercially reasonable actions</w:t>
      </w:r>
    </w:p>
    <w:p w14:paraId="3D593706" w14:textId="266C576F" w:rsidR="007C1197" w:rsidRPr="000F58A7" w:rsidRDefault="00954DC8" w:rsidP="008F3D46">
      <w:pPr>
        <w:pStyle w:val="Heading7"/>
        <w:widowControl/>
        <w:numPr>
          <w:ilvl w:val="0"/>
          <w:numId w:val="3"/>
        </w:numPr>
        <w:adjustRightInd/>
        <w:spacing w:before="0" w:after="240"/>
        <w:ind w:left="720" w:hanging="720"/>
      </w:pPr>
      <w:r w:rsidRPr="000F58A7">
        <w:rPr>
          <w:b/>
          <w:bCs/>
          <w:u w:val="single"/>
        </w:rPr>
        <w:lastRenderedPageBreak/>
        <w:t xml:space="preserve">Failure to Reach </w:t>
      </w:r>
      <w:r w:rsidR="00F70BC7">
        <w:rPr>
          <w:b/>
          <w:bCs/>
          <w:u w:val="single"/>
        </w:rPr>
        <w:t xml:space="preserve">Guaranteed </w:t>
      </w:r>
      <w:r w:rsidR="00836903">
        <w:rPr>
          <w:b/>
          <w:bCs/>
          <w:u w:val="single"/>
        </w:rPr>
        <w:t>Capacity</w:t>
      </w:r>
      <w:r w:rsidRPr="000F58A7">
        <w:t xml:space="preserve">.  </w:t>
      </w:r>
      <w:r w:rsidR="00F70BC7" w:rsidRPr="00144051">
        <w:rPr>
          <w:color w:val="000000" w:themeColor="text1"/>
        </w:rPr>
        <w:t xml:space="preserve">If, at Commercial Operation, the Installed Capacity is less than one hundred percent (100%) of the Guaranteed Capacity, Seller shall have one hundred twenty (120) days after the Commercial Operation Date to install additional capacity or Network Upgrades such that the Installed Capacity is equal to (but not greater than) the Guaranteed Capacity, and Seller shall provide to Buyer a new certificate substantially in the form attached as </w:t>
      </w:r>
      <w:r w:rsidR="00F70BC7" w:rsidRPr="00144051">
        <w:rPr>
          <w:color w:val="000000" w:themeColor="text1"/>
          <w:u w:val="single"/>
        </w:rPr>
        <w:t>Exhibit I</w:t>
      </w:r>
      <w:r w:rsidR="00F70BC7" w:rsidRPr="00144051">
        <w:rPr>
          <w:color w:val="000000" w:themeColor="text1"/>
        </w:rPr>
        <w:t xml:space="preserve"> hereto specifying the new Installed Capacity.</w:t>
      </w:r>
      <w:r w:rsidR="00F70BC7">
        <w:rPr>
          <w:color w:val="000000" w:themeColor="text1"/>
        </w:rPr>
        <w:t xml:space="preserve"> </w:t>
      </w:r>
      <w:r w:rsidR="00F70BC7" w:rsidRPr="00144051">
        <w:rPr>
          <w:color w:val="000000" w:themeColor="text1"/>
        </w:rPr>
        <w:t>If Seller fails to construct the Guaranteed Capacity by such date, Seller shall pay “</w:t>
      </w:r>
      <w:r w:rsidR="00F70BC7" w:rsidRPr="00144051">
        <w:rPr>
          <w:b/>
          <w:color w:val="000000" w:themeColor="text1"/>
          <w:u w:val="single"/>
        </w:rPr>
        <w:t>Capacity Damages</w:t>
      </w:r>
      <w:r w:rsidR="00F70BC7" w:rsidRPr="00144051">
        <w:rPr>
          <w:color w:val="000000" w:themeColor="text1"/>
        </w:rPr>
        <w:t xml:space="preserve">” to Buyer, in an amount equal to </w:t>
      </w:r>
      <w:r w:rsidR="00F70BC7">
        <w:rPr>
          <w:color w:val="000000" w:themeColor="text1"/>
        </w:rPr>
        <w:t>Two Hundred</w:t>
      </w:r>
      <w:r w:rsidR="00F70BC7" w:rsidRPr="00144051">
        <w:rPr>
          <w:color w:val="000000" w:themeColor="text1"/>
        </w:rPr>
        <w:t xml:space="preserve"> </w:t>
      </w:r>
      <w:r w:rsidR="00F70BC7">
        <w:rPr>
          <w:color w:val="000000" w:themeColor="text1"/>
        </w:rPr>
        <w:t xml:space="preserve">Fifty </w:t>
      </w:r>
      <w:r w:rsidR="00F70BC7" w:rsidRPr="00144051">
        <w:rPr>
          <w:color w:val="000000" w:themeColor="text1"/>
        </w:rPr>
        <w:t>Thousand Dollars ($</w:t>
      </w:r>
      <w:r w:rsidR="00F70BC7">
        <w:rPr>
          <w:color w:val="000000" w:themeColor="text1"/>
        </w:rPr>
        <w:t>250</w:t>
      </w:r>
      <w:r w:rsidR="00F70BC7" w:rsidRPr="00144051">
        <w:rPr>
          <w:color w:val="000000" w:themeColor="text1"/>
        </w:rPr>
        <w:t>,</w:t>
      </w:r>
      <w:r w:rsidR="00F70BC7">
        <w:rPr>
          <w:color w:val="000000" w:themeColor="text1"/>
        </w:rPr>
        <w:t>000</w:t>
      </w:r>
      <w:r w:rsidR="00F70BC7" w:rsidRPr="00144051">
        <w:rPr>
          <w:color w:val="000000" w:themeColor="text1"/>
        </w:rPr>
        <w:t>) for each MW that the Guaranteed Capacity exceeds the Installed Capacity, and the Guaranteed Capacity and other applicable portions of the Agreement shall be adjusted accordingly</w:t>
      </w:r>
      <w:r w:rsidRPr="000F58A7">
        <w:t>.</w:t>
      </w:r>
    </w:p>
    <w:p w14:paraId="22A0A91D" w14:textId="6FFEAD14" w:rsidR="007C1197" w:rsidRPr="000F58A7" w:rsidRDefault="00954DC8" w:rsidP="00E44F8E">
      <w:pPr>
        <w:pStyle w:val="Heading7"/>
        <w:widowControl/>
        <w:numPr>
          <w:ilvl w:val="0"/>
          <w:numId w:val="0"/>
        </w:numPr>
        <w:adjustRightInd/>
        <w:spacing w:before="0" w:after="240"/>
      </w:pPr>
      <w:r w:rsidRPr="000F58A7">
        <w:t xml:space="preserve">  </w:t>
      </w:r>
    </w:p>
    <w:p w14:paraId="624CEA3C" w14:textId="77777777" w:rsidR="007C1197" w:rsidRPr="000F58A7" w:rsidRDefault="007C1197" w:rsidP="00CF1D6B">
      <w:pPr>
        <w:numPr>
          <w:ilvl w:val="1"/>
          <w:numId w:val="3"/>
        </w:numPr>
        <w:sectPr w:rsidR="007C1197" w:rsidRPr="000F58A7">
          <w:footerReference w:type="default" r:id="rId21"/>
          <w:footerReference w:type="first" r:id="rId22"/>
          <w:pgSz w:w="12240" w:h="15840" w:code="1"/>
          <w:pgMar w:top="1440" w:right="1440" w:bottom="1440" w:left="1440" w:header="720" w:footer="720" w:gutter="0"/>
          <w:pgNumType w:start="1"/>
          <w:cols w:space="720"/>
          <w:titlePg/>
          <w:docGrid w:linePitch="360"/>
        </w:sectPr>
      </w:pPr>
    </w:p>
    <w:p w14:paraId="3BC2EF97" w14:textId="77777777" w:rsidR="007C1197" w:rsidRPr="000F58A7" w:rsidRDefault="00954DC8" w:rsidP="007C1197">
      <w:pPr>
        <w:widowControl/>
        <w:adjustRightInd/>
        <w:jc w:val="center"/>
        <w:rPr>
          <w:b/>
          <w:bCs/>
        </w:rPr>
      </w:pPr>
      <w:r w:rsidRPr="000F58A7">
        <w:rPr>
          <w:b/>
          <w:bCs/>
        </w:rPr>
        <w:lastRenderedPageBreak/>
        <w:t>EXHIBIT C</w:t>
      </w:r>
    </w:p>
    <w:p w14:paraId="406E4DFF" w14:textId="620DE7C0" w:rsidR="007C1197" w:rsidRDefault="00954DC8" w:rsidP="007C1197">
      <w:pPr>
        <w:jc w:val="center"/>
        <w:rPr>
          <w:b/>
        </w:rPr>
      </w:pPr>
      <w:r w:rsidRPr="000F58A7">
        <w:rPr>
          <w:b/>
        </w:rPr>
        <w:t>COMPENSATION</w:t>
      </w:r>
    </w:p>
    <w:p w14:paraId="11E29D01" w14:textId="77777777" w:rsidR="00E6258D" w:rsidRDefault="00E6258D" w:rsidP="00E6258D">
      <w:pPr>
        <w:ind w:firstLine="720"/>
        <w:rPr>
          <w:color w:val="000000" w:themeColor="text1"/>
        </w:rPr>
      </w:pPr>
      <w:r w:rsidRPr="00144051">
        <w:rPr>
          <w:color w:val="000000" w:themeColor="text1"/>
        </w:rPr>
        <w:t xml:space="preserve">Buyer shall compensate Seller for the Product in accordance with this </w:t>
      </w:r>
      <w:r w:rsidRPr="00144051">
        <w:rPr>
          <w:color w:val="000000" w:themeColor="text1"/>
          <w:u w:val="single"/>
        </w:rPr>
        <w:t>Exhibit C</w:t>
      </w:r>
      <w:r w:rsidRPr="00144051">
        <w:rPr>
          <w:color w:val="000000" w:themeColor="text1"/>
        </w:rPr>
        <w:t>.</w:t>
      </w:r>
    </w:p>
    <w:p w14:paraId="3DADF160" w14:textId="1F2ACF81" w:rsidR="00E6258D" w:rsidRPr="003416F8" w:rsidRDefault="00873E69" w:rsidP="00C74542">
      <w:pPr>
        <w:pStyle w:val="Level3"/>
        <w:numPr>
          <w:ilvl w:val="2"/>
          <w:numId w:val="37"/>
        </w:numPr>
        <w:tabs>
          <w:tab w:val="clear" w:pos="2430"/>
          <w:tab w:val="num" w:pos="1440"/>
        </w:tabs>
        <w:ind w:left="0" w:firstLine="720"/>
      </w:pPr>
      <w:r>
        <w:rPr>
          <w:u w:val="single"/>
        </w:rPr>
        <w:t>Contract Price</w:t>
      </w:r>
      <w:r w:rsidR="00E6258D" w:rsidRPr="003416F8">
        <w:t>.</w:t>
      </w:r>
      <w:r w:rsidR="00E6258D">
        <w:t xml:space="preserve"> </w:t>
      </w:r>
      <w:r w:rsidR="00382AF5">
        <w:t>F</w:t>
      </w:r>
      <w:r w:rsidR="00E6258D" w:rsidRPr="003416F8">
        <w:t xml:space="preserve">or each MWh of </w:t>
      </w:r>
      <w:r w:rsidR="00E34F5B">
        <w:t>Facility</w:t>
      </w:r>
      <w:r w:rsidR="00E6258D" w:rsidRPr="003416F8">
        <w:t xml:space="preserve"> Energy</w:t>
      </w:r>
      <w:r w:rsidR="00382AF5">
        <w:t xml:space="preserve"> </w:t>
      </w:r>
      <w:r w:rsidR="00382AF5" w:rsidRPr="0056119D">
        <w:rPr>
          <w:bCs/>
        </w:rPr>
        <w:t>in each Settlement Period</w:t>
      </w:r>
      <w:r w:rsidR="00382AF5">
        <w:rPr>
          <w:bCs/>
        </w:rPr>
        <w:t xml:space="preserve">, </w:t>
      </w:r>
      <w:r w:rsidR="00382AF5" w:rsidRPr="003416F8">
        <w:t xml:space="preserve">Buyer shall pay Seller the </w:t>
      </w:r>
      <w:r w:rsidR="00382AF5">
        <w:t xml:space="preserve">Contract Price, </w:t>
      </w:r>
      <w:r w:rsidR="00E6258D">
        <w:t>plus the amount of</w:t>
      </w:r>
      <w:r w:rsidR="00E6258D" w:rsidRPr="003416F8">
        <w:t xml:space="preserve"> Deemed Delivered Energy</w:t>
      </w:r>
      <w:r w:rsidR="00E6258D">
        <w:t xml:space="preserve"> above the Curtailment Cap</w:t>
      </w:r>
      <w:r w:rsidR="00E6258D" w:rsidRPr="003416F8">
        <w:t xml:space="preserve">, if any, up to one hundred </w:t>
      </w:r>
      <w:r w:rsidR="00C57A48">
        <w:t>five</w:t>
      </w:r>
      <w:r w:rsidR="00E6258D" w:rsidRPr="003416F8">
        <w:t xml:space="preserve"> percent (1</w:t>
      </w:r>
      <w:r w:rsidR="00C57A48">
        <w:t>05</w:t>
      </w:r>
      <w:r w:rsidR="00E6258D" w:rsidRPr="003416F8">
        <w:t>%)</w:t>
      </w:r>
      <w:r w:rsidR="00E6258D" w:rsidRPr="00F17D94">
        <w:rPr>
          <w:vertAlign w:val="superscript"/>
        </w:rPr>
        <w:t xml:space="preserve"> </w:t>
      </w:r>
      <w:r w:rsidR="00E6258D" w:rsidRPr="003416F8">
        <w:t xml:space="preserve">of the Expected Energy for </w:t>
      </w:r>
      <w:r w:rsidR="00E6258D">
        <w:t>each</w:t>
      </w:r>
      <w:r w:rsidR="00E6258D" w:rsidRPr="003416F8">
        <w:t xml:space="preserve"> Contract Year.</w:t>
      </w:r>
      <w:r w:rsidR="00E6258D">
        <w:t xml:space="preserve"> </w:t>
      </w:r>
    </w:p>
    <w:p w14:paraId="24491E1A" w14:textId="3955BF59" w:rsidR="00304296" w:rsidRPr="001B41E5" w:rsidRDefault="00FF7226" w:rsidP="00C74542">
      <w:pPr>
        <w:pStyle w:val="Level3"/>
        <w:numPr>
          <w:ilvl w:val="2"/>
          <w:numId w:val="37"/>
        </w:numPr>
        <w:tabs>
          <w:tab w:val="clear" w:pos="2430"/>
          <w:tab w:val="num" w:pos="1440"/>
        </w:tabs>
        <w:ind w:left="0" w:firstLine="720"/>
      </w:pPr>
      <w:r w:rsidRPr="0056119D">
        <w:rPr>
          <w:szCs w:val="24"/>
          <w:u w:val="single"/>
        </w:rPr>
        <w:t>Excess Contract Year Deliveries Over 105%</w:t>
      </w:r>
      <w:r w:rsidR="00E6258D">
        <w:t xml:space="preserve">. </w:t>
      </w:r>
      <w:r w:rsidR="00D6394E">
        <w:t xml:space="preserve"> </w:t>
      </w:r>
      <w:r w:rsidR="00D6394E" w:rsidRPr="0056119D">
        <w:rPr>
          <w:szCs w:val="24"/>
        </w:rPr>
        <w:t xml:space="preserve">If, at any point in any Contract Year, the amount of Facility Energy plus the amount of Deemed Delivered Energy above the Curtailment Cap exceeds one hundred five percent (105%) of the Expected Energy for such Contract Year, the price to be paid for additional Facility Energy or Deemed Delivered Energy shall be equal to the lesser of (a) the Delivery Point LMP for the Real-Time Market for the applicable Settlement Interval or (b) fifty percent (50%) of the </w:t>
      </w:r>
      <w:r w:rsidR="00CB1A08">
        <w:rPr>
          <w:szCs w:val="24"/>
        </w:rPr>
        <w:t>Contract Price</w:t>
      </w:r>
      <w:r w:rsidR="00D6394E" w:rsidRPr="0056119D">
        <w:rPr>
          <w:szCs w:val="24"/>
        </w:rPr>
        <w:t>, but not less than $0.00/MWh</w:t>
      </w:r>
      <w:r w:rsidR="001B41E5">
        <w:rPr>
          <w:szCs w:val="24"/>
        </w:rPr>
        <w:t>.</w:t>
      </w:r>
    </w:p>
    <w:p w14:paraId="19AFC11A" w14:textId="5DC0C5FB" w:rsidR="00CB1A08" w:rsidRPr="0056119D" w:rsidRDefault="00CB1A08" w:rsidP="00CB1A08">
      <w:pPr>
        <w:pStyle w:val="Level3"/>
        <w:numPr>
          <w:ilvl w:val="2"/>
          <w:numId w:val="37"/>
        </w:numPr>
        <w:tabs>
          <w:tab w:val="clear" w:pos="2430"/>
        </w:tabs>
        <w:ind w:left="0" w:firstLine="720"/>
        <w:rPr>
          <w:szCs w:val="24"/>
        </w:rPr>
      </w:pPr>
      <w:r w:rsidRPr="0056119D">
        <w:rPr>
          <w:szCs w:val="24"/>
          <w:u w:val="single"/>
        </w:rPr>
        <w:t>Excess Contract Year Deliveries Over 115%</w:t>
      </w:r>
      <w:r w:rsidRPr="0056119D">
        <w:rPr>
          <w:szCs w:val="24"/>
        </w:rPr>
        <w:t>. If, at any point in any Contract Year, the amount of Facility Energy plus the amount of Deemed Delivered Energy above the Curtailment Cap exceeds one hundred and fifteen percent (115%) of the Expected Energy for such Contract Year, no payment shall be owed by Buyer for any additional Facility Energy or Deemed Delivered Energy.</w:t>
      </w:r>
    </w:p>
    <w:p w14:paraId="068FCBA7" w14:textId="4799EE84" w:rsidR="00CB1A08" w:rsidRPr="0056119D" w:rsidRDefault="00CB1A08" w:rsidP="00CB1A08">
      <w:pPr>
        <w:pStyle w:val="Level3"/>
        <w:tabs>
          <w:tab w:val="clear" w:pos="2160"/>
          <w:tab w:val="num" w:pos="1440"/>
        </w:tabs>
        <w:ind w:firstLine="720"/>
        <w:rPr>
          <w:szCs w:val="24"/>
        </w:rPr>
      </w:pPr>
      <w:r w:rsidRPr="0056119D">
        <w:rPr>
          <w:szCs w:val="24"/>
          <w:u w:val="single"/>
        </w:rPr>
        <w:t>Excess Settlement Interval Deliveries</w:t>
      </w:r>
      <w:r w:rsidRPr="0056119D">
        <w:rPr>
          <w:szCs w:val="24"/>
        </w:rPr>
        <w:t>.  If during any Settlement Interval, the Facility Energy is greater than the product of the Guaranteed Capacity and the duration of the Settlement Interval, expressed in hours (“</w:t>
      </w:r>
      <w:r w:rsidRPr="0056119D">
        <w:rPr>
          <w:b/>
          <w:szCs w:val="24"/>
          <w:u w:val="single"/>
        </w:rPr>
        <w:t>Excess MWh</w:t>
      </w:r>
      <w:r w:rsidRPr="0056119D">
        <w:rPr>
          <w:szCs w:val="24"/>
        </w:rPr>
        <w:t>”), then the price applicable to all such Excess MWh in such Settlement Interval shall be zero dollars ($0), and if there is a Negative LMP during such Settlement Interval, Seller shall pay to Buyer an amount equal to the product of absolute value of the Negative LMP times such Excess MWh (“</w:t>
      </w:r>
      <w:r w:rsidRPr="0056119D">
        <w:rPr>
          <w:b/>
          <w:szCs w:val="24"/>
          <w:u w:val="single"/>
        </w:rPr>
        <w:t>Negative LMP Costs</w:t>
      </w:r>
      <w:r w:rsidRPr="0056119D">
        <w:rPr>
          <w:szCs w:val="24"/>
        </w:rPr>
        <w:t>”).</w:t>
      </w:r>
    </w:p>
    <w:p w14:paraId="55848AE7" w14:textId="4B25CD7A" w:rsidR="00CB1A08" w:rsidRPr="0056119D" w:rsidRDefault="00CB1A08" w:rsidP="00CB1A08">
      <w:pPr>
        <w:pStyle w:val="Level3"/>
        <w:tabs>
          <w:tab w:val="clear" w:pos="2160"/>
          <w:tab w:val="left" w:pos="1440"/>
        </w:tabs>
        <w:ind w:firstLine="720"/>
        <w:rPr>
          <w:szCs w:val="24"/>
        </w:rPr>
      </w:pPr>
      <w:r w:rsidRPr="0056119D">
        <w:rPr>
          <w:szCs w:val="24"/>
          <w:u w:val="single"/>
        </w:rPr>
        <w:t>New Wind Resources</w:t>
      </w:r>
      <w:r w:rsidRPr="0056119D">
        <w:rPr>
          <w:szCs w:val="24"/>
        </w:rPr>
        <w:t>.  If the Facility is a wind resource, during the period (not to exceed a total of one hundred twenty (120) consecutive months) in which Seller is receiving PTCs for the Facility, Buyer shall also pay the PTC Amount for Deemed Delivered Energy until the sum of Facility Energy plus the amount of Deemed Delivered Energy exceeds one hundred percent (100%) of the Expected Energy for such Contract Year.</w:t>
      </w:r>
    </w:p>
    <w:p w14:paraId="58D19376" w14:textId="04489D30" w:rsidR="00CB1A08" w:rsidRPr="0056119D" w:rsidRDefault="00CB1A08" w:rsidP="00CB1A08">
      <w:pPr>
        <w:pStyle w:val="Level3"/>
        <w:tabs>
          <w:tab w:val="clear" w:pos="2160"/>
          <w:tab w:val="left" w:pos="1440"/>
        </w:tabs>
        <w:ind w:firstLine="720"/>
        <w:rPr>
          <w:szCs w:val="24"/>
        </w:rPr>
      </w:pPr>
      <w:r w:rsidRPr="0056119D">
        <w:rPr>
          <w:szCs w:val="24"/>
          <w:u w:val="single"/>
        </w:rPr>
        <w:t>Curtailment Payments</w:t>
      </w:r>
      <w:r w:rsidRPr="0056119D">
        <w:rPr>
          <w:szCs w:val="24"/>
        </w:rPr>
        <w:t xml:space="preserve">. Seller shall receive no compensation from Buyer for Facility Energy reduced pursuant to a Curtailment Order during any Curtailment Period.  </w:t>
      </w:r>
    </w:p>
    <w:p w14:paraId="12B411A4" w14:textId="77777777" w:rsidR="00345EC1" w:rsidRPr="0056119D" w:rsidRDefault="00345EC1" w:rsidP="00345EC1">
      <w:pPr>
        <w:pStyle w:val="Level3"/>
        <w:tabs>
          <w:tab w:val="clear" w:pos="2160"/>
          <w:tab w:val="num" w:pos="1440"/>
        </w:tabs>
        <w:ind w:firstLine="720"/>
        <w:rPr>
          <w:szCs w:val="24"/>
        </w:rPr>
      </w:pPr>
      <w:r w:rsidRPr="0056119D">
        <w:rPr>
          <w:szCs w:val="24"/>
          <w:u w:val="single"/>
        </w:rPr>
        <w:t>Test Energy</w:t>
      </w:r>
      <w:r w:rsidRPr="0056119D">
        <w:rPr>
          <w:szCs w:val="24"/>
        </w:rPr>
        <w:t xml:space="preserve">.  Test Energy is compensated at the Test Energy Rate in accordance with Section </w:t>
      </w:r>
      <w:r w:rsidRPr="0056119D">
        <w:rPr>
          <w:szCs w:val="24"/>
        </w:rPr>
        <w:fldChar w:fldCharType="begin"/>
      </w:r>
      <w:r w:rsidRPr="0056119D">
        <w:rPr>
          <w:szCs w:val="24"/>
        </w:rPr>
        <w:instrText xml:space="preserve"> REF _Ref524951433 \r \h  \* MERGEFORMAT </w:instrText>
      </w:r>
      <w:r w:rsidRPr="0056119D">
        <w:rPr>
          <w:szCs w:val="24"/>
        </w:rPr>
      </w:r>
      <w:r w:rsidRPr="0056119D">
        <w:rPr>
          <w:szCs w:val="24"/>
        </w:rPr>
        <w:fldChar w:fldCharType="separate"/>
      </w:r>
      <w:r w:rsidRPr="0056119D">
        <w:rPr>
          <w:szCs w:val="24"/>
        </w:rPr>
        <w:t>3.6</w:t>
      </w:r>
      <w:r w:rsidRPr="0056119D">
        <w:rPr>
          <w:szCs w:val="24"/>
        </w:rPr>
        <w:fldChar w:fldCharType="end"/>
      </w:r>
      <w:r w:rsidRPr="0056119D">
        <w:rPr>
          <w:szCs w:val="24"/>
        </w:rPr>
        <w:t>.</w:t>
      </w:r>
    </w:p>
    <w:p w14:paraId="6ED46922" w14:textId="4475EF0F" w:rsidR="00E6258D" w:rsidRDefault="00345EC1" w:rsidP="00345EC1">
      <w:pPr>
        <w:pStyle w:val="Level3"/>
        <w:numPr>
          <w:ilvl w:val="2"/>
          <w:numId w:val="37"/>
        </w:numPr>
        <w:tabs>
          <w:tab w:val="clear" w:pos="2430"/>
          <w:tab w:val="num" w:pos="1440"/>
        </w:tabs>
        <w:ind w:left="0" w:firstLine="720"/>
      </w:pPr>
      <w:r w:rsidRPr="0056119D">
        <w:rPr>
          <w:w w:val="0"/>
          <w:szCs w:val="24"/>
          <w:u w:val="single"/>
        </w:rPr>
        <w:t>Tax Credits</w:t>
      </w:r>
      <w:r w:rsidRPr="0056119D">
        <w:rPr>
          <w:w w:val="0"/>
          <w:szCs w:val="24"/>
        </w:rPr>
        <w:t xml:space="preserve">. The Parties agree that the neither the </w:t>
      </w:r>
      <w:r>
        <w:rPr>
          <w:w w:val="0"/>
          <w:szCs w:val="24"/>
        </w:rPr>
        <w:t>Contract Price</w:t>
      </w:r>
      <w:r w:rsidRPr="0056119D">
        <w:rPr>
          <w:w w:val="0"/>
          <w:szCs w:val="24"/>
        </w:rPr>
        <w:t xml:space="preserve"> nor the Test Energy Rate are subject to adjustment or amendment if Seller fails to receive any Tax Credits, or if any Tax Credits expire, are repealed or otherwise cease to apply to Seller or the Facility in whole or in part, or Seller or its investors are unable to benefit from any Tax Credits. Seller shall bear all risks, financial and otherwise, throughout the Contract Term, associated with Seller’s or the </w:t>
      </w:r>
      <w:r w:rsidRPr="0056119D">
        <w:rPr>
          <w:w w:val="0"/>
          <w:szCs w:val="24"/>
        </w:rPr>
        <w:lastRenderedPageBreak/>
        <w:t>Facility’s eligibility to receive Tax Credits or to qualify for accelerated depreciation for Seller’s accounting, reporting or Tax purposes. The obligations of the Parties hereunder, including those obligations set forth herein regarding the purchase</w:t>
      </w:r>
      <w:r w:rsidRPr="00E35A68">
        <w:rPr>
          <w:w w:val="0"/>
        </w:rPr>
        <w:t xml:space="preserve"> and </w:t>
      </w:r>
      <w:r w:rsidRPr="0056119D">
        <w:rPr>
          <w:w w:val="0"/>
          <w:szCs w:val="24"/>
        </w:rPr>
        <w:t>price for and Seller’s obligation to deliver Product, shall be effective regardless of whether the sale of Product is eligible for, or receives Tax Credits during the Contract Term</w:t>
      </w:r>
      <w:r>
        <w:rPr>
          <w:w w:val="0"/>
        </w:rPr>
        <w:t>.</w:t>
      </w:r>
    </w:p>
    <w:p w14:paraId="0760319C" w14:textId="77777777" w:rsidR="007C1197" w:rsidRPr="000F58A7" w:rsidRDefault="007C1197" w:rsidP="007C1197">
      <w:pPr>
        <w:pStyle w:val="Heading2"/>
        <w:widowControl/>
        <w:numPr>
          <w:ilvl w:val="0"/>
          <w:numId w:val="0"/>
        </w:numPr>
        <w:adjustRightInd/>
      </w:pPr>
    </w:p>
    <w:p w14:paraId="105BEF3D" w14:textId="77777777" w:rsidR="007C1197" w:rsidRPr="000F58A7" w:rsidRDefault="007C1197" w:rsidP="007C1197">
      <w:pPr>
        <w:pStyle w:val="Heading2"/>
        <w:widowControl/>
        <w:numPr>
          <w:ilvl w:val="0"/>
          <w:numId w:val="0"/>
        </w:numPr>
        <w:adjustRightInd/>
        <w:ind w:left="720"/>
      </w:pPr>
    </w:p>
    <w:p w14:paraId="31F5A82A" w14:textId="77777777" w:rsidR="007C1197" w:rsidRPr="000F58A7" w:rsidRDefault="007C1197" w:rsidP="007C1197">
      <w:pPr>
        <w:widowControl/>
        <w:autoSpaceDE/>
        <w:autoSpaceDN/>
        <w:adjustRightInd/>
        <w:spacing w:after="0"/>
        <w:jc w:val="left"/>
        <w:rPr>
          <w:b/>
          <w:bCs/>
        </w:rPr>
        <w:sectPr w:rsidR="007C1197" w:rsidRPr="000F58A7">
          <w:footerReference w:type="default" r:id="rId23"/>
          <w:headerReference w:type="first" r:id="rId24"/>
          <w:footerReference w:type="first" r:id="rId25"/>
          <w:pgSz w:w="12240" w:h="15840"/>
          <w:pgMar w:top="1440" w:right="1440" w:bottom="1440" w:left="1440" w:header="720" w:footer="720" w:gutter="0"/>
          <w:pgNumType w:start="1"/>
          <w:cols w:space="720"/>
          <w:noEndnote/>
          <w:titlePg/>
        </w:sectPr>
      </w:pPr>
    </w:p>
    <w:p w14:paraId="38412528" w14:textId="77777777" w:rsidR="007C1197" w:rsidRPr="000F58A7" w:rsidRDefault="00954DC8" w:rsidP="007C1197">
      <w:pPr>
        <w:widowControl/>
        <w:autoSpaceDE/>
        <w:autoSpaceDN/>
        <w:adjustRightInd/>
        <w:jc w:val="center"/>
        <w:rPr>
          <w:b/>
        </w:rPr>
      </w:pPr>
      <w:r w:rsidRPr="000F58A7">
        <w:rPr>
          <w:b/>
        </w:rPr>
        <w:lastRenderedPageBreak/>
        <w:t>EXHIBIT D</w:t>
      </w:r>
    </w:p>
    <w:p w14:paraId="693D33DE" w14:textId="207D2A16" w:rsidR="00C52684" w:rsidRPr="00DD6C0F" w:rsidRDefault="00954DC8" w:rsidP="00FE1714">
      <w:pPr>
        <w:jc w:val="center"/>
        <w:rPr>
          <w:b/>
        </w:rPr>
      </w:pPr>
      <w:r w:rsidRPr="000F58A7">
        <w:rPr>
          <w:b/>
        </w:rPr>
        <w:t>SCHEDULING COORDINATOR RESPONSIBILITIES</w:t>
      </w:r>
    </w:p>
    <w:p w14:paraId="4D2D3F2C" w14:textId="77777777" w:rsidR="00F70BC7" w:rsidRPr="00144051" w:rsidRDefault="00F70BC7" w:rsidP="00AD12D5">
      <w:pPr>
        <w:pStyle w:val="Heading3"/>
        <w:widowControl/>
        <w:numPr>
          <w:ilvl w:val="2"/>
          <w:numId w:val="1"/>
        </w:numPr>
        <w:tabs>
          <w:tab w:val="clear" w:pos="2250"/>
          <w:tab w:val="num" w:pos="1440"/>
        </w:tabs>
        <w:autoSpaceDE/>
        <w:autoSpaceDN/>
        <w:adjustRightInd/>
        <w:spacing w:after="200"/>
        <w:ind w:firstLine="720"/>
        <w:rPr>
          <w:color w:val="000000" w:themeColor="text1"/>
        </w:rPr>
      </w:pPr>
      <w:r w:rsidRPr="00144051">
        <w:rPr>
          <w:color w:val="000000" w:themeColor="text1"/>
          <w:u w:val="single"/>
        </w:rPr>
        <w:t>Buyer as Scheduling Coordinator for the Facility</w:t>
      </w:r>
      <w:r w:rsidRPr="00144051">
        <w:rPr>
          <w:color w:val="000000" w:themeColor="text1"/>
        </w:rPr>
        <w:t>.</w:t>
      </w:r>
      <w:r>
        <w:rPr>
          <w:color w:val="000000" w:themeColor="text1"/>
        </w:rPr>
        <w:t xml:space="preserve"> </w:t>
      </w:r>
      <w:r w:rsidRPr="00144051">
        <w:rPr>
          <w:color w:val="000000" w:themeColor="text1"/>
        </w:rPr>
        <w:t>Upon Initial Synchronization of the Facility to the CAISO Grid, Buyer (or its designated qualified third party) shall be the Scheduling Coordinator and provide Scheduling Coordinator services with the CAISO for the Facility for both the delivery and the receipt of Test Energy and the Product at the Delivery Point</w:t>
      </w:r>
      <w:r>
        <w:rPr>
          <w:color w:val="000000" w:themeColor="text1"/>
        </w:rPr>
        <w:t xml:space="preserve">. </w:t>
      </w:r>
      <w:r w:rsidRPr="00144051">
        <w:rPr>
          <w:color w:val="000000" w:themeColor="text1"/>
        </w:rPr>
        <w:t>At least thirty (30) days prior to the Initial Synchronization of the Facility to the CAISO Grid, (i) Seller shall take all actions and execute and deliver to Buyer and the CAISO all documents necessary to authorize or designate Buyer (or Buyer’s designee) as the Scheduling Coordinator for the Facility effective as of the Initial Synchronization of the Facility to the CAISO Grid, and (ii)</w:t>
      </w:r>
      <w:r>
        <w:rPr>
          <w:color w:val="000000" w:themeColor="text1"/>
        </w:rPr>
        <w:t> </w:t>
      </w:r>
      <w:r w:rsidRPr="00144051">
        <w:rPr>
          <w:color w:val="000000" w:themeColor="text1"/>
        </w:rPr>
        <w:t>Buyer shall, and shall cause its designee to, take all actions and execute and deliver to Seller and the CAISO all documents necessary to authorize or designate Buyer or its designee as the Scheduling Coordinator for the Facility effective as of the Initial Synchronization of the Facility to the CAISO Grid</w:t>
      </w:r>
      <w:r>
        <w:rPr>
          <w:color w:val="000000" w:themeColor="text1"/>
        </w:rPr>
        <w:t xml:space="preserve">. </w:t>
      </w:r>
      <w:r w:rsidRPr="00144051">
        <w:rPr>
          <w:color w:val="000000" w:themeColor="text1"/>
        </w:rPr>
        <w:t>On and after Initial Synchronization of the Facility to the CAISO Grid, Seller shall not authorize or designate any other party to act as the Facility’s Scheduling Coordinator, nor shall Seller perform for its own benefit the duties of Scheduling Coordinator, and Seller shall not revoke Buyer’s authorization to act as the Facility’s Scheduling Coordinator unless agreed to by Buyer</w:t>
      </w:r>
      <w:r>
        <w:rPr>
          <w:color w:val="000000" w:themeColor="text1"/>
        </w:rPr>
        <w:t xml:space="preserve">. </w:t>
      </w:r>
      <w:r w:rsidRPr="00144051">
        <w:rPr>
          <w:color w:val="000000" w:themeColor="text1"/>
        </w:rPr>
        <w:t>Buyer (as the Facility’s SC) shall submit Schedules to the CAISO in accordance with this Agreement and the applicable CAISO Tariff, protocols and Scheduling practices for Product on a day-ahead, hour-ahead, fifteen-minute market or real time basis, as determined by Buyer</w:t>
      </w:r>
      <w:r>
        <w:rPr>
          <w:color w:val="000000" w:themeColor="text1"/>
        </w:rPr>
        <w:t>. Buyer shall cause its Scheduling Coordinator to reasonably cooperate with Seller during the testing and commissioning of the Facility prior to the Commercial Operation Date</w:t>
      </w:r>
      <w:r w:rsidRPr="00144051">
        <w:rPr>
          <w:color w:val="000000" w:themeColor="text1"/>
        </w:rPr>
        <w:t>.</w:t>
      </w:r>
    </w:p>
    <w:p w14:paraId="5BDD671B" w14:textId="77777777" w:rsidR="00F70BC7" w:rsidRPr="00144051" w:rsidRDefault="00F70BC7" w:rsidP="00AD12D5">
      <w:pPr>
        <w:pStyle w:val="Heading3"/>
        <w:numPr>
          <w:ilvl w:val="2"/>
          <w:numId w:val="1"/>
        </w:numPr>
        <w:tabs>
          <w:tab w:val="clear" w:pos="2250"/>
          <w:tab w:val="num" w:pos="1440"/>
        </w:tabs>
        <w:spacing w:after="200"/>
        <w:ind w:firstLine="720"/>
        <w:rPr>
          <w:color w:val="000000" w:themeColor="text1"/>
        </w:rPr>
      </w:pPr>
      <w:r w:rsidRPr="00144051">
        <w:rPr>
          <w:color w:val="000000" w:themeColor="text1"/>
          <w:u w:val="single"/>
        </w:rPr>
        <w:t>Notices</w:t>
      </w:r>
      <w:r w:rsidRPr="00144051">
        <w:rPr>
          <w:color w:val="000000" w:themeColor="text1"/>
        </w:rPr>
        <w:t>.</w:t>
      </w:r>
      <w:r>
        <w:rPr>
          <w:color w:val="000000" w:themeColor="text1"/>
        </w:rPr>
        <w:t xml:space="preserve"> </w:t>
      </w:r>
      <w:r w:rsidRPr="00144051">
        <w:rPr>
          <w:color w:val="000000" w:themeColor="text1"/>
        </w:rPr>
        <w:t>Buyer (as the Facility’s SC) shall provide Seller with access to a web-based system through which Seller shall submit to Buyer (as the Facility’s SC) and the CAISO all notices and updates required under the CAISO Tariff regarding the Facility’s status, including, but not limited to, all outage requests, forced outages, forced outage reports, clearance requests, or must offer waiver forms</w:t>
      </w:r>
      <w:r>
        <w:rPr>
          <w:color w:val="000000" w:themeColor="text1"/>
        </w:rPr>
        <w:t xml:space="preserve">. </w:t>
      </w:r>
      <w:r w:rsidRPr="00144051">
        <w:rPr>
          <w:color w:val="000000" w:themeColor="text1"/>
        </w:rPr>
        <w:t>Seller will cooperate with Buyer to provide such notices and updates</w:t>
      </w:r>
      <w:r>
        <w:rPr>
          <w:color w:val="000000" w:themeColor="text1"/>
        </w:rPr>
        <w:t xml:space="preserve">. </w:t>
      </w:r>
      <w:r w:rsidRPr="00144051">
        <w:rPr>
          <w:color w:val="000000" w:themeColor="text1"/>
        </w:rPr>
        <w:t>If the web-based system is not available, Seller shall promptly submit such information to Buyer (as the Facility’s SC) and the CAISO (in order of preference) telephonically, by electronic mail, transmission to the personnel designated to receive such information.</w:t>
      </w:r>
    </w:p>
    <w:p w14:paraId="57C954C4" w14:textId="65601BFF" w:rsidR="00F70BC7" w:rsidRPr="008B3E4E" w:rsidRDefault="00F70BC7" w:rsidP="00AD12D5">
      <w:pPr>
        <w:pStyle w:val="Heading3"/>
        <w:numPr>
          <w:ilvl w:val="2"/>
          <w:numId w:val="1"/>
        </w:numPr>
        <w:tabs>
          <w:tab w:val="clear" w:pos="2250"/>
          <w:tab w:val="num" w:pos="1440"/>
        </w:tabs>
        <w:spacing w:after="200"/>
        <w:ind w:firstLine="720"/>
        <w:rPr>
          <w:color w:val="000000" w:themeColor="text1"/>
        </w:rPr>
      </w:pPr>
      <w:r w:rsidRPr="00144051">
        <w:rPr>
          <w:color w:val="000000" w:themeColor="text1"/>
          <w:u w:val="single"/>
        </w:rPr>
        <w:t>CAISO Costs and Revenues</w:t>
      </w:r>
      <w:r w:rsidRPr="00144051">
        <w:rPr>
          <w:color w:val="000000" w:themeColor="text1"/>
        </w:rPr>
        <w:t>.</w:t>
      </w:r>
      <w:r>
        <w:rPr>
          <w:color w:val="000000" w:themeColor="text1"/>
        </w:rPr>
        <w:t xml:space="preserve"> </w:t>
      </w:r>
      <w:r w:rsidR="00E50659" w:rsidRPr="00E35A68">
        <w:t xml:space="preserve">Except as otherwise set forth below, Buyer (as Scheduling Coordinator for the Facility) shall be responsible for CAISO costs (including penalties, Imbalance Energy costs, and other charges) and shall be entitled to all CAISO revenues (including credits, Imbalance Energy revenues, and other payments), including revenues associated with CAISO dispatches, bid cost recovery, Inter-SC Trade credits, or other credits in respect of the Product Scheduled or delivered from the Facility. </w:t>
      </w:r>
      <w:r w:rsidR="00E50659" w:rsidRPr="0056119D">
        <w:t xml:space="preserve">Seller shall assume all liability and reimburse Buyer for any and all costs, charges or sanctions associated with delivery of Resource Adequacy Benefits from the Facility (including Non-Availability Charges (as defined in the CAISO Tariff)); provided that any Availability Incentive Payments (as </w:t>
      </w:r>
      <w:bookmarkStart w:id="857" w:name="ElPgBr80"/>
      <w:bookmarkEnd w:id="857"/>
      <w:r w:rsidR="00E50659" w:rsidRPr="0056119D">
        <w:t>defined in the CAISO Tariff) are for the benefit of Seller and for Seller’s account and that any Non-Availability Charges (as defined in the CAISO Tariff) are the responsibility of the Seller and for Seller’s account.</w:t>
      </w:r>
      <w:r w:rsidR="00E50659" w:rsidRPr="00E35A68">
        <w:t xml:space="preserve"> In addition, if during the Delivery Term, the CAISO implements or has implemented any sanction or penalty related to scheduling</w:t>
      </w:r>
      <w:r w:rsidR="00E50659" w:rsidRPr="0056119D">
        <w:t>,</w:t>
      </w:r>
      <w:r w:rsidR="00E50659" w:rsidRPr="00E35A68">
        <w:t xml:space="preserve"> outage reporting, or generator operation, and any such sanctions or penalties are </w:t>
      </w:r>
      <w:r w:rsidR="00E50659" w:rsidRPr="00E35A68">
        <w:lastRenderedPageBreak/>
        <w:t xml:space="preserve">imposed upon the Facility or to Buyer as Scheduling Coordinator due to failure by Seller to abide by the CAISO Tariff or </w:t>
      </w:r>
      <w:r w:rsidR="00E50659" w:rsidRPr="0056119D">
        <w:t xml:space="preserve">any CAISO directive, including Curtailment Orders, or to perform in accordance with this Agreement, including with respect to </w:t>
      </w:r>
      <w:r w:rsidR="00E50659" w:rsidRPr="00E35A68">
        <w:t>the outage notification requirements set forth in this Agreement, the cost of the sanctions or penalties shall be Seller’s responsibility</w:t>
      </w:r>
      <w:r w:rsidRPr="008B3E4E">
        <w:rPr>
          <w:color w:val="000000" w:themeColor="text1"/>
        </w:rPr>
        <w:t>.</w:t>
      </w:r>
    </w:p>
    <w:p w14:paraId="61C5DADD" w14:textId="77777777" w:rsidR="00F70BC7" w:rsidRPr="00144051" w:rsidRDefault="00F70BC7" w:rsidP="00AD12D5">
      <w:pPr>
        <w:pStyle w:val="Heading3"/>
        <w:numPr>
          <w:ilvl w:val="2"/>
          <w:numId w:val="1"/>
        </w:numPr>
        <w:tabs>
          <w:tab w:val="clear" w:pos="2250"/>
          <w:tab w:val="num" w:pos="1440"/>
        </w:tabs>
        <w:spacing w:after="200"/>
        <w:ind w:firstLine="720"/>
        <w:rPr>
          <w:color w:val="000000" w:themeColor="text1"/>
        </w:rPr>
      </w:pPr>
      <w:r w:rsidRPr="00144051">
        <w:rPr>
          <w:color w:val="000000" w:themeColor="text1"/>
          <w:u w:val="single"/>
        </w:rPr>
        <w:t>CAISO Settlements</w:t>
      </w:r>
      <w:r w:rsidRPr="00144051">
        <w:rPr>
          <w:color w:val="000000" w:themeColor="text1"/>
        </w:rPr>
        <w:t>.</w:t>
      </w:r>
      <w:r>
        <w:rPr>
          <w:color w:val="000000" w:themeColor="text1"/>
        </w:rPr>
        <w:t xml:space="preserve"> </w:t>
      </w:r>
      <w:r w:rsidRPr="00144051">
        <w:rPr>
          <w:color w:val="000000" w:themeColor="text1"/>
        </w:rPr>
        <w:t>Buyer (as the Facility’s SC) shall be responsible for all settlement functions with the CAISO related to the Facility</w:t>
      </w:r>
      <w:r>
        <w:rPr>
          <w:color w:val="000000" w:themeColor="text1"/>
        </w:rPr>
        <w:t xml:space="preserve">. </w:t>
      </w:r>
      <w:r w:rsidRPr="00144051">
        <w:rPr>
          <w:color w:val="000000" w:themeColor="text1"/>
        </w:rPr>
        <w:t>Buyer shall render a separate invoice to Seller for any CAISO payments, charges or penalties (“</w:t>
      </w:r>
      <w:r w:rsidRPr="00144051">
        <w:rPr>
          <w:b/>
          <w:color w:val="000000" w:themeColor="text1"/>
          <w:u w:val="single"/>
        </w:rPr>
        <w:t>CAISO Charges Invoice</w:t>
      </w:r>
      <w:r w:rsidRPr="00144051">
        <w:rPr>
          <w:color w:val="000000" w:themeColor="text1"/>
        </w:rPr>
        <w:t>”) for which Seller is responsible under this Agreement</w:t>
      </w:r>
      <w:r>
        <w:rPr>
          <w:color w:val="000000" w:themeColor="text1"/>
        </w:rPr>
        <w:t xml:space="preserve">. </w:t>
      </w:r>
      <w:r w:rsidRPr="00144051">
        <w:rPr>
          <w:color w:val="000000" w:themeColor="text1"/>
        </w:rPr>
        <w:t>CAISO Charges Invoices shall be rendered after settlement information becomes available from the CAISO that identifies any CAISO charges</w:t>
      </w:r>
      <w:r>
        <w:rPr>
          <w:color w:val="000000" w:themeColor="text1"/>
        </w:rPr>
        <w:t xml:space="preserve">. </w:t>
      </w:r>
      <w:r w:rsidRPr="00144051">
        <w:rPr>
          <w:color w:val="000000" w:themeColor="text1"/>
        </w:rPr>
        <w:t>Notwithstanding the foregoing, Seller acknowledges that the CAISO will issue additional invoices reflecting CAISO adjustments to such CAISO charges</w:t>
      </w:r>
      <w:r>
        <w:rPr>
          <w:color w:val="000000" w:themeColor="text1"/>
        </w:rPr>
        <w:t xml:space="preserve">. </w:t>
      </w:r>
      <w:r w:rsidRPr="00144051">
        <w:rPr>
          <w:color w:val="000000" w:themeColor="text1"/>
        </w:rPr>
        <w:t>Buyer will review, validate, and if requested by Seller under paragraph (e) below, dispute any charges that are the responsibility of Seller in a timely manner and consistent with Buyer’s existing settlement processes for charges that are Buyer’s responsibilities</w:t>
      </w:r>
      <w:r>
        <w:rPr>
          <w:color w:val="000000" w:themeColor="text1"/>
        </w:rPr>
        <w:t xml:space="preserve">. </w:t>
      </w:r>
      <w:r w:rsidRPr="00144051">
        <w:rPr>
          <w:color w:val="000000" w:themeColor="text1"/>
        </w:rPr>
        <w:t>Subject to Seller’s right to dispute and to have Buyer pursue the dispute of any such invoices, Seller shall pay the amount of CAISO Charges Invoices within ten (10) Business Days of Seller’s receipt of the CAISO Charges Invoice</w:t>
      </w:r>
      <w:r>
        <w:rPr>
          <w:color w:val="000000" w:themeColor="text1"/>
        </w:rPr>
        <w:t xml:space="preserve">. </w:t>
      </w:r>
      <w:r w:rsidRPr="00144051">
        <w:rPr>
          <w:color w:val="000000" w:themeColor="text1"/>
        </w:rPr>
        <w:t>If Seller fails to pay such CAISO Charges Invoice within that period, Buyer may net or offset any amounts owing to it for these CAISO Charges Invoices against any future amounts it may owe to Seller under this Agreement</w:t>
      </w:r>
      <w:r>
        <w:rPr>
          <w:color w:val="000000" w:themeColor="text1"/>
        </w:rPr>
        <w:t xml:space="preserve">. </w:t>
      </w:r>
      <w:r w:rsidRPr="00144051">
        <w:rPr>
          <w:color w:val="000000" w:themeColor="text1"/>
        </w:rPr>
        <w:t>The obligations under this Section with respect to payment of CAISO Charges Invoices shall survive the expiration or termination of this Agreement.</w:t>
      </w:r>
    </w:p>
    <w:p w14:paraId="7E6A2D31" w14:textId="5F9EBCF3" w:rsidR="00F70BC7" w:rsidRPr="00144051" w:rsidRDefault="00F70BC7" w:rsidP="00AD12D5">
      <w:pPr>
        <w:pStyle w:val="Heading3"/>
        <w:numPr>
          <w:ilvl w:val="2"/>
          <w:numId w:val="1"/>
        </w:numPr>
        <w:tabs>
          <w:tab w:val="clear" w:pos="2250"/>
          <w:tab w:val="num" w:pos="1440"/>
        </w:tabs>
        <w:spacing w:after="200"/>
        <w:ind w:firstLine="720"/>
        <w:rPr>
          <w:color w:val="000000" w:themeColor="text1"/>
        </w:rPr>
      </w:pPr>
      <w:r w:rsidRPr="00144051">
        <w:rPr>
          <w:color w:val="000000" w:themeColor="text1"/>
          <w:u w:val="single"/>
        </w:rPr>
        <w:t>Dispute Costs</w:t>
      </w:r>
      <w:r w:rsidRPr="00144051">
        <w:rPr>
          <w:color w:val="000000" w:themeColor="text1"/>
        </w:rPr>
        <w:t>.</w:t>
      </w:r>
      <w:r>
        <w:rPr>
          <w:color w:val="000000" w:themeColor="text1"/>
        </w:rPr>
        <w:t xml:space="preserve"> </w:t>
      </w:r>
      <w:r w:rsidR="006D79CF" w:rsidRPr="00E35A68">
        <w:t xml:space="preserve">Buyer (as the Facility’s SC) may be required </w:t>
      </w:r>
      <w:r w:rsidR="006D79CF" w:rsidRPr="0056119D">
        <w:t xml:space="preserve">by Seller </w:t>
      </w:r>
      <w:r w:rsidR="006D79CF" w:rsidRPr="00E35A68">
        <w:t xml:space="preserve">to dispute CAISO settlements in respect of the Facility. </w:t>
      </w:r>
      <w:r w:rsidR="006D79CF" w:rsidRPr="0056119D">
        <w:t>Seller</w:t>
      </w:r>
      <w:r w:rsidR="006D79CF" w:rsidRPr="00E35A68">
        <w:t xml:space="preserve"> agrees to pay</w:t>
      </w:r>
      <w:r w:rsidR="006D79CF" w:rsidRPr="0056119D">
        <w:t xml:space="preserve"> Buyer’s</w:t>
      </w:r>
      <w:r w:rsidR="006D79CF" w:rsidRPr="00E35A68">
        <w:t xml:space="preserve"> </w:t>
      </w:r>
      <w:bookmarkStart w:id="858" w:name="_9kML4H6ZWu5777BDNI5BC"/>
      <w:r w:rsidR="006D79CF" w:rsidRPr="00E35A68">
        <w:t>costs</w:t>
      </w:r>
      <w:bookmarkEnd w:id="858"/>
      <w:r w:rsidR="006D79CF" w:rsidRPr="00E35A68">
        <w:t xml:space="preserve"> and expenses (including reasonable attorneys’ fees) associated with its involvement with such CAISO disputes to the extent they relate to CAISO charges payable by Seller with respect to the Facility</w:t>
      </w:r>
      <w:r w:rsidR="006D79CF" w:rsidRPr="0056119D">
        <w:t xml:space="preserve"> that Seller has directed Buyer to dispute</w:t>
      </w:r>
      <w:r w:rsidRPr="00144051">
        <w:rPr>
          <w:color w:val="000000" w:themeColor="text1"/>
        </w:rPr>
        <w:t>.</w:t>
      </w:r>
    </w:p>
    <w:p w14:paraId="4A54B9FF" w14:textId="77777777" w:rsidR="00F70BC7" w:rsidRPr="00144051" w:rsidRDefault="00F70BC7" w:rsidP="00AD12D5">
      <w:pPr>
        <w:pStyle w:val="Heading3"/>
        <w:numPr>
          <w:ilvl w:val="2"/>
          <w:numId w:val="1"/>
        </w:numPr>
        <w:tabs>
          <w:tab w:val="clear" w:pos="2250"/>
          <w:tab w:val="num" w:pos="1440"/>
        </w:tabs>
        <w:spacing w:after="200"/>
        <w:ind w:firstLine="720"/>
        <w:rPr>
          <w:color w:val="000000" w:themeColor="text1"/>
        </w:rPr>
      </w:pPr>
      <w:r w:rsidRPr="00144051">
        <w:rPr>
          <w:color w:val="000000" w:themeColor="text1"/>
          <w:u w:val="single"/>
        </w:rPr>
        <w:t>Terminating Buyer’s Designation as Scheduling Coordinator</w:t>
      </w:r>
      <w:r w:rsidRPr="00144051">
        <w:rPr>
          <w:color w:val="000000" w:themeColor="text1"/>
        </w:rPr>
        <w:t>.</w:t>
      </w:r>
      <w:r>
        <w:rPr>
          <w:color w:val="000000" w:themeColor="text1"/>
        </w:rPr>
        <w:t xml:space="preserve"> </w:t>
      </w:r>
      <w:r w:rsidRPr="00144051">
        <w:rPr>
          <w:color w:val="000000" w:themeColor="text1"/>
        </w:rPr>
        <w:t>At least thirty (30) days prior to expiration of this Agreement or as soon as reasonably practicable upon an earlier termination of this Agreement, the Parties will take all actions necessary to terminate the designation of Buyer as Scheduling Coordinator for the Facility as of 11:59 p.m. on such expiration date.</w:t>
      </w:r>
      <w:r>
        <w:rPr>
          <w:color w:val="000000" w:themeColor="text1"/>
        </w:rPr>
        <w:t xml:space="preserve"> </w:t>
      </w:r>
    </w:p>
    <w:p w14:paraId="2F703598" w14:textId="056E39B2" w:rsidR="00F70BC7" w:rsidRPr="00144051" w:rsidRDefault="00F70BC7" w:rsidP="00AD12D5">
      <w:pPr>
        <w:pStyle w:val="Heading3"/>
        <w:numPr>
          <w:ilvl w:val="2"/>
          <w:numId w:val="1"/>
        </w:numPr>
        <w:tabs>
          <w:tab w:val="clear" w:pos="2250"/>
          <w:tab w:val="num" w:pos="1440"/>
        </w:tabs>
        <w:spacing w:after="200"/>
        <w:ind w:firstLine="720"/>
        <w:rPr>
          <w:color w:val="000000" w:themeColor="text1"/>
        </w:rPr>
      </w:pPr>
      <w:r w:rsidRPr="00144051">
        <w:rPr>
          <w:color w:val="000000" w:themeColor="text1"/>
          <w:u w:val="single"/>
        </w:rPr>
        <w:t>Master Data File and Resource Data Template</w:t>
      </w:r>
      <w:r w:rsidRPr="00144051">
        <w:rPr>
          <w:color w:val="000000" w:themeColor="text1"/>
        </w:rPr>
        <w:t>.</w:t>
      </w:r>
      <w:r>
        <w:rPr>
          <w:color w:val="000000" w:themeColor="text1"/>
        </w:rPr>
        <w:t xml:space="preserve"> </w:t>
      </w:r>
      <w:r w:rsidRPr="00144051">
        <w:rPr>
          <w:color w:val="000000" w:themeColor="text1"/>
        </w:rPr>
        <w:t>Seller shall provide the data to the CAISO (and to Buyer) that is required for the CAISO’s Master Data File and Resource Data Template (or successor data systems) for the Facility consistent with this Agreement.</w:t>
      </w:r>
      <w:r>
        <w:rPr>
          <w:color w:val="000000" w:themeColor="text1"/>
        </w:rPr>
        <w:t xml:space="preserve"> </w:t>
      </w:r>
      <w:r w:rsidRPr="00144051">
        <w:rPr>
          <w:color w:val="000000" w:themeColor="text1"/>
        </w:rPr>
        <w:t>Neither Party shall change such data without the other Party’s prior written consent.</w:t>
      </w:r>
      <w:r>
        <w:rPr>
          <w:color w:val="000000" w:themeColor="text1"/>
        </w:rPr>
        <w:t xml:space="preserve"> </w:t>
      </w:r>
      <w:r w:rsidR="00FE429F" w:rsidRPr="0056119D">
        <w:t>At least once per Contract Year, Seller shall review and confirm that the data provided for the CAISO’s Master Data File and Resource Data Template (or successor data systems) for this Facility remains consistent with the actual operating characteristics of the Facility and update such data as appropriate</w:t>
      </w:r>
      <w:r w:rsidR="00FE429F">
        <w:t>.</w:t>
      </w:r>
    </w:p>
    <w:p w14:paraId="34D89BC4" w14:textId="662C70AC" w:rsidR="0045724B" w:rsidRPr="00AD12D5" w:rsidRDefault="00F70BC7" w:rsidP="00AD12D5">
      <w:pPr>
        <w:pStyle w:val="Heading3"/>
        <w:numPr>
          <w:ilvl w:val="2"/>
          <w:numId w:val="1"/>
        </w:numPr>
        <w:tabs>
          <w:tab w:val="clear" w:pos="2250"/>
          <w:tab w:val="num" w:pos="1440"/>
        </w:tabs>
        <w:spacing w:after="200"/>
        <w:ind w:firstLine="720"/>
        <w:rPr>
          <w:bCs/>
          <w:color w:val="000000" w:themeColor="text1"/>
        </w:rPr>
      </w:pPr>
      <w:bookmarkStart w:id="859" w:name="ElPgBr81"/>
      <w:bookmarkEnd w:id="859"/>
      <w:r w:rsidRPr="00144051">
        <w:rPr>
          <w:color w:val="000000" w:themeColor="text1"/>
          <w:u w:val="single"/>
        </w:rPr>
        <w:t>NERC Reliability Standards</w:t>
      </w:r>
      <w:r w:rsidRPr="00144051">
        <w:rPr>
          <w:color w:val="000000" w:themeColor="text1"/>
        </w:rPr>
        <w:t>.</w:t>
      </w:r>
      <w:r>
        <w:rPr>
          <w:b/>
          <w:color w:val="000000" w:themeColor="text1"/>
        </w:rPr>
        <w:t xml:space="preserve"> </w:t>
      </w:r>
      <w:r w:rsidRPr="00144051">
        <w:rPr>
          <w:color w:val="000000" w:themeColor="text1"/>
        </w:rPr>
        <w:t>Buyer (as Scheduling Coordinator) shall cooperate reasonably with Seller to the extent necessary to enable Seller to comply, and for Seller to demonstrate Seller’s compliance with, NERC reliability standards</w:t>
      </w:r>
      <w:r>
        <w:rPr>
          <w:color w:val="000000" w:themeColor="text1"/>
        </w:rPr>
        <w:t xml:space="preserve">. </w:t>
      </w:r>
      <w:r w:rsidRPr="00144051">
        <w:rPr>
          <w:color w:val="000000" w:themeColor="text1"/>
        </w:rPr>
        <w:t>This cooperation shall include the provision of information in Buyer’s possession that Buyer (as Scheduling Coordinator) has provided to the CAISO related to the Facility or actions taken by Buyer (as Scheduling Coordinator) related to Seller’s compliance with NERC reliability standards</w:t>
      </w:r>
      <w:r w:rsidRPr="007C598E">
        <w:rPr>
          <w:bCs/>
          <w:color w:val="000000" w:themeColor="text1"/>
        </w:rPr>
        <w:t>.</w:t>
      </w:r>
    </w:p>
    <w:p w14:paraId="7394D5FC" w14:textId="5CAC1E7C" w:rsidR="007C1197" w:rsidRPr="000F58A7" w:rsidRDefault="007C1197" w:rsidP="007C1197">
      <w:pPr>
        <w:spacing w:after="0"/>
        <w:jc w:val="left"/>
        <w:sectPr w:rsidR="007C1197" w:rsidRPr="000F58A7">
          <w:footerReference w:type="default" r:id="rId26"/>
          <w:headerReference w:type="first" r:id="rId27"/>
          <w:footerReference w:type="first" r:id="rId28"/>
          <w:pgSz w:w="12240" w:h="15840"/>
          <w:pgMar w:top="1440" w:right="1440" w:bottom="1440" w:left="1440" w:header="720" w:footer="720" w:gutter="0"/>
          <w:pgNumType w:start="1"/>
          <w:cols w:space="720"/>
          <w:noEndnote/>
          <w:titlePg/>
        </w:sectPr>
      </w:pPr>
    </w:p>
    <w:p w14:paraId="2FE22786" w14:textId="77777777" w:rsidR="007C1197" w:rsidRPr="000F58A7" w:rsidRDefault="00954DC8" w:rsidP="007C1197">
      <w:pPr>
        <w:widowControl/>
        <w:adjustRightInd/>
        <w:jc w:val="center"/>
        <w:rPr>
          <w:b/>
          <w:bCs/>
        </w:rPr>
      </w:pPr>
      <w:r w:rsidRPr="000F58A7">
        <w:rPr>
          <w:b/>
          <w:bCs/>
        </w:rPr>
        <w:lastRenderedPageBreak/>
        <w:t>EXHIBIT E</w:t>
      </w:r>
    </w:p>
    <w:p w14:paraId="121306A4" w14:textId="7265094D" w:rsidR="007C1197" w:rsidRDefault="00954DC8" w:rsidP="007C1197">
      <w:pPr>
        <w:widowControl/>
        <w:adjustRightInd/>
        <w:jc w:val="center"/>
        <w:rPr>
          <w:b/>
        </w:rPr>
      </w:pPr>
      <w:r w:rsidRPr="000F58A7">
        <w:rPr>
          <w:b/>
        </w:rPr>
        <w:t>PROGRESS REPORTING FORM</w:t>
      </w:r>
    </w:p>
    <w:p w14:paraId="7EF27593" w14:textId="77777777" w:rsidR="007C1197" w:rsidRPr="000F58A7" w:rsidRDefault="00954DC8" w:rsidP="00857807">
      <w:pPr>
        <w:pStyle w:val="Outline0021Body"/>
        <w:numPr>
          <w:ilvl w:val="0"/>
          <w:numId w:val="0"/>
        </w:numPr>
        <w:spacing w:after="240"/>
      </w:pPr>
      <w:r w:rsidRPr="000F58A7">
        <w:t>Each Progress Report must include the following items:</w:t>
      </w:r>
    </w:p>
    <w:p w14:paraId="6B667B1D" w14:textId="77777777" w:rsidR="00DA00A0" w:rsidRDefault="00DA00A0" w:rsidP="00857807">
      <w:pPr>
        <w:pStyle w:val="Outline0021Body"/>
        <w:numPr>
          <w:ilvl w:val="1"/>
          <w:numId w:val="71"/>
        </w:numPr>
        <w:spacing w:after="240"/>
        <w:ind w:left="720" w:hanging="720"/>
      </w:pPr>
      <w:bookmarkStart w:id="860" w:name="_Hlk534639435"/>
      <w:bookmarkStart w:id="861" w:name="_Toc535400457"/>
      <w:bookmarkStart w:id="862" w:name="_Toc535402091"/>
      <w:r>
        <w:t>Executive Summary.</w:t>
      </w:r>
    </w:p>
    <w:p w14:paraId="558DEF89" w14:textId="6B2F7790" w:rsidR="00DA00A0" w:rsidRDefault="00DA00A0" w:rsidP="00857807">
      <w:pPr>
        <w:pStyle w:val="Outline0021Body"/>
        <w:numPr>
          <w:ilvl w:val="1"/>
          <w:numId w:val="71"/>
        </w:numPr>
        <w:spacing w:after="240"/>
        <w:ind w:left="720" w:hanging="720"/>
      </w:pPr>
      <w:bookmarkStart w:id="863" w:name="_Toc535400444"/>
      <w:bookmarkStart w:id="864" w:name="_Toc535402078"/>
      <w:r>
        <w:t>Facility description.</w:t>
      </w:r>
      <w:bookmarkEnd w:id="863"/>
      <w:bookmarkEnd w:id="864"/>
    </w:p>
    <w:p w14:paraId="412B391B" w14:textId="1DDD3F92" w:rsidR="00DA00A0" w:rsidRDefault="00DA00A0" w:rsidP="00857807">
      <w:pPr>
        <w:pStyle w:val="Outline0021Body"/>
        <w:numPr>
          <w:ilvl w:val="1"/>
          <w:numId w:val="71"/>
        </w:numPr>
        <w:spacing w:after="240"/>
        <w:ind w:left="720" w:hanging="720"/>
      </w:pPr>
      <w:bookmarkStart w:id="865" w:name="_Toc535400445"/>
      <w:bookmarkStart w:id="866" w:name="_Toc535402079"/>
      <w:r>
        <w:t>Site plan of the Facility.</w:t>
      </w:r>
      <w:bookmarkEnd w:id="865"/>
      <w:bookmarkEnd w:id="866"/>
    </w:p>
    <w:p w14:paraId="323A8E96" w14:textId="7B641CEB" w:rsidR="00DA00A0" w:rsidRDefault="00DA00A0" w:rsidP="00857807">
      <w:pPr>
        <w:pStyle w:val="Outline0021Body"/>
        <w:numPr>
          <w:ilvl w:val="1"/>
          <w:numId w:val="71"/>
        </w:numPr>
        <w:spacing w:after="240"/>
        <w:ind w:left="720" w:hanging="720"/>
      </w:pPr>
      <w:bookmarkStart w:id="867" w:name="_Toc535400446"/>
      <w:bookmarkStart w:id="868" w:name="_Toc535402080"/>
      <w:r>
        <w:t>Description of any material planned changes to the Facility or the site.</w:t>
      </w:r>
      <w:bookmarkEnd w:id="867"/>
      <w:bookmarkEnd w:id="868"/>
    </w:p>
    <w:p w14:paraId="0B7CD8CD" w14:textId="362B5BA2" w:rsidR="00DA00A0" w:rsidRDefault="00DA00A0" w:rsidP="00857807">
      <w:pPr>
        <w:pStyle w:val="Outline0021Body"/>
        <w:numPr>
          <w:ilvl w:val="1"/>
          <w:numId w:val="71"/>
        </w:numPr>
        <w:spacing w:after="240"/>
        <w:ind w:left="720" w:hanging="720"/>
      </w:pPr>
      <w:bookmarkStart w:id="869" w:name="_Toc535400447"/>
      <w:bookmarkStart w:id="870" w:name="_Toc535402081"/>
      <w:r>
        <w:t>Gantt chart schedule showing progress on achieving each of the Milestones.</w:t>
      </w:r>
      <w:bookmarkEnd w:id="869"/>
      <w:bookmarkEnd w:id="870"/>
    </w:p>
    <w:p w14:paraId="4F95EED0" w14:textId="15833A14" w:rsidR="00DA00A0" w:rsidRDefault="00DA00A0" w:rsidP="00857807">
      <w:pPr>
        <w:pStyle w:val="Outline0021Body"/>
        <w:numPr>
          <w:ilvl w:val="1"/>
          <w:numId w:val="71"/>
        </w:numPr>
        <w:spacing w:after="240"/>
        <w:ind w:left="720" w:hanging="720"/>
      </w:pPr>
      <w:bookmarkStart w:id="871" w:name="_Toc535400448"/>
      <w:bookmarkStart w:id="872" w:name="_Toc535402082"/>
      <w:r>
        <w:t>Summary of activities during the previous calendar quarter, including any OSHA labor hour reports.</w:t>
      </w:r>
      <w:bookmarkEnd w:id="871"/>
      <w:bookmarkEnd w:id="872"/>
    </w:p>
    <w:p w14:paraId="45F78032" w14:textId="702E3A6D" w:rsidR="00DA00A0" w:rsidRDefault="00DA00A0" w:rsidP="00857807">
      <w:pPr>
        <w:pStyle w:val="Outline0021Body"/>
        <w:numPr>
          <w:ilvl w:val="1"/>
          <w:numId w:val="71"/>
        </w:numPr>
        <w:spacing w:after="240"/>
        <w:ind w:left="720" w:hanging="720"/>
      </w:pPr>
      <w:bookmarkStart w:id="873" w:name="_Toc535400449"/>
      <w:bookmarkStart w:id="874" w:name="_Toc535402083"/>
      <w:r>
        <w:t>Forecast of activities scheduled for the current calendar quarter or month as applicable.</w:t>
      </w:r>
      <w:bookmarkEnd w:id="873"/>
      <w:bookmarkEnd w:id="874"/>
    </w:p>
    <w:p w14:paraId="42FDE7D0" w14:textId="7D1B5E1D" w:rsidR="00DA00A0" w:rsidRDefault="00DA00A0" w:rsidP="00857807">
      <w:pPr>
        <w:pStyle w:val="Outline0021Body"/>
        <w:numPr>
          <w:ilvl w:val="1"/>
          <w:numId w:val="71"/>
        </w:numPr>
        <w:spacing w:after="240"/>
        <w:ind w:left="720" w:hanging="720"/>
      </w:pPr>
      <w:bookmarkStart w:id="875" w:name="_Toc535400450"/>
      <w:bookmarkStart w:id="876" w:name="_Toc535402084"/>
      <w:r>
        <w:t>Written description about the progress relative to Seller’s Milestones, including whether Seller has met or is on target to meet the Milestones.</w:t>
      </w:r>
      <w:bookmarkEnd w:id="875"/>
      <w:bookmarkEnd w:id="876"/>
    </w:p>
    <w:p w14:paraId="21B2F4C0" w14:textId="03E0C6EC" w:rsidR="00DA00A0" w:rsidRDefault="00DA00A0" w:rsidP="00857807">
      <w:pPr>
        <w:pStyle w:val="Outline0021Body"/>
        <w:numPr>
          <w:ilvl w:val="1"/>
          <w:numId w:val="71"/>
        </w:numPr>
        <w:spacing w:after="240"/>
        <w:ind w:left="720" w:hanging="720"/>
      </w:pPr>
      <w:bookmarkStart w:id="877" w:name="_Toc535400451"/>
      <w:bookmarkStart w:id="878" w:name="_Toc535402085"/>
      <w:r>
        <w:t>List of issues that are likely to potentially affect Seller’s Milestones.</w:t>
      </w:r>
      <w:bookmarkEnd w:id="877"/>
      <w:bookmarkEnd w:id="878"/>
    </w:p>
    <w:p w14:paraId="69642996" w14:textId="27084324" w:rsidR="00DA00A0" w:rsidRDefault="00DA00A0" w:rsidP="00857807">
      <w:pPr>
        <w:pStyle w:val="Outline0021Body"/>
        <w:numPr>
          <w:ilvl w:val="1"/>
          <w:numId w:val="71"/>
        </w:numPr>
        <w:spacing w:after="240"/>
        <w:ind w:left="720" w:hanging="720"/>
      </w:pPr>
      <w:bookmarkStart w:id="879" w:name="_Toc535400452"/>
      <w:bookmarkStart w:id="880" w:name="_Toc535402086"/>
      <w:r>
        <w:t>A status report of start-up activities including a forecast of activities ongoing and after start-up, a report on Facility performance including performance projections for the next twelve (12) months.</w:t>
      </w:r>
      <w:bookmarkEnd w:id="879"/>
      <w:bookmarkEnd w:id="880"/>
    </w:p>
    <w:p w14:paraId="429C5667" w14:textId="27C1EAC2" w:rsidR="00DA00A0" w:rsidRDefault="00DA00A0" w:rsidP="00857807">
      <w:pPr>
        <w:pStyle w:val="Outline0021Body"/>
        <w:numPr>
          <w:ilvl w:val="1"/>
          <w:numId w:val="71"/>
        </w:numPr>
        <w:spacing w:after="240"/>
        <w:ind w:left="720" w:hanging="720"/>
      </w:pPr>
      <w:r>
        <w:t>The utilization of union labor by Seller’s principal EPC contractor.</w:t>
      </w:r>
    </w:p>
    <w:p w14:paraId="02AB9160" w14:textId="75D995B2" w:rsidR="00DA00A0" w:rsidRDefault="00DA00A0" w:rsidP="00857807">
      <w:pPr>
        <w:pStyle w:val="Outline0021Body"/>
        <w:numPr>
          <w:ilvl w:val="1"/>
          <w:numId w:val="71"/>
        </w:numPr>
        <w:spacing w:after="240"/>
        <w:ind w:left="720" w:hanging="720"/>
      </w:pPr>
      <w:bookmarkStart w:id="881" w:name="_Toc535400454"/>
      <w:bookmarkStart w:id="882" w:name="_Toc535402088"/>
      <w:r>
        <w:t>Progress and schedule of all major agreements, contracts, permits, approvals, technical studies, financing agreements and major equipment purchase orders showing the start dates, completion dates, and completion percentages.</w:t>
      </w:r>
      <w:bookmarkEnd w:id="881"/>
      <w:bookmarkEnd w:id="882"/>
    </w:p>
    <w:p w14:paraId="0DFE3705" w14:textId="1FE41752" w:rsidR="00DA00A0" w:rsidRDefault="00DA00A0" w:rsidP="00857807">
      <w:pPr>
        <w:pStyle w:val="Outline0021Body"/>
        <w:numPr>
          <w:ilvl w:val="1"/>
          <w:numId w:val="71"/>
        </w:numPr>
        <w:spacing w:after="240"/>
        <w:ind w:left="720" w:hanging="720"/>
      </w:pPr>
      <w:bookmarkStart w:id="883" w:name="_Toc535400455"/>
      <w:bookmarkStart w:id="884" w:name="_Toc535402089"/>
      <w:r>
        <w:t>Pictures, in sufficient quantity and of appropriate detail, in order to document construction and startup progress of the Facility, the interconnection into the Transmission System and all other interconnection utility services.</w:t>
      </w:r>
      <w:bookmarkEnd w:id="883"/>
      <w:bookmarkEnd w:id="884"/>
    </w:p>
    <w:p w14:paraId="584D72DD" w14:textId="42612113" w:rsidR="007C1197" w:rsidRPr="00F5593C" w:rsidRDefault="00DA00A0" w:rsidP="00857807">
      <w:pPr>
        <w:pStyle w:val="Outline0021Body"/>
        <w:numPr>
          <w:ilvl w:val="1"/>
          <w:numId w:val="71"/>
        </w:numPr>
        <w:spacing w:after="240"/>
        <w:ind w:left="720" w:hanging="720"/>
      </w:pPr>
      <w:r>
        <w:t>Any other documentation reasonably requested by Buyer</w:t>
      </w:r>
      <w:r w:rsidR="00954DC8" w:rsidRPr="000F58A7">
        <w:t>.</w:t>
      </w:r>
      <w:bookmarkEnd w:id="860"/>
      <w:bookmarkEnd w:id="861"/>
      <w:bookmarkEnd w:id="862"/>
    </w:p>
    <w:p w14:paraId="5E1CF0D4" w14:textId="77777777" w:rsidR="007C1197" w:rsidRPr="000F58A7" w:rsidRDefault="007C1197" w:rsidP="00F5593C">
      <w:pPr>
        <w:widowControl/>
        <w:adjustRightInd/>
        <w:rPr>
          <w:b/>
          <w:bCs/>
        </w:rPr>
        <w:sectPr w:rsidR="007C1197" w:rsidRPr="000F58A7" w:rsidSect="007C1197">
          <w:footerReference w:type="default" r:id="rId29"/>
          <w:headerReference w:type="first" r:id="rId30"/>
          <w:footerReference w:type="first" r:id="rId31"/>
          <w:pgSz w:w="12240" w:h="15840"/>
          <w:pgMar w:top="1440" w:right="1440" w:bottom="1440" w:left="1440" w:header="720" w:footer="720" w:gutter="0"/>
          <w:pgNumType w:start="1"/>
          <w:cols w:space="720"/>
          <w:noEndnote/>
          <w:titlePg/>
          <w:docGrid w:linePitch="326"/>
        </w:sectPr>
      </w:pPr>
    </w:p>
    <w:p w14:paraId="174FE689" w14:textId="77777777" w:rsidR="007C1197" w:rsidRPr="000F58A7" w:rsidRDefault="00954DC8" w:rsidP="007C1197">
      <w:pPr>
        <w:widowControl/>
        <w:adjustRightInd/>
        <w:jc w:val="center"/>
        <w:rPr>
          <w:b/>
          <w:bCs/>
        </w:rPr>
      </w:pPr>
      <w:r w:rsidRPr="000F58A7">
        <w:rPr>
          <w:b/>
          <w:bCs/>
        </w:rPr>
        <w:lastRenderedPageBreak/>
        <w:t>EXHIBIT F-1</w:t>
      </w:r>
    </w:p>
    <w:p w14:paraId="6F4BD05C" w14:textId="35CC1BA0" w:rsidR="007C1197" w:rsidRPr="000F58A7" w:rsidRDefault="00B91F6A" w:rsidP="007C1197">
      <w:pPr>
        <w:widowControl/>
        <w:adjustRightInd/>
        <w:jc w:val="center"/>
        <w:rPr>
          <w:b/>
          <w:bCs/>
        </w:rPr>
      </w:pPr>
      <w:r>
        <w:rPr>
          <w:b/>
          <w:bCs/>
        </w:rPr>
        <w:t xml:space="preserve">FORM OF </w:t>
      </w:r>
      <w:r w:rsidR="00954DC8" w:rsidRPr="000F58A7">
        <w:rPr>
          <w:b/>
          <w:bCs/>
        </w:rPr>
        <w:t>AVERAGE EXPECTED ENERGY</w:t>
      </w:r>
      <w:r>
        <w:rPr>
          <w:b/>
          <w:bCs/>
        </w:rPr>
        <w:t xml:space="preserve"> REPORT</w:t>
      </w:r>
    </w:p>
    <w:p w14:paraId="4A855B46" w14:textId="758B9F70" w:rsidR="007C1197" w:rsidRPr="000F58A7" w:rsidRDefault="00954DC8" w:rsidP="007C1197">
      <w:pPr>
        <w:widowControl/>
        <w:adjustRightInd/>
        <w:jc w:val="center"/>
      </w:pPr>
      <w:r w:rsidRPr="000F58A7">
        <w:t>Average Expected Energy</w:t>
      </w:r>
      <w:r w:rsidR="00F70BC7">
        <w:t xml:space="preserve"> (in MWh)</w:t>
      </w:r>
    </w:p>
    <w:tbl>
      <w:tblPr>
        <w:tblW w:w="13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514"/>
        <w:gridCol w:w="514"/>
        <w:gridCol w:w="514"/>
        <w:gridCol w:w="513"/>
        <w:gridCol w:w="513"/>
        <w:gridCol w:w="513"/>
        <w:gridCol w:w="513"/>
        <w:gridCol w:w="513"/>
        <w:gridCol w:w="513"/>
        <w:gridCol w:w="550"/>
        <w:gridCol w:w="550"/>
        <w:gridCol w:w="550"/>
        <w:gridCol w:w="550"/>
        <w:gridCol w:w="550"/>
        <w:gridCol w:w="550"/>
        <w:gridCol w:w="550"/>
        <w:gridCol w:w="550"/>
        <w:gridCol w:w="550"/>
        <w:gridCol w:w="550"/>
        <w:gridCol w:w="550"/>
        <w:gridCol w:w="550"/>
        <w:gridCol w:w="550"/>
        <w:gridCol w:w="550"/>
        <w:gridCol w:w="550"/>
      </w:tblGrid>
      <w:tr w:rsidR="007B40F5" w:rsidRPr="000F58A7" w14:paraId="1B11C40E" w14:textId="77777777" w:rsidTr="007C1197">
        <w:trPr>
          <w:trHeight w:val="413"/>
          <w:jc w:val="center"/>
        </w:trPr>
        <w:tc>
          <w:tcPr>
            <w:tcW w:w="630" w:type="dxa"/>
          </w:tcPr>
          <w:p w14:paraId="790B5E06" w14:textId="77777777" w:rsidR="007C1197" w:rsidRPr="000F58A7" w:rsidRDefault="007C1197" w:rsidP="007C1197">
            <w:pPr>
              <w:widowControl/>
              <w:adjustRightInd/>
              <w:jc w:val="center"/>
              <w:rPr>
                <w:b/>
                <w:bCs/>
                <w:sz w:val="14"/>
                <w:szCs w:val="20"/>
              </w:rPr>
            </w:pPr>
          </w:p>
        </w:tc>
        <w:tc>
          <w:tcPr>
            <w:tcW w:w="514" w:type="dxa"/>
            <w:vAlign w:val="center"/>
          </w:tcPr>
          <w:p w14:paraId="442304F7" w14:textId="77777777" w:rsidR="007C1197" w:rsidRPr="000F58A7" w:rsidRDefault="00954DC8" w:rsidP="007C1197">
            <w:pPr>
              <w:widowControl/>
              <w:adjustRightInd/>
              <w:jc w:val="center"/>
              <w:rPr>
                <w:b/>
                <w:bCs/>
                <w:sz w:val="14"/>
                <w:szCs w:val="16"/>
              </w:rPr>
            </w:pPr>
            <w:r w:rsidRPr="000F58A7">
              <w:rPr>
                <w:b/>
                <w:bCs/>
                <w:sz w:val="14"/>
                <w:szCs w:val="16"/>
              </w:rPr>
              <w:t>1:00</w:t>
            </w:r>
          </w:p>
        </w:tc>
        <w:tc>
          <w:tcPr>
            <w:tcW w:w="514" w:type="dxa"/>
            <w:vAlign w:val="center"/>
          </w:tcPr>
          <w:p w14:paraId="0E824A14" w14:textId="77777777" w:rsidR="007C1197" w:rsidRPr="000F58A7" w:rsidRDefault="00954DC8" w:rsidP="007C1197">
            <w:pPr>
              <w:widowControl/>
              <w:adjustRightInd/>
              <w:jc w:val="center"/>
              <w:rPr>
                <w:b/>
                <w:bCs/>
                <w:sz w:val="14"/>
                <w:szCs w:val="16"/>
              </w:rPr>
            </w:pPr>
            <w:r w:rsidRPr="000F58A7">
              <w:rPr>
                <w:b/>
                <w:bCs/>
                <w:sz w:val="14"/>
                <w:szCs w:val="16"/>
              </w:rPr>
              <w:t>2:00</w:t>
            </w:r>
          </w:p>
        </w:tc>
        <w:tc>
          <w:tcPr>
            <w:tcW w:w="514" w:type="dxa"/>
            <w:vAlign w:val="center"/>
          </w:tcPr>
          <w:p w14:paraId="3760ACA5" w14:textId="77777777" w:rsidR="007C1197" w:rsidRPr="000F58A7" w:rsidRDefault="00954DC8" w:rsidP="007C1197">
            <w:pPr>
              <w:widowControl/>
              <w:adjustRightInd/>
              <w:jc w:val="center"/>
              <w:rPr>
                <w:b/>
                <w:bCs/>
                <w:sz w:val="14"/>
                <w:szCs w:val="16"/>
              </w:rPr>
            </w:pPr>
            <w:r w:rsidRPr="000F58A7">
              <w:rPr>
                <w:b/>
                <w:bCs/>
                <w:sz w:val="14"/>
                <w:szCs w:val="16"/>
              </w:rPr>
              <w:t>3:00</w:t>
            </w:r>
          </w:p>
        </w:tc>
        <w:tc>
          <w:tcPr>
            <w:tcW w:w="513" w:type="dxa"/>
            <w:vAlign w:val="center"/>
          </w:tcPr>
          <w:p w14:paraId="12CC0572" w14:textId="77777777" w:rsidR="007C1197" w:rsidRPr="000F58A7" w:rsidRDefault="00954DC8" w:rsidP="007C1197">
            <w:pPr>
              <w:widowControl/>
              <w:adjustRightInd/>
              <w:jc w:val="center"/>
              <w:rPr>
                <w:b/>
                <w:bCs/>
                <w:sz w:val="14"/>
                <w:szCs w:val="16"/>
              </w:rPr>
            </w:pPr>
            <w:r w:rsidRPr="000F58A7">
              <w:rPr>
                <w:b/>
                <w:bCs/>
                <w:sz w:val="14"/>
                <w:szCs w:val="16"/>
              </w:rPr>
              <w:t>4:00</w:t>
            </w:r>
          </w:p>
        </w:tc>
        <w:tc>
          <w:tcPr>
            <w:tcW w:w="513" w:type="dxa"/>
            <w:vAlign w:val="center"/>
          </w:tcPr>
          <w:p w14:paraId="37F98F2D" w14:textId="77777777" w:rsidR="007C1197" w:rsidRPr="000F58A7" w:rsidRDefault="00954DC8" w:rsidP="007C1197">
            <w:pPr>
              <w:widowControl/>
              <w:adjustRightInd/>
              <w:jc w:val="center"/>
              <w:rPr>
                <w:b/>
                <w:bCs/>
                <w:sz w:val="14"/>
                <w:szCs w:val="16"/>
              </w:rPr>
            </w:pPr>
            <w:r w:rsidRPr="000F58A7">
              <w:rPr>
                <w:b/>
                <w:bCs/>
                <w:sz w:val="14"/>
                <w:szCs w:val="16"/>
              </w:rPr>
              <w:t>5:00</w:t>
            </w:r>
          </w:p>
        </w:tc>
        <w:tc>
          <w:tcPr>
            <w:tcW w:w="513" w:type="dxa"/>
            <w:vAlign w:val="center"/>
          </w:tcPr>
          <w:p w14:paraId="7BF683FD" w14:textId="77777777" w:rsidR="007C1197" w:rsidRPr="000F58A7" w:rsidRDefault="00954DC8" w:rsidP="007C1197">
            <w:pPr>
              <w:widowControl/>
              <w:adjustRightInd/>
              <w:jc w:val="center"/>
              <w:rPr>
                <w:b/>
                <w:bCs/>
                <w:sz w:val="14"/>
                <w:szCs w:val="16"/>
              </w:rPr>
            </w:pPr>
            <w:r w:rsidRPr="000F58A7">
              <w:rPr>
                <w:b/>
                <w:bCs/>
                <w:sz w:val="14"/>
                <w:szCs w:val="16"/>
              </w:rPr>
              <w:t>6:00</w:t>
            </w:r>
          </w:p>
        </w:tc>
        <w:tc>
          <w:tcPr>
            <w:tcW w:w="513" w:type="dxa"/>
            <w:vAlign w:val="center"/>
          </w:tcPr>
          <w:p w14:paraId="3B328E86" w14:textId="77777777" w:rsidR="007C1197" w:rsidRPr="000F58A7" w:rsidRDefault="00954DC8" w:rsidP="007C1197">
            <w:pPr>
              <w:widowControl/>
              <w:adjustRightInd/>
              <w:jc w:val="center"/>
              <w:rPr>
                <w:b/>
                <w:bCs/>
                <w:sz w:val="14"/>
                <w:szCs w:val="16"/>
              </w:rPr>
            </w:pPr>
            <w:r w:rsidRPr="000F58A7">
              <w:rPr>
                <w:b/>
                <w:bCs/>
                <w:sz w:val="14"/>
                <w:szCs w:val="16"/>
              </w:rPr>
              <w:t>7:00</w:t>
            </w:r>
          </w:p>
        </w:tc>
        <w:tc>
          <w:tcPr>
            <w:tcW w:w="513" w:type="dxa"/>
            <w:vAlign w:val="center"/>
          </w:tcPr>
          <w:p w14:paraId="1D929036" w14:textId="77777777" w:rsidR="007C1197" w:rsidRPr="000F58A7" w:rsidRDefault="00954DC8" w:rsidP="007C1197">
            <w:pPr>
              <w:widowControl/>
              <w:adjustRightInd/>
              <w:jc w:val="center"/>
              <w:rPr>
                <w:b/>
                <w:bCs/>
                <w:sz w:val="14"/>
                <w:szCs w:val="16"/>
              </w:rPr>
            </w:pPr>
            <w:r w:rsidRPr="000F58A7">
              <w:rPr>
                <w:b/>
                <w:bCs/>
                <w:sz w:val="14"/>
                <w:szCs w:val="16"/>
              </w:rPr>
              <w:t>8:00</w:t>
            </w:r>
          </w:p>
        </w:tc>
        <w:tc>
          <w:tcPr>
            <w:tcW w:w="513" w:type="dxa"/>
            <w:vAlign w:val="center"/>
          </w:tcPr>
          <w:p w14:paraId="1AB31FD1" w14:textId="77777777" w:rsidR="007C1197" w:rsidRPr="000F58A7" w:rsidRDefault="00954DC8" w:rsidP="007C1197">
            <w:pPr>
              <w:widowControl/>
              <w:adjustRightInd/>
              <w:jc w:val="center"/>
              <w:rPr>
                <w:b/>
                <w:bCs/>
                <w:sz w:val="14"/>
                <w:szCs w:val="16"/>
              </w:rPr>
            </w:pPr>
            <w:r w:rsidRPr="000F58A7">
              <w:rPr>
                <w:b/>
                <w:bCs/>
                <w:sz w:val="14"/>
                <w:szCs w:val="16"/>
              </w:rPr>
              <w:t>9:00</w:t>
            </w:r>
          </w:p>
        </w:tc>
        <w:tc>
          <w:tcPr>
            <w:tcW w:w="550" w:type="dxa"/>
            <w:vAlign w:val="center"/>
          </w:tcPr>
          <w:p w14:paraId="64D8513E" w14:textId="77777777" w:rsidR="007C1197" w:rsidRPr="000F58A7" w:rsidRDefault="00954DC8" w:rsidP="007C1197">
            <w:pPr>
              <w:widowControl/>
              <w:adjustRightInd/>
              <w:jc w:val="center"/>
              <w:rPr>
                <w:b/>
                <w:bCs/>
                <w:sz w:val="14"/>
                <w:szCs w:val="16"/>
              </w:rPr>
            </w:pPr>
            <w:r w:rsidRPr="000F58A7">
              <w:rPr>
                <w:b/>
                <w:bCs/>
                <w:sz w:val="14"/>
                <w:szCs w:val="16"/>
              </w:rPr>
              <w:t>10:00</w:t>
            </w:r>
          </w:p>
        </w:tc>
        <w:tc>
          <w:tcPr>
            <w:tcW w:w="550" w:type="dxa"/>
            <w:vAlign w:val="center"/>
          </w:tcPr>
          <w:p w14:paraId="59B199D4" w14:textId="77777777" w:rsidR="007C1197" w:rsidRPr="000F58A7" w:rsidRDefault="00954DC8" w:rsidP="007C1197">
            <w:pPr>
              <w:widowControl/>
              <w:adjustRightInd/>
              <w:jc w:val="center"/>
              <w:rPr>
                <w:b/>
                <w:bCs/>
                <w:sz w:val="14"/>
                <w:szCs w:val="16"/>
              </w:rPr>
            </w:pPr>
            <w:r w:rsidRPr="000F58A7">
              <w:rPr>
                <w:b/>
                <w:bCs/>
                <w:sz w:val="14"/>
                <w:szCs w:val="16"/>
              </w:rPr>
              <w:t>11:00</w:t>
            </w:r>
          </w:p>
        </w:tc>
        <w:tc>
          <w:tcPr>
            <w:tcW w:w="550" w:type="dxa"/>
            <w:vAlign w:val="center"/>
          </w:tcPr>
          <w:p w14:paraId="0D673FD9" w14:textId="77777777" w:rsidR="007C1197" w:rsidRPr="000F58A7" w:rsidRDefault="00954DC8" w:rsidP="007C1197">
            <w:pPr>
              <w:widowControl/>
              <w:adjustRightInd/>
              <w:jc w:val="center"/>
              <w:rPr>
                <w:b/>
                <w:bCs/>
                <w:sz w:val="14"/>
                <w:szCs w:val="16"/>
              </w:rPr>
            </w:pPr>
            <w:r w:rsidRPr="000F58A7">
              <w:rPr>
                <w:b/>
                <w:bCs/>
                <w:sz w:val="14"/>
                <w:szCs w:val="16"/>
              </w:rPr>
              <w:t>12:00</w:t>
            </w:r>
          </w:p>
        </w:tc>
        <w:tc>
          <w:tcPr>
            <w:tcW w:w="550" w:type="dxa"/>
            <w:vAlign w:val="center"/>
          </w:tcPr>
          <w:p w14:paraId="4D09158A" w14:textId="77777777" w:rsidR="007C1197" w:rsidRPr="000F58A7" w:rsidRDefault="00954DC8" w:rsidP="007C1197">
            <w:pPr>
              <w:widowControl/>
              <w:adjustRightInd/>
              <w:jc w:val="center"/>
              <w:rPr>
                <w:b/>
                <w:bCs/>
                <w:sz w:val="14"/>
                <w:szCs w:val="16"/>
              </w:rPr>
            </w:pPr>
            <w:r w:rsidRPr="000F58A7">
              <w:rPr>
                <w:b/>
                <w:bCs/>
                <w:sz w:val="14"/>
                <w:szCs w:val="16"/>
              </w:rPr>
              <w:t>13:00</w:t>
            </w:r>
          </w:p>
        </w:tc>
        <w:tc>
          <w:tcPr>
            <w:tcW w:w="550" w:type="dxa"/>
            <w:vAlign w:val="center"/>
          </w:tcPr>
          <w:p w14:paraId="708C2154" w14:textId="77777777" w:rsidR="007C1197" w:rsidRPr="000F58A7" w:rsidRDefault="00954DC8" w:rsidP="007C1197">
            <w:pPr>
              <w:widowControl/>
              <w:adjustRightInd/>
              <w:jc w:val="center"/>
              <w:rPr>
                <w:b/>
                <w:bCs/>
                <w:sz w:val="14"/>
                <w:szCs w:val="16"/>
              </w:rPr>
            </w:pPr>
            <w:r w:rsidRPr="000F58A7">
              <w:rPr>
                <w:b/>
                <w:bCs/>
                <w:sz w:val="14"/>
                <w:szCs w:val="16"/>
              </w:rPr>
              <w:t>14:00</w:t>
            </w:r>
          </w:p>
        </w:tc>
        <w:tc>
          <w:tcPr>
            <w:tcW w:w="550" w:type="dxa"/>
            <w:vAlign w:val="center"/>
          </w:tcPr>
          <w:p w14:paraId="4AE77752" w14:textId="77777777" w:rsidR="007C1197" w:rsidRPr="000F58A7" w:rsidRDefault="00954DC8" w:rsidP="007C1197">
            <w:pPr>
              <w:widowControl/>
              <w:adjustRightInd/>
              <w:jc w:val="center"/>
              <w:rPr>
                <w:b/>
                <w:bCs/>
                <w:sz w:val="14"/>
                <w:szCs w:val="16"/>
              </w:rPr>
            </w:pPr>
            <w:r w:rsidRPr="000F58A7">
              <w:rPr>
                <w:b/>
                <w:bCs/>
                <w:sz w:val="14"/>
                <w:szCs w:val="16"/>
              </w:rPr>
              <w:t>15:00</w:t>
            </w:r>
          </w:p>
        </w:tc>
        <w:tc>
          <w:tcPr>
            <w:tcW w:w="550" w:type="dxa"/>
            <w:vAlign w:val="center"/>
          </w:tcPr>
          <w:p w14:paraId="2CD95C88" w14:textId="77777777" w:rsidR="007C1197" w:rsidRPr="000F58A7" w:rsidRDefault="00954DC8" w:rsidP="007C1197">
            <w:pPr>
              <w:widowControl/>
              <w:adjustRightInd/>
              <w:jc w:val="center"/>
              <w:rPr>
                <w:b/>
                <w:bCs/>
                <w:sz w:val="14"/>
                <w:szCs w:val="16"/>
              </w:rPr>
            </w:pPr>
            <w:r w:rsidRPr="000F58A7">
              <w:rPr>
                <w:b/>
                <w:bCs/>
                <w:sz w:val="14"/>
                <w:szCs w:val="16"/>
              </w:rPr>
              <w:t>16:00</w:t>
            </w:r>
          </w:p>
        </w:tc>
        <w:tc>
          <w:tcPr>
            <w:tcW w:w="550" w:type="dxa"/>
            <w:vAlign w:val="center"/>
          </w:tcPr>
          <w:p w14:paraId="29BF9BC8" w14:textId="77777777" w:rsidR="007C1197" w:rsidRPr="000F58A7" w:rsidRDefault="00954DC8" w:rsidP="007C1197">
            <w:pPr>
              <w:widowControl/>
              <w:adjustRightInd/>
              <w:jc w:val="center"/>
              <w:rPr>
                <w:b/>
                <w:bCs/>
                <w:sz w:val="14"/>
                <w:szCs w:val="16"/>
              </w:rPr>
            </w:pPr>
            <w:r w:rsidRPr="000F58A7">
              <w:rPr>
                <w:b/>
                <w:bCs/>
                <w:sz w:val="14"/>
                <w:szCs w:val="16"/>
              </w:rPr>
              <w:t>17:00</w:t>
            </w:r>
          </w:p>
        </w:tc>
        <w:tc>
          <w:tcPr>
            <w:tcW w:w="550" w:type="dxa"/>
            <w:vAlign w:val="center"/>
          </w:tcPr>
          <w:p w14:paraId="36C82159" w14:textId="77777777" w:rsidR="007C1197" w:rsidRPr="000F58A7" w:rsidRDefault="00954DC8" w:rsidP="007C1197">
            <w:pPr>
              <w:widowControl/>
              <w:adjustRightInd/>
              <w:jc w:val="center"/>
              <w:rPr>
                <w:b/>
                <w:bCs/>
                <w:sz w:val="14"/>
                <w:szCs w:val="16"/>
              </w:rPr>
            </w:pPr>
            <w:r w:rsidRPr="000F58A7">
              <w:rPr>
                <w:b/>
                <w:bCs/>
                <w:sz w:val="14"/>
                <w:szCs w:val="16"/>
              </w:rPr>
              <w:t>18:00</w:t>
            </w:r>
          </w:p>
        </w:tc>
        <w:tc>
          <w:tcPr>
            <w:tcW w:w="550" w:type="dxa"/>
            <w:vAlign w:val="center"/>
          </w:tcPr>
          <w:p w14:paraId="36B41711" w14:textId="77777777" w:rsidR="007C1197" w:rsidRPr="000F58A7" w:rsidRDefault="00954DC8" w:rsidP="007C1197">
            <w:pPr>
              <w:widowControl/>
              <w:adjustRightInd/>
              <w:jc w:val="center"/>
              <w:rPr>
                <w:b/>
                <w:bCs/>
                <w:sz w:val="14"/>
                <w:szCs w:val="16"/>
              </w:rPr>
            </w:pPr>
            <w:r w:rsidRPr="000F58A7">
              <w:rPr>
                <w:b/>
                <w:bCs/>
                <w:sz w:val="14"/>
                <w:szCs w:val="16"/>
              </w:rPr>
              <w:t>19:00</w:t>
            </w:r>
          </w:p>
        </w:tc>
        <w:tc>
          <w:tcPr>
            <w:tcW w:w="550" w:type="dxa"/>
            <w:vAlign w:val="center"/>
          </w:tcPr>
          <w:p w14:paraId="35E5C8CF" w14:textId="77777777" w:rsidR="007C1197" w:rsidRPr="000F58A7" w:rsidRDefault="00954DC8" w:rsidP="007C1197">
            <w:pPr>
              <w:widowControl/>
              <w:adjustRightInd/>
              <w:jc w:val="center"/>
              <w:rPr>
                <w:b/>
                <w:bCs/>
                <w:sz w:val="14"/>
                <w:szCs w:val="16"/>
              </w:rPr>
            </w:pPr>
            <w:r w:rsidRPr="000F58A7">
              <w:rPr>
                <w:b/>
                <w:bCs/>
                <w:sz w:val="14"/>
                <w:szCs w:val="16"/>
              </w:rPr>
              <w:t>20:00</w:t>
            </w:r>
          </w:p>
        </w:tc>
        <w:tc>
          <w:tcPr>
            <w:tcW w:w="550" w:type="dxa"/>
            <w:vAlign w:val="center"/>
          </w:tcPr>
          <w:p w14:paraId="4B557AAD" w14:textId="77777777" w:rsidR="007C1197" w:rsidRPr="000F58A7" w:rsidRDefault="00954DC8" w:rsidP="007C1197">
            <w:pPr>
              <w:widowControl/>
              <w:adjustRightInd/>
              <w:jc w:val="center"/>
              <w:rPr>
                <w:b/>
                <w:bCs/>
                <w:sz w:val="14"/>
                <w:szCs w:val="16"/>
              </w:rPr>
            </w:pPr>
            <w:r w:rsidRPr="000F58A7">
              <w:rPr>
                <w:b/>
                <w:bCs/>
                <w:sz w:val="14"/>
                <w:szCs w:val="16"/>
              </w:rPr>
              <w:t>21:00</w:t>
            </w:r>
          </w:p>
        </w:tc>
        <w:tc>
          <w:tcPr>
            <w:tcW w:w="550" w:type="dxa"/>
            <w:vAlign w:val="center"/>
          </w:tcPr>
          <w:p w14:paraId="295011A5" w14:textId="77777777" w:rsidR="007C1197" w:rsidRPr="000F58A7" w:rsidRDefault="00954DC8" w:rsidP="007C1197">
            <w:pPr>
              <w:widowControl/>
              <w:adjustRightInd/>
              <w:jc w:val="center"/>
              <w:rPr>
                <w:b/>
                <w:bCs/>
                <w:sz w:val="14"/>
                <w:szCs w:val="16"/>
              </w:rPr>
            </w:pPr>
            <w:r w:rsidRPr="000F58A7">
              <w:rPr>
                <w:b/>
                <w:bCs/>
                <w:sz w:val="14"/>
                <w:szCs w:val="16"/>
              </w:rPr>
              <w:t>22:00</w:t>
            </w:r>
          </w:p>
        </w:tc>
        <w:tc>
          <w:tcPr>
            <w:tcW w:w="550" w:type="dxa"/>
            <w:vAlign w:val="center"/>
          </w:tcPr>
          <w:p w14:paraId="7FC1B5C3" w14:textId="77777777" w:rsidR="007C1197" w:rsidRPr="000F58A7" w:rsidRDefault="00954DC8" w:rsidP="007C1197">
            <w:pPr>
              <w:widowControl/>
              <w:adjustRightInd/>
              <w:jc w:val="center"/>
              <w:rPr>
                <w:b/>
                <w:bCs/>
                <w:sz w:val="14"/>
                <w:szCs w:val="16"/>
              </w:rPr>
            </w:pPr>
            <w:r w:rsidRPr="000F58A7">
              <w:rPr>
                <w:b/>
                <w:bCs/>
                <w:sz w:val="14"/>
                <w:szCs w:val="16"/>
              </w:rPr>
              <w:t>23:00</w:t>
            </w:r>
          </w:p>
        </w:tc>
        <w:tc>
          <w:tcPr>
            <w:tcW w:w="550" w:type="dxa"/>
            <w:vAlign w:val="center"/>
          </w:tcPr>
          <w:p w14:paraId="4566FD57" w14:textId="77777777" w:rsidR="007C1197" w:rsidRPr="000F58A7" w:rsidRDefault="00954DC8" w:rsidP="007C1197">
            <w:pPr>
              <w:widowControl/>
              <w:adjustRightInd/>
              <w:jc w:val="center"/>
              <w:rPr>
                <w:b/>
                <w:bCs/>
                <w:sz w:val="14"/>
                <w:szCs w:val="16"/>
              </w:rPr>
            </w:pPr>
            <w:r w:rsidRPr="000F58A7">
              <w:rPr>
                <w:b/>
                <w:bCs/>
                <w:sz w:val="14"/>
                <w:szCs w:val="16"/>
              </w:rPr>
              <w:t>24:00</w:t>
            </w:r>
          </w:p>
        </w:tc>
      </w:tr>
      <w:tr w:rsidR="007B40F5" w:rsidRPr="000F58A7" w14:paraId="70908B8E" w14:textId="77777777" w:rsidTr="007C1197">
        <w:trPr>
          <w:trHeight w:val="608"/>
          <w:jc w:val="center"/>
        </w:trPr>
        <w:tc>
          <w:tcPr>
            <w:tcW w:w="630" w:type="dxa"/>
            <w:vAlign w:val="center"/>
          </w:tcPr>
          <w:p w14:paraId="139B1193" w14:textId="77777777" w:rsidR="007C1197" w:rsidRPr="000F58A7" w:rsidRDefault="00954DC8" w:rsidP="007C1197">
            <w:pPr>
              <w:widowControl/>
              <w:adjustRightInd/>
              <w:spacing w:after="0"/>
              <w:jc w:val="center"/>
              <w:rPr>
                <w:b/>
                <w:bCs/>
                <w:sz w:val="14"/>
                <w:szCs w:val="16"/>
              </w:rPr>
            </w:pPr>
            <w:r w:rsidRPr="000F58A7">
              <w:rPr>
                <w:b/>
                <w:bCs/>
                <w:sz w:val="14"/>
                <w:szCs w:val="16"/>
              </w:rPr>
              <w:t>JAN</w:t>
            </w:r>
          </w:p>
        </w:tc>
        <w:tc>
          <w:tcPr>
            <w:tcW w:w="514" w:type="dxa"/>
            <w:vAlign w:val="bottom"/>
          </w:tcPr>
          <w:p w14:paraId="3EFDE8A1" w14:textId="77777777" w:rsidR="007C1197" w:rsidRPr="000F58A7" w:rsidRDefault="007C1197" w:rsidP="007C1197">
            <w:pPr>
              <w:widowControl/>
              <w:adjustRightInd/>
              <w:jc w:val="center"/>
              <w:rPr>
                <w:b/>
                <w:sz w:val="16"/>
                <w:szCs w:val="16"/>
              </w:rPr>
            </w:pPr>
          </w:p>
        </w:tc>
        <w:tc>
          <w:tcPr>
            <w:tcW w:w="514" w:type="dxa"/>
            <w:vAlign w:val="bottom"/>
          </w:tcPr>
          <w:p w14:paraId="2DD2331E" w14:textId="77777777" w:rsidR="007C1197" w:rsidRPr="000F58A7" w:rsidRDefault="007C1197" w:rsidP="007C1197">
            <w:pPr>
              <w:widowControl/>
              <w:adjustRightInd/>
              <w:jc w:val="center"/>
              <w:rPr>
                <w:b/>
                <w:sz w:val="16"/>
                <w:szCs w:val="16"/>
              </w:rPr>
            </w:pPr>
          </w:p>
        </w:tc>
        <w:tc>
          <w:tcPr>
            <w:tcW w:w="514" w:type="dxa"/>
            <w:vAlign w:val="bottom"/>
          </w:tcPr>
          <w:p w14:paraId="73FFDC70" w14:textId="77777777" w:rsidR="007C1197" w:rsidRPr="000F58A7" w:rsidRDefault="007C1197" w:rsidP="007C1197">
            <w:pPr>
              <w:widowControl/>
              <w:adjustRightInd/>
              <w:jc w:val="center"/>
              <w:rPr>
                <w:b/>
                <w:sz w:val="16"/>
                <w:szCs w:val="16"/>
              </w:rPr>
            </w:pPr>
          </w:p>
        </w:tc>
        <w:tc>
          <w:tcPr>
            <w:tcW w:w="513" w:type="dxa"/>
            <w:vAlign w:val="bottom"/>
          </w:tcPr>
          <w:p w14:paraId="39B8AD06" w14:textId="77777777" w:rsidR="007C1197" w:rsidRPr="000F58A7" w:rsidRDefault="007C1197" w:rsidP="007C1197">
            <w:pPr>
              <w:widowControl/>
              <w:adjustRightInd/>
              <w:jc w:val="center"/>
              <w:rPr>
                <w:b/>
                <w:sz w:val="16"/>
                <w:szCs w:val="16"/>
              </w:rPr>
            </w:pPr>
          </w:p>
        </w:tc>
        <w:tc>
          <w:tcPr>
            <w:tcW w:w="513" w:type="dxa"/>
            <w:vAlign w:val="bottom"/>
          </w:tcPr>
          <w:p w14:paraId="7CD28E3A" w14:textId="77777777" w:rsidR="007C1197" w:rsidRPr="000F58A7" w:rsidRDefault="007C1197" w:rsidP="007C1197">
            <w:pPr>
              <w:widowControl/>
              <w:adjustRightInd/>
              <w:jc w:val="center"/>
              <w:rPr>
                <w:b/>
                <w:sz w:val="16"/>
                <w:szCs w:val="16"/>
              </w:rPr>
            </w:pPr>
          </w:p>
        </w:tc>
        <w:tc>
          <w:tcPr>
            <w:tcW w:w="513" w:type="dxa"/>
            <w:vAlign w:val="bottom"/>
          </w:tcPr>
          <w:p w14:paraId="34A7391D" w14:textId="77777777" w:rsidR="007C1197" w:rsidRPr="000F58A7" w:rsidRDefault="007C1197" w:rsidP="007C1197">
            <w:pPr>
              <w:widowControl/>
              <w:adjustRightInd/>
              <w:jc w:val="center"/>
              <w:rPr>
                <w:b/>
                <w:sz w:val="16"/>
                <w:szCs w:val="16"/>
              </w:rPr>
            </w:pPr>
          </w:p>
        </w:tc>
        <w:tc>
          <w:tcPr>
            <w:tcW w:w="513" w:type="dxa"/>
            <w:vAlign w:val="bottom"/>
          </w:tcPr>
          <w:p w14:paraId="0E46D2B3" w14:textId="77777777" w:rsidR="007C1197" w:rsidRPr="000F58A7" w:rsidRDefault="007C1197" w:rsidP="007C1197">
            <w:pPr>
              <w:widowControl/>
              <w:adjustRightInd/>
              <w:jc w:val="center"/>
              <w:rPr>
                <w:b/>
                <w:sz w:val="16"/>
                <w:szCs w:val="16"/>
              </w:rPr>
            </w:pPr>
          </w:p>
        </w:tc>
        <w:tc>
          <w:tcPr>
            <w:tcW w:w="513" w:type="dxa"/>
            <w:vAlign w:val="bottom"/>
          </w:tcPr>
          <w:p w14:paraId="4E0DC33E" w14:textId="77777777" w:rsidR="007C1197" w:rsidRPr="000F58A7" w:rsidRDefault="007C1197" w:rsidP="007C1197">
            <w:pPr>
              <w:widowControl/>
              <w:adjustRightInd/>
              <w:jc w:val="center"/>
              <w:rPr>
                <w:b/>
                <w:sz w:val="16"/>
                <w:szCs w:val="16"/>
              </w:rPr>
            </w:pPr>
          </w:p>
        </w:tc>
        <w:tc>
          <w:tcPr>
            <w:tcW w:w="513" w:type="dxa"/>
            <w:vAlign w:val="bottom"/>
          </w:tcPr>
          <w:p w14:paraId="0107ED6E" w14:textId="77777777" w:rsidR="007C1197" w:rsidRPr="000F58A7" w:rsidRDefault="007C1197" w:rsidP="007C1197">
            <w:pPr>
              <w:widowControl/>
              <w:adjustRightInd/>
              <w:jc w:val="center"/>
              <w:rPr>
                <w:b/>
                <w:sz w:val="16"/>
                <w:szCs w:val="16"/>
              </w:rPr>
            </w:pPr>
          </w:p>
        </w:tc>
        <w:tc>
          <w:tcPr>
            <w:tcW w:w="550" w:type="dxa"/>
            <w:vAlign w:val="bottom"/>
          </w:tcPr>
          <w:p w14:paraId="282C4883" w14:textId="77777777" w:rsidR="007C1197" w:rsidRPr="000F58A7" w:rsidRDefault="007C1197" w:rsidP="007C1197">
            <w:pPr>
              <w:widowControl/>
              <w:adjustRightInd/>
              <w:jc w:val="center"/>
              <w:rPr>
                <w:b/>
                <w:sz w:val="16"/>
                <w:szCs w:val="16"/>
              </w:rPr>
            </w:pPr>
          </w:p>
        </w:tc>
        <w:tc>
          <w:tcPr>
            <w:tcW w:w="550" w:type="dxa"/>
            <w:vAlign w:val="bottom"/>
          </w:tcPr>
          <w:p w14:paraId="45E6A23B" w14:textId="77777777" w:rsidR="007C1197" w:rsidRPr="000F58A7" w:rsidRDefault="007C1197" w:rsidP="007C1197">
            <w:pPr>
              <w:widowControl/>
              <w:adjustRightInd/>
              <w:jc w:val="center"/>
              <w:rPr>
                <w:b/>
                <w:sz w:val="16"/>
                <w:szCs w:val="16"/>
              </w:rPr>
            </w:pPr>
          </w:p>
        </w:tc>
        <w:tc>
          <w:tcPr>
            <w:tcW w:w="550" w:type="dxa"/>
            <w:vAlign w:val="bottom"/>
          </w:tcPr>
          <w:p w14:paraId="3BEA9234" w14:textId="77777777" w:rsidR="007C1197" w:rsidRPr="000F58A7" w:rsidRDefault="007C1197" w:rsidP="007C1197">
            <w:pPr>
              <w:widowControl/>
              <w:adjustRightInd/>
              <w:jc w:val="center"/>
              <w:rPr>
                <w:b/>
                <w:sz w:val="16"/>
                <w:szCs w:val="16"/>
              </w:rPr>
            </w:pPr>
          </w:p>
        </w:tc>
        <w:tc>
          <w:tcPr>
            <w:tcW w:w="550" w:type="dxa"/>
            <w:vAlign w:val="bottom"/>
          </w:tcPr>
          <w:p w14:paraId="30F7B21A" w14:textId="77777777" w:rsidR="007C1197" w:rsidRPr="000F58A7" w:rsidRDefault="007C1197" w:rsidP="007C1197">
            <w:pPr>
              <w:widowControl/>
              <w:adjustRightInd/>
              <w:jc w:val="center"/>
              <w:rPr>
                <w:b/>
                <w:sz w:val="16"/>
                <w:szCs w:val="16"/>
              </w:rPr>
            </w:pPr>
          </w:p>
        </w:tc>
        <w:tc>
          <w:tcPr>
            <w:tcW w:w="550" w:type="dxa"/>
            <w:vAlign w:val="bottom"/>
          </w:tcPr>
          <w:p w14:paraId="297867CA" w14:textId="77777777" w:rsidR="007C1197" w:rsidRPr="000F58A7" w:rsidRDefault="007C1197" w:rsidP="007C1197">
            <w:pPr>
              <w:widowControl/>
              <w:adjustRightInd/>
              <w:jc w:val="center"/>
              <w:rPr>
                <w:b/>
                <w:sz w:val="16"/>
                <w:szCs w:val="16"/>
              </w:rPr>
            </w:pPr>
          </w:p>
        </w:tc>
        <w:tc>
          <w:tcPr>
            <w:tcW w:w="550" w:type="dxa"/>
            <w:vAlign w:val="bottom"/>
          </w:tcPr>
          <w:p w14:paraId="0B3269C8" w14:textId="77777777" w:rsidR="007C1197" w:rsidRPr="000F58A7" w:rsidRDefault="007C1197" w:rsidP="007C1197">
            <w:pPr>
              <w:widowControl/>
              <w:adjustRightInd/>
              <w:jc w:val="center"/>
              <w:rPr>
                <w:b/>
                <w:sz w:val="16"/>
                <w:szCs w:val="16"/>
              </w:rPr>
            </w:pPr>
          </w:p>
        </w:tc>
        <w:tc>
          <w:tcPr>
            <w:tcW w:w="550" w:type="dxa"/>
            <w:vAlign w:val="bottom"/>
          </w:tcPr>
          <w:p w14:paraId="2810D661" w14:textId="77777777" w:rsidR="007C1197" w:rsidRPr="000F58A7" w:rsidRDefault="007C1197" w:rsidP="007C1197">
            <w:pPr>
              <w:widowControl/>
              <w:adjustRightInd/>
              <w:jc w:val="center"/>
              <w:rPr>
                <w:b/>
                <w:sz w:val="16"/>
                <w:szCs w:val="16"/>
              </w:rPr>
            </w:pPr>
          </w:p>
        </w:tc>
        <w:tc>
          <w:tcPr>
            <w:tcW w:w="550" w:type="dxa"/>
            <w:vAlign w:val="bottom"/>
          </w:tcPr>
          <w:p w14:paraId="28FD0DF9" w14:textId="77777777" w:rsidR="007C1197" w:rsidRPr="000F58A7" w:rsidRDefault="007C1197" w:rsidP="007C1197">
            <w:pPr>
              <w:widowControl/>
              <w:adjustRightInd/>
              <w:jc w:val="center"/>
              <w:rPr>
                <w:b/>
                <w:sz w:val="16"/>
                <w:szCs w:val="16"/>
              </w:rPr>
            </w:pPr>
          </w:p>
        </w:tc>
        <w:tc>
          <w:tcPr>
            <w:tcW w:w="550" w:type="dxa"/>
            <w:vAlign w:val="bottom"/>
          </w:tcPr>
          <w:p w14:paraId="0F0DCEEB" w14:textId="77777777" w:rsidR="007C1197" w:rsidRPr="000F58A7" w:rsidRDefault="007C1197" w:rsidP="007C1197">
            <w:pPr>
              <w:widowControl/>
              <w:adjustRightInd/>
              <w:jc w:val="center"/>
              <w:rPr>
                <w:b/>
                <w:sz w:val="16"/>
                <w:szCs w:val="16"/>
              </w:rPr>
            </w:pPr>
          </w:p>
        </w:tc>
        <w:tc>
          <w:tcPr>
            <w:tcW w:w="550" w:type="dxa"/>
            <w:vAlign w:val="bottom"/>
          </w:tcPr>
          <w:p w14:paraId="1FC7CF76" w14:textId="77777777" w:rsidR="007C1197" w:rsidRPr="000F58A7" w:rsidRDefault="007C1197" w:rsidP="007C1197">
            <w:pPr>
              <w:widowControl/>
              <w:adjustRightInd/>
              <w:jc w:val="center"/>
              <w:rPr>
                <w:b/>
                <w:sz w:val="16"/>
                <w:szCs w:val="16"/>
              </w:rPr>
            </w:pPr>
          </w:p>
        </w:tc>
        <w:tc>
          <w:tcPr>
            <w:tcW w:w="550" w:type="dxa"/>
            <w:vAlign w:val="bottom"/>
          </w:tcPr>
          <w:p w14:paraId="4F6E9D49" w14:textId="77777777" w:rsidR="007C1197" w:rsidRPr="000F58A7" w:rsidRDefault="007C1197" w:rsidP="007C1197">
            <w:pPr>
              <w:widowControl/>
              <w:adjustRightInd/>
              <w:jc w:val="center"/>
              <w:rPr>
                <w:b/>
                <w:sz w:val="16"/>
                <w:szCs w:val="16"/>
              </w:rPr>
            </w:pPr>
          </w:p>
        </w:tc>
        <w:tc>
          <w:tcPr>
            <w:tcW w:w="550" w:type="dxa"/>
            <w:vAlign w:val="bottom"/>
          </w:tcPr>
          <w:p w14:paraId="6194D4EE" w14:textId="77777777" w:rsidR="007C1197" w:rsidRPr="000F58A7" w:rsidRDefault="007C1197" w:rsidP="007C1197">
            <w:pPr>
              <w:widowControl/>
              <w:adjustRightInd/>
              <w:jc w:val="center"/>
              <w:rPr>
                <w:b/>
                <w:sz w:val="16"/>
                <w:szCs w:val="16"/>
              </w:rPr>
            </w:pPr>
          </w:p>
        </w:tc>
        <w:tc>
          <w:tcPr>
            <w:tcW w:w="550" w:type="dxa"/>
            <w:vAlign w:val="bottom"/>
          </w:tcPr>
          <w:p w14:paraId="25B99F61" w14:textId="77777777" w:rsidR="007C1197" w:rsidRPr="000F58A7" w:rsidRDefault="007C1197" w:rsidP="007C1197">
            <w:pPr>
              <w:widowControl/>
              <w:adjustRightInd/>
              <w:jc w:val="center"/>
              <w:rPr>
                <w:b/>
                <w:sz w:val="16"/>
                <w:szCs w:val="16"/>
              </w:rPr>
            </w:pPr>
          </w:p>
        </w:tc>
        <w:tc>
          <w:tcPr>
            <w:tcW w:w="550" w:type="dxa"/>
            <w:vAlign w:val="bottom"/>
          </w:tcPr>
          <w:p w14:paraId="5D241BD0" w14:textId="77777777" w:rsidR="007C1197" w:rsidRPr="000F58A7" w:rsidRDefault="007C1197" w:rsidP="007C1197">
            <w:pPr>
              <w:widowControl/>
              <w:adjustRightInd/>
              <w:jc w:val="center"/>
              <w:rPr>
                <w:b/>
                <w:sz w:val="16"/>
                <w:szCs w:val="16"/>
              </w:rPr>
            </w:pPr>
          </w:p>
        </w:tc>
        <w:tc>
          <w:tcPr>
            <w:tcW w:w="550" w:type="dxa"/>
            <w:vAlign w:val="bottom"/>
          </w:tcPr>
          <w:p w14:paraId="4D4BD0A8" w14:textId="77777777" w:rsidR="007C1197" w:rsidRPr="000F58A7" w:rsidRDefault="007C1197" w:rsidP="007C1197">
            <w:pPr>
              <w:widowControl/>
              <w:adjustRightInd/>
              <w:jc w:val="center"/>
              <w:rPr>
                <w:b/>
                <w:sz w:val="16"/>
                <w:szCs w:val="16"/>
              </w:rPr>
            </w:pPr>
          </w:p>
        </w:tc>
      </w:tr>
      <w:tr w:rsidR="007B40F5" w:rsidRPr="000F58A7" w14:paraId="4DB9471F" w14:textId="77777777" w:rsidTr="007C1197">
        <w:trPr>
          <w:trHeight w:val="608"/>
          <w:jc w:val="center"/>
        </w:trPr>
        <w:tc>
          <w:tcPr>
            <w:tcW w:w="630" w:type="dxa"/>
            <w:vAlign w:val="center"/>
          </w:tcPr>
          <w:p w14:paraId="7446AE35" w14:textId="77777777" w:rsidR="007C1197" w:rsidRPr="000F58A7" w:rsidRDefault="00954DC8" w:rsidP="007C1197">
            <w:pPr>
              <w:widowControl/>
              <w:adjustRightInd/>
              <w:spacing w:after="0"/>
              <w:jc w:val="center"/>
              <w:rPr>
                <w:b/>
                <w:bCs/>
                <w:sz w:val="14"/>
                <w:szCs w:val="16"/>
              </w:rPr>
            </w:pPr>
            <w:r w:rsidRPr="000F58A7">
              <w:rPr>
                <w:b/>
                <w:bCs/>
                <w:sz w:val="14"/>
                <w:szCs w:val="16"/>
              </w:rPr>
              <w:t>FEB</w:t>
            </w:r>
          </w:p>
        </w:tc>
        <w:tc>
          <w:tcPr>
            <w:tcW w:w="514" w:type="dxa"/>
            <w:vAlign w:val="bottom"/>
          </w:tcPr>
          <w:p w14:paraId="56962F8C" w14:textId="77777777" w:rsidR="007C1197" w:rsidRPr="000F58A7" w:rsidRDefault="007C1197" w:rsidP="007C1197">
            <w:pPr>
              <w:widowControl/>
              <w:adjustRightInd/>
              <w:jc w:val="center"/>
              <w:rPr>
                <w:b/>
                <w:sz w:val="16"/>
                <w:szCs w:val="16"/>
              </w:rPr>
            </w:pPr>
          </w:p>
        </w:tc>
        <w:tc>
          <w:tcPr>
            <w:tcW w:w="514" w:type="dxa"/>
            <w:vAlign w:val="bottom"/>
          </w:tcPr>
          <w:p w14:paraId="5AAAF748" w14:textId="77777777" w:rsidR="007C1197" w:rsidRPr="000F58A7" w:rsidRDefault="007C1197" w:rsidP="007C1197">
            <w:pPr>
              <w:widowControl/>
              <w:adjustRightInd/>
              <w:jc w:val="center"/>
              <w:rPr>
                <w:b/>
                <w:sz w:val="16"/>
                <w:szCs w:val="16"/>
              </w:rPr>
            </w:pPr>
          </w:p>
        </w:tc>
        <w:tc>
          <w:tcPr>
            <w:tcW w:w="514" w:type="dxa"/>
            <w:vAlign w:val="bottom"/>
          </w:tcPr>
          <w:p w14:paraId="6BDD74CC" w14:textId="77777777" w:rsidR="007C1197" w:rsidRPr="000F58A7" w:rsidRDefault="007C1197" w:rsidP="007C1197">
            <w:pPr>
              <w:widowControl/>
              <w:adjustRightInd/>
              <w:jc w:val="center"/>
              <w:rPr>
                <w:b/>
                <w:sz w:val="16"/>
                <w:szCs w:val="16"/>
              </w:rPr>
            </w:pPr>
          </w:p>
        </w:tc>
        <w:tc>
          <w:tcPr>
            <w:tcW w:w="513" w:type="dxa"/>
            <w:vAlign w:val="bottom"/>
          </w:tcPr>
          <w:p w14:paraId="29D6A8AD" w14:textId="77777777" w:rsidR="007C1197" w:rsidRPr="000F58A7" w:rsidRDefault="007C1197" w:rsidP="007C1197">
            <w:pPr>
              <w:widowControl/>
              <w:adjustRightInd/>
              <w:jc w:val="center"/>
              <w:rPr>
                <w:b/>
                <w:sz w:val="16"/>
                <w:szCs w:val="16"/>
              </w:rPr>
            </w:pPr>
          </w:p>
        </w:tc>
        <w:tc>
          <w:tcPr>
            <w:tcW w:w="513" w:type="dxa"/>
            <w:vAlign w:val="bottom"/>
          </w:tcPr>
          <w:p w14:paraId="2B11C459" w14:textId="77777777" w:rsidR="007C1197" w:rsidRPr="000F58A7" w:rsidRDefault="007C1197" w:rsidP="007C1197">
            <w:pPr>
              <w:widowControl/>
              <w:adjustRightInd/>
              <w:jc w:val="center"/>
              <w:rPr>
                <w:b/>
                <w:sz w:val="16"/>
                <w:szCs w:val="16"/>
              </w:rPr>
            </w:pPr>
          </w:p>
        </w:tc>
        <w:tc>
          <w:tcPr>
            <w:tcW w:w="513" w:type="dxa"/>
            <w:vAlign w:val="bottom"/>
          </w:tcPr>
          <w:p w14:paraId="63A65974" w14:textId="77777777" w:rsidR="007C1197" w:rsidRPr="000F58A7" w:rsidRDefault="007C1197" w:rsidP="007C1197">
            <w:pPr>
              <w:widowControl/>
              <w:adjustRightInd/>
              <w:jc w:val="center"/>
              <w:rPr>
                <w:b/>
                <w:sz w:val="16"/>
                <w:szCs w:val="16"/>
              </w:rPr>
            </w:pPr>
          </w:p>
        </w:tc>
        <w:tc>
          <w:tcPr>
            <w:tcW w:w="513" w:type="dxa"/>
            <w:vAlign w:val="bottom"/>
          </w:tcPr>
          <w:p w14:paraId="7FC2B025" w14:textId="77777777" w:rsidR="007C1197" w:rsidRPr="000F58A7" w:rsidRDefault="007C1197" w:rsidP="007C1197">
            <w:pPr>
              <w:widowControl/>
              <w:adjustRightInd/>
              <w:jc w:val="center"/>
              <w:rPr>
                <w:b/>
                <w:sz w:val="16"/>
                <w:szCs w:val="16"/>
              </w:rPr>
            </w:pPr>
          </w:p>
        </w:tc>
        <w:tc>
          <w:tcPr>
            <w:tcW w:w="513" w:type="dxa"/>
            <w:vAlign w:val="bottom"/>
          </w:tcPr>
          <w:p w14:paraId="6AEC890E" w14:textId="77777777" w:rsidR="007C1197" w:rsidRPr="000F58A7" w:rsidRDefault="007C1197" w:rsidP="007C1197">
            <w:pPr>
              <w:widowControl/>
              <w:adjustRightInd/>
              <w:jc w:val="center"/>
              <w:rPr>
                <w:b/>
                <w:sz w:val="16"/>
                <w:szCs w:val="16"/>
              </w:rPr>
            </w:pPr>
          </w:p>
        </w:tc>
        <w:tc>
          <w:tcPr>
            <w:tcW w:w="513" w:type="dxa"/>
            <w:vAlign w:val="bottom"/>
          </w:tcPr>
          <w:p w14:paraId="0F52C39E" w14:textId="77777777" w:rsidR="007C1197" w:rsidRPr="000F58A7" w:rsidRDefault="007C1197" w:rsidP="007C1197">
            <w:pPr>
              <w:widowControl/>
              <w:adjustRightInd/>
              <w:jc w:val="center"/>
              <w:rPr>
                <w:b/>
                <w:sz w:val="16"/>
                <w:szCs w:val="16"/>
              </w:rPr>
            </w:pPr>
          </w:p>
        </w:tc>
        <w:tc>
          <w:tcPr>
            <w:tcW w:w="550" w:type="dxa"/>
            <w:vAlign w:val="bottom"/>
          </w:tcPr>
          <w:p w14:paraId="75273CAB" w14:textId="77777777" w:rsidR="007C1197" w:rsidRPr="000F58A7" w:rsidRDefault="007C1197" w:rsidP="007C1197">
            <w:pPr>
              <w:widowControl/>
              <w:adjustRightInd/>
              <w:jc w:val="center"/>
              <w:rPr>
                <w:b/>
                <w:sz w:val="16"/>
                <w:szCs w:val="16"/>
              </w:rPr>
            </w:pPr>
          </w:p>
        </w:tc>
        <w:tc>
          <w:tcPr>
            <w:tcW w:w="550" w:type="dxa"/>
            <w:vAlign w:val="bottom"/>
          </w:tcPr>
          <w:p w14:paraId="7D4F55C4" w14:textId="77777777" w:rsidR="007C1197" w:rsidRPr="000F58A7" w:rsidRDefault="007C1197" w:rsidP="007C1197">
            <w:pPr>
              <w:widowControl/>
              <w:adjustRightInd/>
              <w:jc w:val="center"/>
              <w:rPr>
                <w:b/>
                <w:sz w:val="16"/>
                <w:szCs w:val="16"/>
              </w:rPr>
            </w:pPr>
          </w:p>
        </w:tc>
        <w:tc>
          <w:tcPr>
            <w:tcW w:w="550" w:type="dxa"/>
            <w:vAlign w:val="bottom"/>
          </w:tcPr>
          <w:p w14:paraId="679A44E6" w14:textId="77777777" w:rsidR="007C1197" w:rsidRPr="000F58A7" w:rsidRDefault="007C1197" w:rsidP="007C1197">
            <w:pPr>
              <w:widowControl/>
              <w:adjustRightInd/>
              <w:jc w:val="center"/>
              <w:rPr>
                <w:b/>
                <w:sz w:val="16"/>
                <w:szCs w:val="16"/>
              </w:rPr>
            </w:pPr>
          </w:p>
        </w:tc>
        <w:tc>
          <w:tcPr>
            <w:tcW w:w="550" w:type="dxa"/>
            <w:vAlign w:val="bottom"/>
          </w:tcPr>
          <w:p w14:paraId="24521FC5" w14:textId="77777777" w:rsidR="007C1197" w:rsidRPr="000F58A7" w:rsidRDefault="007C1197" w:rsidP="007C1197">
            <w:pPr>
              <w:widowControl/>
              <w:adjustRightInd/>
              <w:jc w:val="center"/>
              <w:rPr>
                <w:b/>
                <w:sz w:val="16"/>
                <w:szCs w:val="16"/>
              </w:rPr>
            </w:pPr>
          </w:p>
        </w:tc>
        <w:tc>
          <w:tcPr>
            <w:tcW w:w="550" w:type="dxa"/>
            <w:vAlign w:val="bottom"/>
          </w:tcPr>
          <w:p w14:paraId="7D9997D6" w14:textId="77777777" w:rsidR="007C1197" w:rsidRPr="000F58A7" w:rsidRDefault="007C1197" w:rsidP="007C1197">
            <w:pPr>
              <w:widowControl/>
              <w:adjustRightInd/>
              <w:jc w:val="center"/>
              <w:rPr>
                <w:b/>
                <w:sz w:val="16"/>
                <w:szCs w:val="16"/>
              </w:rPr>
            </w:pPr>
          </w:p>
        </w:tc>
        <w:tc>
          <w:tcPr>
            <w:tcW w:w="550" w:type="dxa"/>
            <w:vAlign w:val="bottom"/>
          </w:tcPr>
          <w:p w14:paraId="0862F3B1" w14:textId="77777777" w:rsidR="007C1197" w:rsidRPr="000F58A7" w:rsidRDefault="007C1197" w:rsidP="007C1197">
            <w:pPr>
              <w:widowControl/>
              <w:adjustRightInd/>
              <w:jc w:val="center"/>
              <w:rPr>
                <w:b/>
                <w:sz w:val="16"/>
                <w:szCs w:val="16"/>
              </w:rPr>
            </w:pPr>
          </w:p>
        </w:tc>
        <w:tc>
          <w:tcPr>
            <w:tcW w:w="550" w:type="dxa"/>
            <w:vAlign w:val="bottom"/>
          </w:tcPr>
          <w:p w14:paraId="572B8605" w14:textId="77777777" w:rsidR="007C1197" w:rsidRPr="000F58A7" w:rsidRDefault="007C1197" w:rsidP="007C1197">
            <w:pPr>
              <w:widowControl/>
              <w:adjustRightInd/>
              <w:jc w:val="center"/>
              <w:rPr>
                <w:b/>
                <w:sz w:val="16"/>
                <w:szCs w:val="16"/>
              </w:rPr>
            </w:pPr>
          </w:p>
        </w:tc>
        <w:tc>
          <w:tcPr>
            <w:tcW w:w="550" w:type="dxa"/>
            <w:vAlign w:val="bottom"/>
          </w:tcPr>
          <w:p w14:paraId="3BC15AEA" w14:textId="77777777" w:rsidR="007C1197" w:rsidRPr="000F58A7" w:rsidRDefault="007C1197" w:rsidP="007C1197">
            <w:pPr>
              <w:widowControl/>
              <w:adjustRightInd/>
              <w:jc w:val="center"/>
              <w:rPr>
                <w:b/>
                <w:sz w:val="16"/>
                <w:szCs w:val="16"/>
              </w:rPr>
            </w:pPr>
          </w:p>
        </w:tc>
        <w:tc>
          <w:tcPr>
            <w:tcW w:w="550" w:type="dxa"/>
            <w:vAlign w:val="bottom"/>
          </w:tcPr>
          <w:p w14:paraId="03C98878" w14:textId="77777777" w:rsidR="007C1197" w:rsidRPr="000F58A7" w:rsidRDefault="007C1197" w:rsidP="007C1197">
            <w:pPr>
              <w:widowControl/>
              <w:adjustRightInd/>
              <w:jc w:val="center"/>
              <w:rPr>
                <w:b/>
                <w:sz w:val="16"/>
                <w:szCs w:val="16"/>
              </w:rPr>
            </w:pPr>
          </w:p>
        </w:tc>
        <w:tc>
          <w:tcPr>
            <w:tcW w:w="550" w:type="dxa"/>
            <w:vAlign w:val="bottom"/>
          </w:tcPr>
          <w:p w14:paraId="658525AE" w14:textId="77777777" w:rsidR="007C1197" w:rsidRPr="000F58A7" w:rsidRDefault="007C1197" w:rsidP="007C1197">
            <w:pPr>
              <w:widowControl/>
              <w:adjustRightInd/>
              <w:jc w:val="center"/>
              <w:rPr>
                <w:b/>
                <w:sz w:val="16"/>
                <w:szCs w:val="16"/>
              </w:rPr>
            </w:pPr>
          </w:p>
        </w:tc>
        <w:tc>
          <w:tcPr>
            <w:tcW w:w="550" w:type="dxa"/>
            <w:vAlign w:val="bottom"/>
          </w:tcPr>
          <w:p w14:paraId="400365FE" w14:textId="77777777" w:rsidR="007C1197" w:rsidRPr="000F58A7" w:rsidRDefault="007C1197" w:rsidP="007C1197">
            <w:pPr>
              <w:widowControl/>
              <w:adjustRightInd/>
              <w:jc w:val="center"/>
              <w:rPr>
                <w:b/>
                <w:sz w:val="16"/>
                <w:szCs w:val="16"/>
              </w:rPr>
            </w:pPr>
          </w:p>
        </w:tc>
        <w:tc>
          <w:tcPr>
            <w:tcW w:w="550" w:type="dxa"/>
            <w:vAlign w:val="bottom"/>
          </w:tcPr>
          <w:p w14:paraId="5D6C9CAF" w14:textId="77777777" w:rsidR="007C1197" w:rsidRPr="000F58A7" w:rsidRDefault="007C1197" w:rsidP="007C1197">
            <w:pPr>
              <w:widowControl/>
              <w:adjustRightInd/>
              <w:jc w:val="center"/>
              <w:rPr>
                <w:b/>
                <w:sz w:val="16"/>
                <w:szCs w:val="16"/>
              </w:rPr>
            </w:pPr>
          </w:p>
        </w:tc>
        <w:tc>
          <w:tcPr>
            <w:tcW w:w="550" w:type="dxa"/>
            <w:vAlign w:val="bottom"/>
          </w:tcPr>
          <w:p w14:paraId="2AC3D67E" w14:textId="77777777" w:rsidR="007C1197" w:rsidRPr="000F58A7" w:rsidRDefault="007C1197" w:rsidP="007C1197">
            <w:pPr>
              <w:widowControl/>
              <w:adjustRightInd/>
              <w:jc w:val="center"/>
              <w:rPr>
                <w:b/>
                <w:sz w:val="16"/>
                <w:szCs w:val="16"/>
              </w:rPr>
            </w:pPr>
          </w:p>
        </w:tc>
        <w:tc>
          <w:tcPr>
            <w:tcW w:w="550" w:type="dxa"/>
            <w:vAlign w:val="bottom"/>
          </w:tcPr>
          <w:p w14:paraId="36086F59" w14:textId="77777777" w:rsidR="007C1197" w:rsidRPr="000F58A7" w:rsidRDefault="007C1197" w:rsidP="007C1197">
            <w:pPr>
              <w:widowControl/>
              <w:adjustRightInd/>
              <w:jc w:val="center"/>
              <w:rPr>
                <w:b/>
                <w:sz w:val="16"/>
                <w:szCs w:val="16"/>
              </w:rPr>
            </w:pPr>
          </w:p>
        </w:tc>
        <w:tc>
          <w:tcPr>
            <w:tcW w:w="550" w:type="dxa"/>
            <w:vAlign w:val="bottom"/>
          </w:tcPr>
          <w:p w14:paraId="7CA47F6C" w14:textId="77777777" w:rsidR="007C1197" w:rsidRPr="000F58A7" w:rsidRDefault="007C1197" w:rsidP="007C1197">
            <w:pPr>
              <w:widowControl/>
              <w:adjustRightInd/>
              <w:jc w:val="center"/>
              <w:rPr>
                <w:b/>
                <w:sz w:val="16"/>
                <w:szCs w:val="16"/>
              </w:rPr>
            </w:pPr>
          </w:p>
        </w:tc>
      </w:tr>
      <w:tr w:rsidR="007B40F5" w:rsidRPr="000F58A7" w14:paraId="13F187CE" w14:textId="77777777" w:rsidTr="007C1197">
        <w:trPr>
          <w:trHeight w:val="608"/>
          <w:jc w:val="center"/>
        </w:trPr>
        <w:tc>
          <w:tcPr>
            <w:tcW w:w="630" w:type="dxa"/>
            <w:vAlign w:val="center"/>
          </w:tcPr>
          <w:p w14:paraId="57EA57E3" w14:textId="77777777" w:rsidR="007C1197" w:rsidRPr="000F58A7" w:rsidRDefault="00954DC8" w:rsidP="007C1197">
            <w:pPr>
              <w:widowControl/>
              <w:adjustRightInd/>
              <w:spacing w:after="0"/>
              <w:jc w:val="center"/>
              <w:rPr>
                <w:b/>
                <w:bCs/>
                <w:sz w:val="14"/>
                <w:szCs w:val="16"/>
              </w:rPr>
            </w:pPr>
            <w:r w:rsidRPr="000F58A7">
              <w:rPr>
                <w:b/>
                <w:bCs/>
                <w:sz w:val="14"/>
                <w:szCs w:val="16"/>
              </w:rPr>
              <w:t>MAR</w:t>
            </w:r>
          </w:p>
        </w:tc>
        <w:tc>
          <w:tcPr>
            <w:tcW w:w="514" w:type="dxa"/>
            <w:vAlign w:val="bottom"/>
          </w:tcPr>
          <w:p w14:paraId="543A8152" w14:textId="77777777" w:rsidR="007C1197" w:rsidRPr="000F58A7" w:rsidRDefault="007C1197" w:rsidP="007C1197">
            <w:pPr>
              <w:widowControl/>
              <w:adjustRightInd/>
              <w:jc w:val="center"/>
              <w:rPr>
                <w:b/>
                <w:sz w:val="16"/>
                <w:szCs w:val="16"/>
              </w:rPr>
            </w:pPr>
          </w:p>
        </w:tc>
        <w:tc>
          <w:tcPr>
            <w:tcW w:w="514" w:type="dxa"/>
            <w:vAlign w:val="bottom"/>
          </w:tcPr>
          <w:p w14:paraId="6380092B" w14:textId="77777777" w:rsidR="007C1197" w:rsidRPr="000F58A7" w:rsidRDefault="007C1197" w:rsidP="007C1197">
            <w:pPr>
              <w:widowControl/>
              <w:adjustRightInd/>
              <w:jc w:val="center"/>
              <w:rPr>
                <w:b/>
                <w:sz w:val="16"/>
                <w:szCs w:val="16"/>
              </w:rPr>
            </w:pPr>
          </w:p>
        </w:tc>
        <w:tc>
          <w:tcPr>
            <w:tcW w:w="514" w:type="dxa"/>
            <w:vAlign w:val="bottom"/>
          </w:tcPr>
          <w:p w14:paraId="41ECA36B" w14:textId="77777777" w:rsidR="007C1197" w:rsidRPr="000F58A7" w:rsidRDefault="007C1197" w:rsidP="007C1197">
            <w:pPr>
              <w:widowControl/>
              <w:adjustRightInd/>
              <w:jc w:val="center"/>
              <w:rPr>
                <w:b/>
                <w:sz w:val="16"/>
                <w:szCs w:val="16"/>
              </w:rPr>
            </w:pPr>
          </w:p>
        </w:tc>
        <w:tc>
          <w:tcPr>
            <w:tcW w:w="513" w:type="dxa"/>
            <w:vAlign w:val="bottom"/>
          </w:tcPr>
          <w:p w14:paraId="2E460FD2" w14:textId="77777777" w:rsidR="007C1197" w:rsidRPr="000F58A7" w:rsidRDefault="007C1197" w:rsidP="007C1197">
            <w:pPr>
              <w:widowControl/>
              <w:adjustRightInd/>
              <w:jc w:val="center"/>
              <w:rPr>
                <w:b/>
                <w:sz w:val="16"/>
                <w:szCs w:val="16"/>
              </w:rPr>
            </w:pPr>
          </w:p>
        </w:tc>
        <w:tc>
          <w:tcPr>
            <w:tcW w:w="513" w:type="dxa"/>
            <w:vAlign w:val="bottom"/>
          </w:tcPr>
          <w:p w14:paraId="50D9BDDC" w14:textId="77777777" w:rsidR="007C1197" w:rsidRPr="000F58A7" w:rsidRDefault="007C1197" w:rsidP="007C1197">
            <w:pPr>
              <w:widowControl/>
              <w:adjustRightInd/>
              <w:jc w:val="center"/>
              <w:rPr>
                <w:b/>
                <w:sz w:val="16"/>
                <w:szCs w:val="16"/>
              </w:rPr>
            </w:pPr>
          </w:p>
        </w:tc>
        <w:tc>
          <w:tcPr>
            <w:tcW w:w="513" w:type="dxa"/>
            <w:vAlign w:val="bottom"/>
          </w:tcPr>
          <w:p w14:paraId="4C558134" w14:textId="77777777" w:rsidR="007C1197" w:rsidRPr="000F58A7" w:rsidRDefault="007C1197" w:rsidP="007C1197">
            <w:pPr>
              <w:widowControl/>
              <w:adjustRightInd/>
              <w:jc w:val="center"/>
              <w:rPr>
                <w:b/>
                <w:sz w:val="16"/>
                <w:szCs w:val="16"/>
              </w:rPr>
            </w:pPr>
          </w:p>
        </w:tc>
        <w:tc>
          <w:tcPr>
            <w:tcW w:w="513" w:type="dxa"/>
            <w:vAlign w:val="bottom"/>
          </w:tcPr>
          <w:p w14:paraId="074A9165" w14:textId="77777777" w:rsidR="007C1197" w:rsidRPr="000F58A7" w:rsidRDefault="007C1197" w:rsidP="007C1197">
            <w:pPr>
              <w:widowControl/>
              <w:adjustRightInd/>
              <w:jc w:val="center"/>
              <w:rPr>
                <w:b/>
                <w:sz w:val="16"/>
                <w:szCs w:val="16"/>
              </w:rPr>
            </w:pPr>
          </w:p>
        </w:tc>
        <w:tc>
          <w:tcPr>
            <w:tcW w:w="513" w:type="dxa"/>
            <w:vAlign w:val="bottom"/>
          </w:tcPr>
          <w:p w14:paraId="52B87993" w14:textId="77777777" w:rsidR="007C1197" w:rsidRPr="000F58A7" w:rsidRDefault="007C1197" w:rsidP="007C1197">
            <w:pPr>
              <w:widowControl/>
              <w:adjustRightInd/>
              <w:jc w:val="center"/>
              <w:rPr>
                <w:b/>
                <w:sz w:val="16"/>
                <w:szCs w:val="16"/>
              </w:rPr>
            </w:pPr>
          </w:p>
        </w:tc>
        <w:tc>
          <w:tcPr>
            <w:tcW w:w="513" w:type="dxa"/>
            <w:vAlign w:val="bottom"/>
          </w:tcPr>
          <w:p w14:paraId="0A1CEADA" w14:textId="77777777" w:rsidR="007C1197" w:rsidRPr="000F58A7" w:rsidRDefault="007C1197" w:rsidP="007C1197">
            <w:pPr>
              <w:widowControl/>
              <w:adjustRightInd/>
              <w:jc w:val="center"/>
              <w:rPr>
                <w:b/>
                <w:sz w:val="16"/>
                <w:szCs w:val="16"/>
              </w:rPr>
            </w:pPr>
          </w:p>
        </w:tc>
        <w:tc>
          <w:tcPr>
            <w:tcW w:w="550" w:type="dxa"/>
            <w:vAlign w:val="bottom"/>
          </w:tcPr>
          <w:p w14:paraId="126A56A2" w14:textId="77777777" w:rsidR="007C1197" w:rsidRPr="000F58A7" w:rsidRDefault="007C1197" w:rsidP="007C1197">
            <w:pPr>
              <w:widowControl/>
              <w:adjustRightInd/>
              <w:jc w:val="center"/>
              <w:rPr>
                <w:b/>
                <w:sz w:val="16"/>
                <w:szCs w:val="16"/>
              </w:rPr>
            </w:pPr>
          </w:p>
        </w:tc>
        <w:tc>
          <w:tcPr>
            <w:tcW w:w="550" w:type="dxa"/>
            <w:vAlign w:val="bottom"/>
          </w:tcPr>
          <w:p w14:paraId="148A497D" w14:textId="77777777" w:rsidR="007C1197" w:rsidRPr="000F58A7" w:rsidRDefault="007C1197" w:rsidP="007C1197">
            <w:pPr>
              <w:widowControl/>
              <w:adjustRightInd/>
              <w:jc w:val="center"/>
              <w:rPr>
                <w:b/>
                <w:sz w:val="16"/>
                <w:szCs w:val="16"/>
              </w:rPr>
            </w:pPr>
          </w:p>
        </w:tc>
        <w:tc>
          <w:tcPr>
            <w:tcW w:w="550" w:type="dxa"/>
            <w:vAlign w:val="bottom"/>
          </w:tcPr>
          <w:p w14:paraId="18320293" w14:textId="77777777" w:rsidR="007C1197" w:rsidRPr="000F58A7" w:rsidRDefault="007C1197" w:rsidP="007C1197">
            <w:pPr>
              <w:widowControl/>
              <w:adjustRightInd/>
              <w:jc w:val="center"/>
              <w:rPr>
                <w:b/>
                <w:sz w:val="16"/>
                <w:szCs w:val="16"/>
              </w:rPr>
            </w:pPr>
          </w:p>
        </w:tc>
        <w:tc>
          <w:tcPr>
            <w:tcW w:w="550" w:type="dxa"/>
            <w:vAlign w:val="bottom"/>
          </w:tcPr>
          <w:p w14:paraId="519983CA" w14:textId="77777777" w:rsidR="007C1197" w:rsidRPr="000F58A7" w:rsidRDefault="007C1197" w:rsidP="007C1197">
            <w:pPr>
              <w:widowControl/>
              <w:adjustRightInd/>
              <w:jc w:val="center"/>
              <w:rPr>
                <w:b/>
                <w:sz w:val="16"/>
                <w:szCs w:val="16"/>
              </w:rPr>
            </w:pPr>
          </w:p>
        </w:tc>
        <w:tc>
          <w:tcPr>
            <w:tcW w:w="550" w:type="dxa"/>
            <w:vAlign w:val="bottom"/>
          </w:tcPr>
          <w:p w14:paraId="0961B3AE" w14:textId="77777777" w:rsidR="007C1197" w:rsidRPr="000F58A7" w:rsidRDefault="007C1197" w:rsidP="007C1197">
            <w:pPr>
              <w:widowControl/>
              <w:adjustRightInd/>
              <w:jc w:val="center"/>
              <w:rPr>
                <w:b/>
                <w:sz w:val="16"/>
                <w:szCs w:val="16"/>
              </w:rPr>
            </w:pPr>
          </w:p>
        </w:tc>
        <w:tc>
          <w:tcPr>
            <w:tcW w:w="550" w:type="dxa"/>
            <w:vAlign w:val="bottom"/>
          </w:tcPr>
          <w:p w14:paraId="0436BEC8" w14:textId="77777777" w:rsidR="007C1197" w:rsidRPr="000F58A7" w:rsidRDefault="007C1197" w:rsidP="007C1197">
            <w:pPr>
              <w:widowControl/>
              <w:adjustRightInd/>
              <w:jc w:val="center"/>
              <w:rPr>
                <w:b/>
                <w:sz w:val="16"/>
                <w:szCs w:val="16"/>
              </w:rPr>
            </w:pPr>
          </w:p>
        </w:tc>
        <w:tc>
          <w:tcPr>
            <w:tcW w:w="550" w:type="dxa"/>
            <w:vAlign w:val="bottom"/>
          </w:tcPr>
          <w:p w14:paraId="4341A458" w14:textId="77777777" w:rsidR="007C1197" w:rsidRPr="000F58A7" w:rsidRDefault="007C1197" w:rsidP="007C1197">
            <w:pPr>
              <w:widowControl/>
              <w:adjustRightInd/>
              <w:jc w:val="center"/>
              <w:rPr>
                <w:b/>
                <w:sz w:val="16"/>
                <w:szCs w:val="16"/>
              </w:rPr>
            </w:pPr>
          </w:p>
        </w:tc>
        <w:tc>
          <w:tcPr>
            <w:tcW w:w="550" w:type="dxa"/>
            <w:vAlign w:val="bottom"/>
          </w:tcPr>
          <w:p w14:paraId="484AABD2" w14:textId="77777777" w:rsidR="007C1197" w:rsidRPr="000F58A7" w:rsidRDefault="007C1197" w:rsidP="007C1197">
            <w:pPr>
              <w:widowControl/>
              <w:adjustRightInd/>
              <w:jc w:val="center"/>
              <w:rPr>
                <w:b/>
                <w:sz w:val="16"/>
                <w:szCs w:val="16"/>
              </w:rPr>
            </w:pPr>
          </w:p>
        </w:tc>
        <w:tc>
          <w:tcPr>
            <w:tcW w:w="550" w:type="dxa"/>
            <w:vAlign w:val="bottom"/>
          </w:tcPr>
          <w:p w14:paraId="73AE67AF" w14:textId="77777777" w:rsidR="007C1197" w:rsidRPr="000F58A7" w:rsidRDefault="007C1197" w:rsidP="007C1197">
            <w:pPr>
              <w:widowControl/>
              <w:adjustRightInd/>
              <w:jc w:val="center"/>
              <w:rPr>
                <w:b/>
                <w:sz w:val="16"/>
                <w:szCs w:val="16"/>
              </w:rPr>
            </w:pPr>
          </w:p>
        </w:tc>
        <w:tc>
          <w:tcPr>
            <w:tcW w:w="550" w:type="dxa"/>
            <w:vAlign w:val="bottom"/>
          </w:tcPr>
          <w:p w14:paraId="04CCA0F6" w14:textId="77777777" w:rsidR="007C1197" w:rsidRPr="000F58A7" w:rsidRDefault="007C1197" w:rsidP="007C1197">
            <w:pPr>
              <w:widowControl/>
              <w:adjustRightInd/>
              <w:jc w:val="center"/>
              <w:rPr>
                <w:b/>
                <w:sz w:val="16"/>
                <w:szCs w:val="16"/>
              </w:rPr>
            </w:pPr>
          </w:p>
        </w:tc>
        <w:tc>
          <w:tcPr>
            <w:tcW w:w="550" w:type="dxa"/>
            <w:vAlign w:val="bottom"/>
          </w:tcPr>
          <w:p w14:paraId="39479E90" w14:textId="77777777" w:rsidR="007C1197" w:rsidRPr="000F58A7" w:rsidRDefault="007C1197" w:rsidP="007C1197">
            <w:pPr>
              <w:widowControl/>
              <w:adjustRightInd/>
              <w:jc w:val="center"/>
              <w:rPr>
                <w:b/>
                <w:sz w:val="16"/>
                <w:szCs w:val="16"/>
              </w:rPr>
            </w:pPr>
          </w:p>
        </w:tc>
        <w:tc>
          <w:tcPr>
            <w:tcW w:w="550" w:type="dxa"/>
            <w:vAlign w:val="bottom"/>
          </w:tcPr>
          <w:p w14:paraId="0B9ABFB3" w14:textId="77777777" w:rsidR="007C1197" w:rsidRPr="000F58A7" w:rsidRDefault="007C1197" w:rsidP="007C1197">
            <w:pPr>
              <w:widowControl/>
              <w:adjustRightInd/>
              <w:jc w:val="center"/>
              <w:rPr>
                <w:b/>
                <w:sz w:val="16"/>
                <w:szCs w:val="16"/>
              </w:rPr>
            </w:pPr>
          </w:p>
        </w:tc>
        <w:tc>
          <w:tcPr>
            <w:tcW w:w="550" w:type="dxa"/>
            <w:vAlign w:val="bottom"/>
          </w:tcPr>
          <w:p w14:paraId="4AB8F125" w14:textId="77777777" w:rsidR="007C1197" w:rsidRPr="000F58A7" w:rsidRDefault="007C1197" w:rsidP="007C1197">
            <w:pPr>
              <w:widowControl/>
              <w:adjustRightInd/>
              <w:jc w:val="center"/>
              <w:rPr>
                <w:b/>
                <w:sz w:val="16"/>
                <w:szCs w:val="16"/>
              </w:rPr>
            </w:pPr>
          </w:p>
        </w:tc>
        <w:tc>
          <w:tcPr>
            <w:tcW w:w="550" w:type="dxa"/>
            <w:vAlign w:val="bottom"/>
          </w:tcPr>
          <w:p w14:paraId="3407FE58" w14:textId="77777777" w:rsidR="007C1197" w:rsidRPr="000F58A7" w:rsidRDefault="007C1197" w:rsidP="007C1197">
            <w:pPr>
              <w:widowControl/>
              <w:adjustRightInd/>
              <w:jc w:val="center"/>
              <w:rPr>
                <w:b/>
                <w:sz w:val="16"/>
                <w:szCs w:val="16"/>
              </w:rPr>
            </w:pPr>
          </w:p>
        </w:tc>
        <w:tc>
          <w:tcPr>
            <w:tcW w:w="550" w:type="dxa"/>
            <w:vAlign w:val="bottom"/>
          </w:tcPr>
          <w:p w14:paraId="31B55102" w14:textId="77777777" w:rsidR="007C1197" w:rsidRPr="000F58A7" w:rsidRDefault="007C1197" w:rsidP="007C1197">
            <w:pPr>
              <w:widowControl/>
              <w:adjustRightInd/>
              <w:jc w:val="center"/>
              <w:rPr>
                <w:b/>
                <w:sz w:val="16"/>
                <w:szCs w:val="16"/>
              </w:rPr>
            </w:pPr>
          </w:p>
        </w:tc>
      </w:tr>
      <w:tr w:rsidR="007B40F5" w:rsidRPr="000F58A7" w14:paraId="74707A9D" w14:textId="77777777" w:rsidTr="007C1197">
        <w:trPr>
          <w:trHeight w:val="608"/>
          <w:jc w:val="center"/>
        </w:trPr>
        <w:tc>
          <w:tcPr>
            <w:tcW w:w="630" w:type="dxa"/>
            <w:vAlign w:val="center"/>
          </w:tcPr>
          <w:p w14:paraId="33F3A7A7" w14:textId="77777777" w:rsidR="007C1197" w:rsidRPr="000F58A7" w:rsidRDefault="00954DC8" w:rsidP="007C1197">
            <w:pPr>
              <w:widowControl/>
              <w:adjustRightInd/>
              <w:spacing w:after="0"/>
              <w:jc w:val="center"/>
              <w:rPr>
                <w:b/>
                <w:bCs/>
                <w:sz w:val="14"/>
                <w:szCs w:val="16"/>
              </w:rPr>
            </w:pPr>
            <w:r w:rsidRPr="000F58A7">
              <w:rPr>
                <w:b/>
                <w:bCs/>
                <w:sz w:val="14"/>
                <w:szCs w:val="16"/>
              </w:rPr>
              <w:t>APR</w:t>
            </w:r>
          </w:p>
        </w:tc>
        <w:tc>
          <w:tcPr>
            <w:tcW w:w="514" w:type="dxa"/>
            <w:vAlign w:val="bottom"/>
          </w:tcPr>
          <w:p w14:paraId="257385E4" w14:textId="77777777" w:rsidR="007C1197" w:rsidRPr="000F58A7" w:rsidRDefault="007C1197" w:rsidP="007C1197">
            <w:pPr>
              <w:widowControl/>
              <w:adjustRightInd/>
              <w:jc w:val="center"/>
              <w:rPr>
                <w:b/>
                <w:sz w:val="16"/>
                <w:szCs w:val="16"/>
              </w:rPr>
            </w:pPr>
          </w:p>
        </w:tc>
        <w:tc>
          <w:tcPr>
            <w:tcW w:w="514" w:type="dxa"/>
            <w:vAlign w:val="bottom"/>
          </w:tcPr>
          <w:p w14:paraId="5BE43599" w14:textId="77777777" w:rsidR="007C1197" w:rsidRPr="000F58A7" w:rsidRDefault="007C1197" w:rsidP="007C1197">
            <w:pPr>
              <w:widowControl/>
              <w:adjustRightInd/>
              <w:jc w:val="center"/>
              <w:rPr>
                <w:b/>
                <w:sz w:val="16"/>
                <w:szCs w:val="16"/>
              </w:rPr>
            </w:pPr>
          </w:p>
        </w:tc>
        <w:tc>
          <w:tcPr>
            <w:tcW w:w="514" w:type="dxa"/>
            <w:vAlign w:val="bottom"/>
          </w:tcPr>
          <w:p w14:paraId="5CE90A25" w14:textId="77777777" w:rsidR="007C1197" w:rsidRPr="000F58A7" w:rsidRDefault="007C1197" w:rsidP="007C1197">
            <w:pPr>
              <w:widowControl/>
              <w:adjustRightInd/>
              <w:jc w:val="center"/>
              <w:rPr>
                <w:b/>
                <w:sz w:val="16"/>
                <w:szCs w:val="16"/>
              </w:rPr>
            </w:pPr>
          </w:p>
        </w:tc>
        <w:tc>
          <w:tcPr>
            <w:tcW w:w="513" w:type="dxa"/>
            <w:vAlign w:val="bottom"/>
          </w:tcPr>
          <w:p w14:paraId="733705EE" w14:textId="77777777" w:rsidR="007C1197" w:rsidRPr="000F58A7" w:rsidRDefault="007C1197" w:rsidP="007C1197">
            <w:pPr>
              <w:widowControl/>
              <w:adjustRightInd/>
              <w:jc w:val="center"/>
              <w:rPr>
                <w:b/>
                <w:sz w:val="16"/>
                <w:szCs w:val="16"/>
              </w:rPr>
            </w:pPr>
          </w:p>
        </w:tc>
        <w:tc>
          <w:tcPr>
            <w:tcW w:w="513" w:type="dxa"/>
            <w:vAlign w:val="bottom"/>
          </w:tcPr>
          <w:p w14:paraId="20EB6928" w14:textId="77777777" w:rsidR="007C1197" w:rsidRPr="000F58A7" w:rsidRDefault="007C1197" w:rsidP="007C1197">
            <w:pPr>
              <w:widowControl/>
              <w:adjustRightInd/>
              <w:jc w:val="center"/>
              <w:rPr>
                <w:b/>
                <w:sz w:val="16"/>
                <w:szCs w:val="16"/>
              </w:rPr>
            </w:pPr>
          </w:p>
        </w:tc>
        <w:tc>
          <w:tcPr>
            <w:tcW w:w="513" w:type="dxa"/>
            <w:vAlign w:val="bottom"/>
          </w:tcPr>
          <w:p w14:paraId="022DFA61" w14:textId="77777777" w:rsidR="007C1197" w:rsidRPr="000F58A7" w:rsidRDefault="007C1197" w:rsidP="007C1197">
            <w:pPr>
              <w:widowControl/>
              <w:adjustRightInd/>
              <w:jc w:val="center"/>
              <w:rPr>
                <w:b/>
                <w:sz w:val="16"/>
                <w:szCs w:val="16"/>
              </w:rPr>
            </w:pPr>
          </w:p>
        </w:tc>
        <w:tc>
          <w:tcPr>
            <w:tcW w:w="513" w:type="dxa"/>
            <w:vAlign w:val="bottom"/>
          </w:tcPr>
          <w:p w14:paraId="38EAFC5B" w14:textId="77777777" w:rsidR="007C1197" w:rsidRPr="000F58A7" w:rsidRDefault="007C1197" w:rsidP="007C1197">
            <w:pPr>
              <w:widowControl/>
              <w:adjustRightInd/>
              <w:jc w:val="center"/>
              <w:rPr>
                <w:b/>
                <w:sz w:val="16"/>
                <w:szCs w:val="16"/>
              </w:rPr>
            </w:pPr>
          </w:p>
        </w:tc>
        <w:tc>
          <w:tcPr>
            <w:tcW w:w="513" w:type="dxa"/>
            <w:vAlign w:val="bottom"/>
          </w:tcPr>
          <w:p w14:paraId="29E013D7" w14:textId="77777777" w:rsidR="007C1197" w:rsidRPr="000F58A7" w:rsidRDefault="007C1197" w:rsidP="007C1197">
            <w:pPr>
              <w:widowControl/>
              <w:adjustRightInd/>
              <w:jc w:val="center"/>
              <w:rPr>
                <w:b/>
                <w:sz w:val="16"/>
                <w:szCs w:val="16"/>
              </w:rPr>
            </w:pPr>
          </w:p>
        </w:tc>
        <w:tc>
          <w:tcPr>
            <w:tcW w:w="513" w:type="dxa"/>
            <w:vAlign w:val="bottom"/>
          </w:tcPr>
          <w:p w14:paraId="1465F55A" w14:textId="77777777" w:rsidR="007C1197" w:rsidRPr="000F58A7" w:rsidRDefault="007C1197" w:rsidP="007C1197">
            <w:pPr>
              <w:widowControl/>
              <w:adjustRightInd/>
              <w:jc w:val="center"/>
              <w:rPr>
                <w:b/>
                <w:sz w:val="16"/>
                <w:szCs w:val="16"/>
              </w:rPr>
            </w:pPr>
          </w:p>
        </w:tc>
        <w:tc>
          <w:tcPr>
            <w:tcW w:w="550" w:type="dxa"/>
            <w:vAlign w:val="bottom"/>
          </w:tcPr>
          <w:p w14:paraId="268233CC" w14:textId="77777777" w:rsidR="007C1197" w:rsidRPr="000F58A7" w:rsidRDefault="007C1197" w:rsidP="007C1197">
            <w:pPr>
              <w:widowControl/>
              <w:adjustRightInd/>
              <w:jc w:val="center"/>
              <w:rPr>
                <w:b/>
                <w:sz w:val="16"/>
                <w:szCs w:val="16"/>
              </w:rPr>
            </w:pPr>
          </w:p>
        </w:tc>
        <w:tc>
          <w:tcPr>
            <w:tcW w:w="550" w:type="dxa"/>
            <w:vAlign w:val="bottom"/>
          </w:tcPr>
          <w:p w14:paraId="6C09D221" w14:textId="77777777" w:rsidR="007C1197" w:rsidRPr="000F58A7" w:rsidRDefault="007C1197" w:rsidP="007C1197">
            <w:pPr>
              <w:widowControl/>
              <w:adjustRightInd/>
              <w:jc w:val="center"/>
              <w:rPr>
                <w:b/>
                <w:sz w:val="16"/>
                <w:szCs w:val="16"/>
              </w:rPr>
            </w:pPr>
          </w:p>
        </w:tc>
        <w:tc>
          <w:tcPr>
            <w:tcW w:w="550" w:type="dxa"/>
            <w:vAlign w:val="bottom"/>
          </w:tcPr>
          <w:p w14:paraId="4FCF1E98" w14:textId="77777777" w:rsidR="007C1197" w:rsidRPr="000F58A7" w:rsidRDefault="007C1197" w:rsidP="007C1197">
            <w:pPr>
              <w:widowControl/>
              <w:adjustRightInd/>
              <w:jc w:val="center"/>
              <w:rPr>
                <w:b/>
                <w:sz w:val="16"/>
                <w:szCs w:val="16"/>
              </w:rPr>
            </w:pPr>
          </w:p>
        </w:tc>
        <w:tc>
          <w:tcPr>
            <w:tcW w:w="550" w:type="dxa"/>
            <w:vAlign w:val="bottom"/>
          </w:tcPr>
          <w:p w14:paraId="57D5888E" w14:textId="77777777" w:rsidR="007C1197" w:rsidRPr="000F58A7" w:rsidRDefault="007C1197" w:rsidP="007C1197">
            <w:pPr>
              <w:widowControl/>
              <w:adjustRightInd/>
              <w:jc w:val="center"/>
              <w:rPr>
                <w:b/>
                <w:sz w:val="16"/>
                <w:szCs w:val="16"/>
              </w:rPr>
            </w:pPr>
          </w:p>
        </w:tc>
        <w:tc>
          <w:tcPr>
            <w:tcW w:w="550" w:type="dxa"/>
            <w:vAlign w:val="bottom"/>
          </w:tcPr>
          <w:p w14:paraId="35E49989" w14:textId="77777777" w:rsidR="007C1197" w:rsidRPr="000F58A7" w:rsidRDefault="007C1197" w:rsidP="007C1197">
            <w:pPr>
              <w:widowControl/>
              <w:adjustRightInd/>
              <w:jc w:val="center"/>
              <w:rPr>
                <w:b/>
                <w:sz w:val="16"/>
                <w:szCs w:val="16"/>
              </w:rPr>
            </w:pPr>
          </w:p>
        </w:tc>
        <w:tc>
          <w:tcPr>
            <w:tcW w:w="550" w:type="dxa"/>
            <w:vAlign w:val="bottom"/>
          </w:tcPr>
          <w:p w14:paraId="1DE2F078" w14:textId="77777777" w:rsidR="007C1197" w:rsidRPr="000F58A7" w:rsidRDefault="007C1197" w:rsidP="007C1197">
            <w:pPr>
              <w:widowControl/>
              <w:adjustRightInd/>
              <w:jc w:val="center"/>
              <w:rPr>
                <w:b/>
                <w:sz w:val="16"/>
                <w:szCs w:val="16"/>
              </w:rPr>
            </w:pPr>
          </w:p>
        </w:tc>
        <w:tc>
          <w:tcPr>
            <w:tcW w:w="550" w:type="dxa"/>
            <w:vAlign w:val="bottom"/>
          </w:tcPr>
          <w:p w14:paraId="262FDAF3" w14:textId="77777777" w:rsidR="007C1197" w:rsidRPr="000F58A7" w:rsidRDefault="007C1197" w:rsidP="007C1197">
            <w:pPr>
              <w:widowControl/>
              <w:adjustRightInd/>
              <w:jc w:val="center"/>
              <w:rPr>
                <w:b/>
                <w:sz w:val="16"/>
                <w:szCs w:val="16"/>
              </w:rPr>
            </w:pPr>
          </w:p>
        </w:tc>
        <w:tc>
          <w:tcPr>
            <w:tcW w:w="550" w:type="dxa"/>
            <w:vAlign w:val="bottom"/>
          </w:tcPr>
          <w:p w14:paraId="14EF6E54" w14:textId="77777777" w:rsidR="007C1197" w:rsidRPr="000F58A7" w:rsidRDefault="007C1197" w:rsidP="007C1197">
            <w:pPr>
              <w:widowControl/>
              <w:adjustRightInd/>
              <w:jc w:val="center"/>
              <w:rPr>
                <w:b/>
                <w:sz w:val="16"/>
                <w:szCs w:val="16"/>
              </w:rPr>
            </w:pPr>
          </w:p>
        </w:tc>
        <w:tc>
          <w:tcPr>
            <w:tcW w:w="550" w:type="dxa"/>
            <w:vAlign w:val="bottom"/>
          </w:tcPr>
          <w:p w14:paraId="40683C05" w14:textId="77777777" w:rsidR="007C1197" w:rsidRPr="000F58A7" w:rsidRDefault="007C1197" w:rsidP="007C1197">
            <w:pPr>
              <w:widowControl/>
              <w:adjustRightInd/>
              <w:jc w:val="center"/>
              <w:rPr>
                <w:b/>
                <w:sz w:val="16"/>
                <w:szCs w:val="16"/>
              </w:rPr>
            </w:pPr>
          </w:p>
        </w:tc>
        <w:tc>
          <w:tcPr>
            <w:tcW w:w="550" w:type="dxa"/>
            <w:vAlign w:val="bottom"/>
          </w:tcPr>
          <w:p w14:paraId="79D36BCC" w14:textId="77777777" w:rsidR="007C1197" w:rsidRPr="000F58A7" w:rsidRDefault="007C1197" w:rsidP="007C1197">
            <w:pPr>
              <w:widowControl/>
              <w:adjustRightInd/>
              <w:jc w:val="center"/>
              <w:rPr>
                <w:b/>
                <w:sz w:val="16"/>
                <w:szCs w:val="16"/>
              </w:rPr>
            </w:pPr>
          </w:p>
        </w:tc>
        <w:tc>
          <w:tcPr>
            <w:tcW w:w="550" w:type="dxa"/>
            <w:vAlign w:val="bottom"/>
          </w:tcPr>
          <w:p w14:paraId="3EDB6519" w14:textId="77777777" w:rsidR="007C1197" w:rsidRPr="000F58A7" w:rsidRDefault="007C1197" w:rsidP="007C1197">
            <w:pPr>
              <w:widowControl/>
              <w:adjustRightInd/>
              <w:jc w:val="center"/>
              <w:rPr>
                <w:b/>
                <w:sz w:val="16"/>
                <w:szCs w:val="16"/>
              </w:rPr>
            </w:pPr>
          </w:p>
        </w:tc>
        <w:tc>
          <w:tcPr>
            <w:tcW w:w="550" w:type="dxa"/>
            <w:vAlign w:val="bottom"/>
          </w:tcPr>
          <w:p w14:paraId="01C250D2" w14:textId="77777777" w:rsidR="007C1197" w:rsidRPr="000F58A7" w:rsidRDefault="007C1197" w:rsidP="007C1197">
            <w:pPr>
              <w:widowControl/>
              <w:adjustRightInd/>
              <w:jc w:val="center"/>
              <w:rPr>
                <w:b/>
                <w:sz w:val="16"/>
                <w:szCs w:val="16"/>
              </w:rPr>
            </w:pPr>
          </w:p>
        </w:tc>
        <w:tc>
          <w:tcPr>
            <w:tcW w:w="550" w:type="dxa"/>
            <w:vAlign w:val="bottom"/>
          </w:tcPr>
          <w:p w14:paraId="16A32883" w14:textId="77777777" w:rsidR="007C1197" w:rsidRPr="000F58A7" w:rsidRDefault="007C1197" w:rsidP="007C1197">
            <w:pPr>
              <w:widowControl/>
              <w:adjustRightInd/>
              <w:jc w:val="center"/>
              <w:rPr>
                <w:b/>
                <w:sz w:val="16"/>
                <w:szCs w:val="16"/>
              </w:rPr>
            </w:pPr>
          </w:p>
        </w:tc>
        <w:tc>
          <w:tcPr>
            <w:tcW w:w="550" w:type="dxa"/>
            <w:vAlign w:val="bottom"/>
          </w:tcPr>
          <w:p w14:paraId="0C55E11E" w14:textId="77777777" w:rsidR="007C1197" w:rsidRPr="000F58A7" w:rsidRDefault="007C1197" w:rsidP="007C1197">
            <w:pPr>
              <w:widowControl/>
              <w:adjustRightInd/>
              <w:jc w:val="center"/>
              <w:rPr>
                <w:b/>
                <w:sz w:val="16"/>
                <w:szCs w:val="16"/>
              </w:rPr>
            </w:pPr>
          </w:p>
        </w:tc>
        <w:tc>
          <w:tcPr>
            <w:tcW w:w="550" w:type="dxa"/>
            <w:vAlign w:val="bottom"/>
          </w:tcPr>
          <w:p w14:paraId="55A9F6DE" w14:textId="77777777" w:rsidR="007C1197" w:rsidRPr="000F58A7" w:rsidRDefault="007C1197" w:rsidP="007C1197">
            <w:pPr>
              <w:widowControl/>
              <w:adjustRightInd/>
              <w:jc w:val="center"/>
              <w:rPr>
                <w:b/>
                <w:sz w:val="16"/>
                <w:szCs w:val="16"/>
              </w:rPr>
            </w:pPr>
          </w:p>
        </w:tc>
      </w:tr>
      <w:tr w:rsidR="007B40F5" w:rsidRPr="000F58A7" w14:paraId="18A9FD33" w14:textId="77777777" w:rsidTr="007C1197">
        <w:trPr>
          <w:trHeight w:val="608"/>
          <w:jc w:val="center"/>
        </w:trPr>
        <w:tc>
          <w:tcPr>
            <w:tcW w:w="630" w:type="dxa"/>
            <w:vAlign w:val="center"/>
          </w:tcPr>
          <w:p w14:paraId="1A1CBC51" w14:textId="77777777" w:rsidR="007C1197" w:rsidRPr="000F58A7" w:rsidRDefault="00954DC8" w:rsidP="007C1197">
            <w:pPr>
              <w:widowControl/>
              <w:adjustRightInd/>
              <w:spacing w:after="0"/>
              <w:jc w:val="center"/>
              <w:rPr>
                <w:b/>
                <w:bCs/>
                <w:sz w:val="14"/>
                <w:szCs w:val="16"/>
              </w:rPr>
            </w:pPr>
            <w:r w:rsidRPr="000F58A7">
              <w:rPr>
                <w:b/>
                <w:bCs/>
                <w:sz w:val="14"/>
                <w:szCs w:val="16"/>
              </w:rPr>
              <w:t>MAY</w:t>
            </w:r>
          </w:p>
        </w:tc>
        <w:tc>
          <w:tcPr>
            <w:tcW w:w="514" w:type="dxa"/>
            <w:vAlign w:val="bottom"/>
          </w:tcPr>
          <w:p w14:paraId="5B713CD3" w14:textId="77777777" w:rsidR="007C1197" w:rsidRPr="000F58A7" w:rsidRDefault="007C1197" w:rsidP="007C1197">
            <w:pPr>
              <w:widowControl/>
              <w:adjustRightInd/>
              <w:jc w:val="center"/>
              <w:rPr>
                <w:b/>
                <w:sz w:val="16"/>
                <w:szCs w:val="16"/>
              </w:rPr>
            </w:pPr>
          </w:p>
        </w:tc>
        <w:tc>
          <w:tcPr>
            <w:tcW w:w="514" w:type="dxa"/>
            <w:vAlign w:val="bottom"/>
          </w:tcPr>
          <w:p w14:paraId="22375CD8" w14:textId="77777777" w:rsidR="007C1197" w:rsidRPr="000F58A7" w:rsidRDefault="007C1197" w:rsidP="007C1197">
            <w:pPr>
              <w:widowControl/>
              <w:adjustRightInd/>
              <w:jc w:val="center"/>
              <w:rPr>
                <w:b/>
                <w:sz w:val="16"/>
                <w:szCs w:val="16"/>
              </w:rPr>
            </w:pPr>
          </w:p>
        </w:tc>
        <w:tc>
          <w:tcPr>
            <w:tcW w:w="514" w:type="dxa"/>
            <w:vAlign w:val="bottom"/>
          </w:tcPr>
          <w:p w14:paraId="40F19D6A" w14:textId="77777777" w:rsidR="007C1197" w:rsidRPr="000F58A7" w:rsidRDefault="007C1197" w:rsidP="007C1197">
            <w:pPr>
              <w:widowControl/>
              <w:adjustRightInd/>
              <w:jc w:val="center"/>
              <w:rPr>
                <w:b/>
                <w:sz w:val="16"/>
                <w:szCs w:val="16"/>
              </w:rPr>
            </w:pPr>
          </w:p>
        </w:tc>
        <w:tc>
          <w:tcPr>
            <w:tcW w:w="513" w:type="dxa"/>
            <w:vAlign w:val="bottom"/>
          </w:tcPr>
          <w:p w14:paraId="1030C846" w14:textId="77777777" w:rsidR="007C1197" w:rsidRPr="000F58A7" w:rsidRDefault="007C1197" w:rsidP="007C1197">
            <w:pPr>
              <w:widowControl/>
              <w:adjustRightInd/>
              <w:jc w:val="center"/>
              <w:rPr>
                <w:b/>
                <w:sz w:val="16"/>
                <w:szCs w:val="16"/>
              </w:rPr>
            </w:pPr>
          </w:p>
        </w:tc>
        <w:tc>
          <w:tcPr>
            <w:tcW w:w="513" w:type="dxa"/>
            <w:vAlign w:val="bottom"/>
          </w:tcPr>
          <w:p w14:paraId="3A7FD3F6" w14:textId="77777777" w:rsidR="007C1197" w:rsidRPr="000F58A7" w:rsidRDefault="007C1197" w:rsidP="007C1197">
            <w:pPr>
              <w:widowControl/>
              <w:adjustRightInd/>
              <w:jc w:val="center"/>
              <w:rPr>
                <w:b/>
                <w:sz w:val="16"/>
                <w:szCs w:val="16"/>
              </w:rPr>
            </w:pPr>
          </w:p>
        </w:tc>
        <w:tc>
          <w:tcPr>
            <w:tcW w:w="513" w:type="dxa"/>
            <w:vAlign w:val="bottom"/>
          </w:tcPr>
          <w:p w14:paraId="54F3567D" w14:textId="77777777" w:rsidR="007C1197" w:rsidRPr="000F58A7" w:rsidRDefault="007C1197" w:rsidP="007C1197">
            <w:pPr>
              <w:widowControl/>
              <w:adjustRightInd/>
              <w:jc w:val="center"/>
              <w:rPr>
                <w:b/>
                <w:sz w:val="16"/>
                <w:szCs w:val="16"/>
              </w:rPr>
            </w:pPr>
          </w:p>
        </w:tc>
        <w:tc>
          <w:tcPr>
            <w:tcW w:w="513" w:type="dxa"/>
            <w:vAlign w:val="bottom"/>
          </w:tcPr>
          <w:p w14:paraId="1649D640" w14:textId="77777777" w:rsidR="007C1197" w:rsidRPr="000F58A7" w:rsidRDefault="007C1197" w:rsidP="007C1197">
            <w:pPr>
              <w:widowControl/>
              <w:adjustRightInd/>
              <w:jc w:val="center"/>
              <w:rPr>
                <w:b/>
                <w:sz w:val="16"/>
                <w:szCs w:val="16"/>
              </w:rPr>
            </w:pPr>
          </w:p>
        </w:tc>
        <w:tc>
          <w:tcPr>
            <w:tcW w:w="513" w:type="dxa"/>
            <w:vAlign w:val="bottom"/>
          </w:tcPr>
          <w:p w14:paraId="29AD0AC0" w14:textId="77777777" w:rsidR="007C1197" w:rsidRPr="000F58A7" w:rsidRDefault="007C1197" w:rsidP="007C1197">
            <w:pPr>
              <w:widowControl/>
              <w:adjustRightInd/>
              <w:jc w:val="center"/>
              <w:rPr>
                <w:b/>
                <w:sz w:val="16"/>
                <w:szCs w:val="16"/>
              </w:rPr>
            </w:pPr>
          </w:p>
        </w:tc>
        <w:tc>
          <w:tcPr>
            <w:tcW w:w="513" w:type="dxa"/>
            <w:vAlign w:val="bottom"/>
          </w:tcPr>
          <w:p w14:paraId="6E8235BF" w14:textId="77777777" w:rsidR="007C1197" w:rsidRPr="000F58A7" w:rsidRDefault="007C1197" w:rsidP="007C1197">
            <w:pPr>
              <w:widowControl/>
              <w:adjustRightInd/>
              <w:jc w:val="center"/>
              <w:rPr>
                <w:b/>
                <w:sz w:val="16"/>
                <w:szCs w:val="16"/>
              </w:rPr>
            </w:pPr>
          </w:p>
        </w:tc>
        <w:tc>
          <w:tcPr>
            <w:tcW w:w="550" w:type="dxa"/>
            <w:vAlign w:val="bottom"/>
          </w:tcPr>
          <w:p w14:paraId="1454E3F7" w14:textId="77777777" w:rsidR="007C1197" w:rsidRPr="000F58A7" w:rsidRDefault="007C1197" w:rsidP="007C1197">
            <w:pPr>
              <w:widowControl/>
              <w:adjustRightInd/>
              <w:jc w:val="center"/>
              <w:rPr>
                <w:b/>
                <w:sz w:val="16"/>
                <w:szCs w:val="16"/>
              </w:rPr>
            </w:pPr>
          </w:p>
        </w:tc>
        <w:tc>
          <w:tcPr>
            <w:tcW w:w="550" w:type="dxa"/>
            <w:vAlign w:val="bottom"/>
          </w:tcPr>
          <w:p w14:paraId="17BA2CB6" w14:textId="77777777" w:rsidR="007C1197" w:rsidRPr="000F58A7" w:rsidRDefault="007C1197" w:rsidP="007C1197">
            <w:pPr>
              <w:widowControl/>
              <w:adjustRightInd/>
              <w:jc w:val="center"/>
              <w:rPr>
                <w:b/>
                <w:sz w:val="16"/>
                <w:szCs w:val="16"/>
              </w:rPr>
            </w:pPr>
          </w:p>
        </w:tc>
        <w:tc>
          <w:tcPr>
            <w:tcW w:w="550" w:type="dxa"/>
            <w:vAlign w:val="bottom"/>
          </w:tcPr>
          <w:p w14:paraId="5C51FB83" w14:textId="77777777" w:rsidR="007C1197" w:rsidRPr="000F58A7" w:rsidRDefault="007C1197" w:rsidP="007C1197">
            <w:pPr>
              <w:widowControl/>
              <w:adjustRightInd/>
              <w:jc w:val="center"/>
              <w:rPr>
                <w:b/>
                <w:sz w:val="16"/>
                <w:szCs w:val="16"/>
              </w:rPr>
            </w:pPr>
          </w:p>
        </w:tc>
        <w:tc>
          <w:tcPr>
            <w:tcW w:w="550" w:type="dxa"/>
            <w:vAlign w:val="bottom"/>
          </w:tcPr>
          <w:p w14:paraId="502AAFAC" w14:textId="77777777" w:rsidR="007C1197" w:rsidRPr="000F58A7" w:rsidRDefault="007C1197" w:rsidP="007C1197">
            <w:pPr>
              <w:widowControl/>
              <w:adjustRightInd/>
              <w:jc w:val="center"/>
              <w:rPr>
                <w:b/>
                <w:sz w:val="16"/>
                <w:szCs w:val="16"/>
              </w:rPr>
            </w:pPr>
          </w:p>
        </w:tc>
        <w:tc>
          <w:tcPr>
            <w:tcW w:w="550" w:type="dxa"/>
            <w:vAlign w:val="bottom"/>
          </w:tcPr>
          <w:p w14:paraId="10A24695" w14:textId="77777777" w:rsidR="007C1197" w:rsidRPr="000F58A7" w:rsidRDefault="007C1197" w:rsidP="007C1197">
            <w:pPr>
              <w:widowControl/>
              <w:adjustRightInd/>
              <w:jc w:val="center"/>
              <w:rPr>
                <w:b/>
                <w:sz w:val="16"/>
                <w:szCs w:val="16"/>
              </w:rPr>
            </w:pPr>
          </w:p>
        </w:tc>
        <w:tc>
          <w:tcPr>
            <w:tcW w:w="550" w:type="dxa"/>
            <w:vAlign w:val="bottom"/>
          </w:tcPr>
          <w:p w14:paraId="3C7A8797" w14:textId="77777777" w:rsidR="007C1197" w:rsidRPr="000F58A7" w:rsidRDefault="007C1197" w:rsidP="007C1197">
            <w:pPr>
              <w:widowControl/>
              <w:adjustRightInd/>
              <w:jc w:val="center"/>
              <w:rPr>
                <w:b/>
                <w:sz w:val="16"/>
                <w:szCs w:val="16"/>
              </w:rPr>
            </w:pPr>
          </w:p>
        </w:tc>
        <w:tc>
          <w:tcPr>
            <w:tcW w:w="550" w:type="dxa"/>
            <w:vAlign w:val="bottom"/>
          </w:tcPr>
          <w:p w14:paraId="43B06DF1" w14:textId="77777777" w:rsidR="007C1197" w:rsidRPr="000F58A7" w:rsidRDefault="007C1197" w:rsidP="007C1197">
            <w:pPr>
              <w:widowControl/>
              <w:adjustRightInd/>
              <w:jc w:val="center"/>
              <w:rPr>
                <w:b/>
                <w:sz w:val="16"/>
                <w:szCs w:val="16"/>
              </w:rPr>
            </w:pPr>
          </w:p>
        </w:tc>
        <w:tc>
          <w:tcPr>
            <w:tcW w:w="550" w:type="dxa"/>
            <w:vAlign w:val="bottom"/>
          </w:tcPr>
          <w:p w14:paraId="62769855" w14:textId="77777777" w:rsidR="007C1197" w:rsidRPr="000F58A7" w:rsidRDefault="007C1197" w:rsidP="007C1197">
            <w:pPr>
              <w:widowControl/>
              <w:adjustRightInd/>
              <w:jc w:val="center"/>
              <w:rPr>
                <w:b/>
                <w:sz w:val="16"/>
                <w:szCs w:val="16"/>
              </w:rPr>
            </w:pPr>
          </w:p>
        </w:tc>
        <w:tc>
          <w:tcPr>
            <w:tcW w:w="550" w:type="dxa"/>
            <w:vAlign w:val="bottom"/>
          </w:tcPr>
          <w:p w14:paraId="7ABED04A" w14:textId="77777777" w:rsidR="007C1197" w:rsidRPr="000F58A7" w:rsidRDefault="007C1197" w:rsidP="007C1197">
            <w:pPr>
              <w:widowControl/>
              <w:adjustRightInd/>
              <w:jc w:val="center"/>
              <w:rPr>
                <w:b/>
                <w:sz w:val="16"/>
                <w:szCs w:val="16"/>
              </w:rPr>
            </w:pPr>
          </w:p>
        </w:tc>
        <w:tc>
          <w:tcPr>
            <w:tcW w:w="550" w:type="dxa"/>
            <w:vAlign w:val="bottom"/>
          </w:tcPr>
          <w:p w14:paraId="054997CE" w14:textId="77777777" w:rsidR="007C1197" w:rsidRPr="000F58A7" w:rsidRDefault="007C1197" w:rsidP="007C1197">
            <w:pPr>
              <w:widowControl/>
              <w:adjustRightInd/>
              <w:jc w:val="center"/>
              <w:rPr>
                <w:b/>
                <w:sz w:val="16"/>
                <w:szCs w:val="16"/>
              </w:rPr>
            </w:pPr>
          </w:p>
        </w:tc>
        <w:tc>
          <w:tcPr>
            <w:tcW w:w="550" w:type="dxa"/>
            <w:vAlign w:val="bottom"/>
          </w:tcPr>
          <w:p w14:paraId="7351631E" w14:textId="77777777" w:rsidR="007C1197" w:rsidRPr="000F58A7" w:rsidRDefault="007C1197" w:rsidP="007C1197">
            <w:pPr>
              <w:widowControl/>
              <w:adjustRightInd/>
              <w:jc w:val="center"/>
              <w:rPr>
                <w:b/>
                <w:sz w:val="16"/>
                <w:szCs w:val="16"/>
              </w:rPr>
            </w:pPr>
          </w:p>
        </w:tc>
        <w:tc>
          <w:tcPr>
            <w:tcW w:w="550" w:type="dxa"/>
            <w:vAlign w:val="bottom"/>
          </w:tcPr>
          <w:p w14:paraId="14547953" w14:textId="77777777" w:rsidR="007C1197" w:rsidRPr="000F58A7" w:rsidRDefault="007C1197" w:rsidP="007C1197">
            <w:pPr>
              <w:widowControl/>
              <w:adjustRightInd/>
              <w:jc w:val="center"/>
              <w:rPr>
                <w:b/>
                <w:sz w:val="16"/>
                <w:szCs w:val="16"/>
              </w:rPr>
            </w:pPr>
          </w:p>
        </w:tc>
        <w:tc>
          <w:tcPr>
            <w:tcW w:w="550" w:type="dxa"/>
            <w:vAlign w:val="bottom"/>
          </w:tcPr>
          <w:p w14:paraId="07BF2FB6" w14:textId="77777777" w:rsidR="007C1197" w:rsidRPr="000F58A7" w:rsidRDefault="007C1197" w:rsidP="007C1197">
            <w:pPr>
              <w:widowControl/>
              <w:adjustRightInd/>
              <w:jc w:val="center"/>
              <w:rPr>
                <w:b/>
                <w:sz w:val="16"/>
                <w:szCs w:val="16"/>
              </w:rPr>
            </w:pPr>
          </w:p>
        </w:tc>
        <w:tc>
          <w:tcPr>
            <w:tcW w:w="550" w:type="dxa"/>
            <w:vAlign w:val="bottom"/>
          </w:tcPr>
          <w:p w14:paraId="4C960254" w14:textId="77777777" w:rsidR="007C1197" w:rsidRPr="000F58A7" w:rsidRDefault="007C1197" w:rsidP="007C1197">
            <w:pPr>
              <w:widowControl/>
              <w:adjustRightInd/>
              <w:jc w:val="center"/>
              <w:rPr>
                <w:b/>
                <w:sz w:val="16"/>
                <w:szCs w:val="16"/>
              </w:rPr>
            </w:pPr>
          </w:p>
        </w:tc>
        <w:tc>
          <w:tcPr>
            <w:tcW w:w="550" w:type="dxa"/>
            <w:vAlign w:val="bottom"/>
          </w:tcPr>
          <w:p w14:paraId="31E4269C" w14:textId="77777777" w:rsidR="007C1197" w:rsidRPr="000F58A7" w:rsidRDefault="007C1197" w:rsidP="007C1197">
            <w:pPr>
              <w:widowControl/>
              <w:adjustRightInd/>
              <w:jc w:val="center"/>
              <w:rPr>
                <w:b/>
                <w:sz w:val="16"/>
                <w:szCs w:val="16"/>
              </w:rPr>
            </w:pPr>
          </w:p>
        </w:tc>
      </w:tr>
      <w:tr w:rsidR="007B40F5" w:rsidRPr="000F58A7" w14:paraId="7982BB26" w14:textId="77777777" w:rsidTr="007C1197">
        <w:trPr>
          <w:trHeight w:val="608"/>
          <w:jc w:val="center"/>
        </w:trPr>
        <w:tc>
          <w:tcPr>
            <w:tcW w:w="630" w:type="dxa"/>
            <w:vAlign w:val="center"/>
          </w:tcPr>
          <w:p w14:paraId="4C634ECA" w14:textId="77777777" w:rsidR="007C1197" w:rsidRPr="000F58A7" w:rsidRDefault="00954DC8" w:rsidP="007C1197">
            <w:pPr>
              <w:widowControl/>
              <w:adjustRightInd/>
              <w:spacing w:after="0"/>
              <w:jc w:val="center"/>
              <w:rPr>
                <w:b/>
                <w:bCs/>
                <w:sz w:val="14"/>
                <w:szCs w:val="16"/>
              </w:rPr>
            </w:pPr>
            <w:r w:rsidRPr="000F58A7">
              <w:rPr>
                <w:b/>
                <w:bCs/>
                <w:sz w:val="14"/>
                <w:szCs w:val="16"/>
              </w:rPr>
              <w:t>JUN</w:t>
            </w:r>
          </w:p>
        </w:tc>
        <w:tc>
          <w:tcPr>
            <w:tcW w:w="514" w:type="dxa"/>
            <w:vAlign w:val="bottom"/>
          </w:tcPr>
          <w:p w14:paraId="18D27D3E" w14:textId="77777777" w:rsidR="007C1197" w:rsidRPr="000F58A7" w:rsidRDefault="007C1197" w:rsidP="007C1197">
            <w:pPr>
              <w:widowControl/>
              <w:adjustRightInd/>
              <w:jc w:val="center"/>
              <w:rPr>
                <w:b/>
                <w:sz w:val="16"/>
                <w:szCs w:val="16"/>
              </w:rPr>
            </w:pPr>
          </w:p>
        </w:tc>
        <w:tc>
          <w:tcPr>
            <w:tcW w:w="514" w:type="dxa"/>
            <w:vAlign w:val="bottom"/>
          </w:tcPr>
          <w:p w14:paraId="5E1B6F8A" w14:textId="77777777" w:rsidR="007C1197" w:rsidRPr="000F58A7" w:rsidRDefault="007C1197" w:rsidP="007C1197">
            <w:pPr>
              <w:widowControl/>
              <w:adjustRightInd/>
              <w:jc w:val="center"/>
              <w:rPr>
                <w:b/>
                <w:sz w:val="16"/>
                <w:szCs w:val="16"/>
              </w:rPr>
            </w:pPr>
          </w:p>
        </w:tc>
        <w:tc>
          <w:tcPr>
            <w:tcW w:w="514" w:type="dxa"/>
            <w:vAlign w:val="bottom"/>
          </w:tcPr>
          <w:p w14:paraId="5D92EDED" w14:textId="77777777" w:rsidR="007C1197" w:rsidRPr="000F58A7" w:rsidRDefault="007C1197" w:rsidP="007C1197">
            <w:pPr>
              <w:widowControl/>
              <w:adjustRightInd/>
              <w:jc w:val="center"/>
              <w:rPr>
                <w:b/>
                <w:sz w:val="16"/>
                <w:szCs w:val="16"/>
              </w:rPr>
            </w:pPr>
          </w:p>
        </w:tc>
        <w:tc>
          <w:tcPr>
            <w:tcW w:w="513" w:type="dxa"/>
            <w:vAlign w:val="bottom"/>
          </w:tcPr>
          <w:p w14:paraId="68BE9368" w14:textId="77777777" w:rsidR="007C1197" w:rsidRPr="000F58A7" w:rsidRDefault="007C1197" w:rsidP="007C1197">
            <w:pPr>
              <w:widowControl/>
              <w:adjustRightInd/>
              <w:jc w:val="center"/>
              <w:rPr>
                <w:b/>
                <w:sz w:val="16"/>
                <w:szCs w:val="16"/>
              </w:rPr>
            </w:pPr>
          </w:p>
        </w:tc>
        <w:tc>
          <w:tcPr>
            <w:tcW w:w="513" w:type="dxa"/>
            <w:vAlign w:val="bottom"/>
          </w:tcPr>
          <w:p w14:paraId="7229F5B6" w14:textId="77777777" w:rsidR="007C1197" w:rsidRPr="000F58A7" w:rsidRDefault="007C1197" w:rsidP="007C1197">
            <w:pPr>
              <w:widowControl/>
              <w:adjustRightInd/>
              <w:jc w:val="center"/>
              <w:rPr>
                <w:b/>
                <w:sz w:val="16"/>
                <w:szCs w:val="16"/>
              </w:rPr>
            </w:pPr>
          </w:p>
        </w:tc>
        <w:tc>
          <w:tcPr>
            <w:tcW w:w="513" w:type="dxa"/>
            <w:vAlign w:val="bottom"/>
          </w:tcPr>
          <w:p w14:paraId="4EC44DC3" w14:textId="77777777" w:rsidR="007C1197" w:rsidRPr="000F58A7" w:rsidRDefault="007C1197" w:rsidP="007C1197">
            <w:pPr>
              <w:widowControl/>
              <w:adjustRightInd/>
              <w:jc w:val="center"/>
              <w:rPr>
                <w:b/>
                <w:sz w:val="16"/>
                <w:szCs w:val="16"/>
              </w:rPr>
            </w:pPr>
          </w:p>
        </w:tc>
        <w:tc>
          <w:tcPr>
            <w:tcW w:w="513" w:type="dxa"/>
            <w:vAlign w:val="bottom"/>
          </w:tcPr>
          <w:p w14:paraId="5BE81B6A" w14:textId="77777777" w:rsidR="007C1197" w:rsidRPr="000F58A7" w:rsidRDefault="007C1197" w:rsidP="007C1197">
            <w:pPr>
              <w:widowControl/>
              <w:adjustRightInd/>
              <w:jc w:val="center"/>
              <w:rPr>
                <w:b/>
                <w:sz w:val="16"/>
                <w:szCs w:val="16"/>
              </w:rPr>
            </w:pPr>
          </w:p>
        </w:tc>
        <w:tc>
          <w:tcPr>
            <w:tcW w:w="513" w:type="dxa"/>
            <w:vAlign w:val="bottom"/>
          </w:tcPr>
          <w:p w14:paraId="727088B9" w14:textId="77777777" w:rsidR="007C1197" w:rsidRPr="000F58A7" w:rsidRDefault="007C1197" w:rsidP="007C1197">
            <w:pPr>
              <w:widowControl/>
              <w:adjustRightInd/>
              <w:jc w:val="center"/>
              <w:rPr>
                <w:b/>
                <w:sz w:val="16"/>
                <w:szCs w:val="16"/>
              </w:rPr>
            </w:pPr>
          </w:p>
        </w:tc>
        <w:tc>
          <w:tcPr>
            <w:tcW w:w="513" w:type="dxa"/>
            <w:vAlign w:val="bottom"/>
          </w:tcPr>
          <w:p w14:paraId="623A0B87" w14:textId="77777777" w:rsidR="007C1197" w:rsidRPr="000F58A7" w:rsidRDefault="007C1197" w:rsidP="007C1197">
            <w:pPr>
              <w:widowControl/>
              <w:adjustRightInd/>
              <w:jc w:val="center"/>
              <w:rPr>
                <w:b/>
                <w:sz w:val="16"/>
                <w:szCs w:val="16"/>
              </w:rPr>
            </w:pPr>
          </w:p>
        </w:tc>
        <w:tc>
          <w:tcPr>
            <w:tcW w:w="550" w:type="dxa"/>
            <w:vAlign w:val="bottom"/>
          </w:tcPr>
          <w:p w14:paraId="67D930A7" w14:textId="77777777" w:rsidR="007C1197" w:rsidRPr="000F58A7" w:rsidRDefault="007C1197" w:rsidP="007C1197">
            <w:pPr>
              <w:widowControl/>
              <w:adjustRightInd/>
              <w:jc w:val="center"/>
              <w:rPr>
                <w:b/>
                <w:sz w:val="16"/>
                <w:szCs w:val="16"/>
              </w:rPr>
            </w:pPr>
          </w:p>
        </w:tc>
        <w:tc>
          <w:tcPr>
            <w:tcW w:w="550" w:type="dxa"/>
            <w:vAlign w:val="bottom"/>
          </w:tcPr>
          <w:p w14:paraId="122C651E" w14:textId="77777777" w:rsidR="007C1197" w:rsidRPr="000F58A7" w:rsidRDefault="007C1197" w:rsidP="007C1197">
            <w:pPr>
              <w:widowControl/>
              <w:adjustRightInd/>
              <w:jc w:val="center"/>
              <w:rPr>
                <w:b/>
                <w:sz w:val="16"/>
                <w:szCs w:val="16"/>
              </w:rPr>
            </w:pPr>
          </w:p>
        </w:tc>
        <w:tc>
          <w:tcPr>
            <w:tcW w:w="550" w:type="dxa"/>
            <w:vAlign w:val="bottom"/>
          </w:tcPr>
          <w:p w14:paraId="4C2FD955" w14:textId="77777777" w:rsidR="007C1197" w:rsidRPr="000F58A7" w:rsidRDefault="007C1197" w:rsidP="007C1197">
            <w:pPr>
              <w:widowControl/>
              <w:adjustRightInd/>
              <w:jc w:val="center"/>
              <w:rPr>
                <w:b/>
                <w:sz w:val="16"/>
                <w:szCs w:val="16"/>
              </w:rPr>
            </w:pPr>
          </w:p>
        </w:tc>
        <w:tc>
          <w:tcPr>
            <w:tcW w:w="550" w:type="dxa"/>
            <w:vAlign w:val="bottom"/>
          </w:tcPr>
          <w:p w14:paraId="62B17CE0" w14:textId="77777777" w:rsidR="007C1197" w:rsidRPr="000F58A7" w:rsidRDefault="007C1197" w:rsidP="007C1197">
            <w:pPr>
              <w:widowControl/>
              <w:adjustRightInd/>
              <w:jc w:val="center"/>
              <w:rPr>
                <w:b/>
                <w:sz w:val="16"/>
                <w:szCs w:val="16"/>
              </w:rPr>
            </w:pPr>
          </w:p>
        </w:tc>
        <w:tc>
          <w:tcPr>
            <w:tcW w:w="550" w:type="dxa"/>
            <w:vAlign w:val="bottom"/>
          </w:tcPr>
          <w:p w14:paraId="4E1085E6" w14:textId="77777777" w:rsidR="007C1197" w:rsidRPr="000F58A7" w:rsidRDefault="007C1197" w:rsidP="007C1197">
            <w:pPr>
              <w:widowControl/>
              <w:adjustRightInd/>
              <w:jc w:val="center"/>
              <w:rPr>
                <w:b/>
                <w:sz w:val="16"/>
                <w:szCs w:val="16"/>
              </w:rPr>
            </w:pPr>
          </w:p>
        </w:tc>
        <w:tc>
          <w:tcPr>
            <w:tcW w:w="550" w:type="dxa"/>
            <w:vAlign w:val="bottom"/>
          </w:tcPr>
          <w:p w14:paraId="6AEDB14D" w14:textId="77777777" w:rsidR="007C1197" w:rsidRPr="000F58A7" w:rsidRDefault="007C1197" w:rsidP="007C1197">
            <w:pPr>
              <w:widowControl/>
              <w:adjustRightInd/>
              <w:jc w:val="center"/>
              <w:rPr>
                <w:b/>
                <w:sz w:val="16"/>
                <w:szCs w:val="16"/>
              </w:rPr>
            </w:pPr>
          </w:p>
        </w:tc>
        <w:tc>
          <w:tcPr>
            <w:tcW w:w="550" w:type="dxa"/>
            <w:vAlign w:val="bottom"/>
          </w:tcPr>
          <w:p w14:paraId="3BB7D4A1" w14:textId="77777777" w:rsidR="007C1197" w:rsidRPr="000F58A7" w:rsidRDefault="007C1197" w:rsidP="007C1197">
            <w:pPr>
              <w:widowControl/>
              <w:adjustRightInd/>
              <w:jc w:val="center"/>
              <w:rPr>
                <w:b/>
                <w:sz w:val="16"/>
                <w:szCs w:val="16"/>
              </w:rPr>
            </w:pPr>
          </w:p>
        </w:tc>
        <w:tc>
          <w:tcPr>
            <w:tcW w:w="550" w:type="dxa"/>
            <w:vAlign w:val="bottom"/>
          </w:tcPr>
          <w:p w14:paraId="1664EF7F" w14:textId="77777777" w:rsidR="007C1197" w:rsidRPr="000F58A7" w:rsidRDefault="007C1197" w:rsidP="007C1197">
            <w:pPr>
              <w:widowControl/>
              <w:adjustRightInd/>
              <w:jc w:val="center"/>
              <w:rPr>
                <w:b/>
                <w:sz w:val="16"/>
                <w:szCs w:val="16"/>
              </w:rPr>
            </w:pPr>
          </w:p>
        </w:tc>
        <w:tc>
          <w:tcPr>
            <w:tcW w:w="550" w:type="dxa"/>
            <w:vAlign w:val="bottom"/>
          </w:tcPr>
          <w:p w14:paraId="394487CB" w14:textId="77777777" w:rsidR="007C1197" w:rsidRPr="000F58A7" w:rsidRDefault="007C1197" w:rsidP="007C1197">
            <w:pPr>
              <w:widowControl/>
              <w:adjustRightInd/>
              <w:jc w:val="center"/>
              <w:rPr>
                <w:b/>
                <w:sz w:val="16"/>
                <w:szCs w:val="16"/>
              </w:rPr>
            </w:pPr>
          </w:p>
        </w:tc>
        <w:tc>
          <w:tcPr>
            <w:tcW w:w="550" w:type="dxa"/>
            <w:vAlign w:val="bottom"/>
          </w:tcPr>
          <w:p w14:paraId="151A5A7B" w14:textId="77777777" w:rsidR="007C1197" w:rsidRPr="000F58A7" w:rsidRDefault="007C1197" w:rsidP="007C1197">
            <w:pPr>
              <w:widowControl/>
              <w:adjustRightInd/>
              <w:jc w:val="center"/>
              <w:rPr>
                <w:b/>
                <w:sz w:val="16"/>
                <w:szCs w:val="16"/>
              </w:rPr>
            </w:pPr>
          </w:p>
        </w:tc>
        <w:tc>
          <w:tcPr>
            <w:tcW w:w="550" w:type="dxa"/>
            <w:vAlign w:val="bottom"/>
          </w:tcPr>
          <w:p w14:paraId="2F0DCB18" w14:textId="77777777" w:rsidR="007C1197" w:rsidRPr="000F58A7" w:rsidRDefault="007C1197" w:rsidP="007C1197">
            <w:pPr>
              <w:widowControl/>
              <w:adjustRightInd/>
              <w:jc w:val="center"/>
              <w:rPr>
                <w:b/>
                <w:sz w:val="16"/>
                <w:szCs w:val="16"/>
              </w:rPr>
            </w:pPr>
          </w:p>
        </w:tc>
        <w:tc>
          <w:tcPr>
            <w:tcW w:w="550" w:type="dxa"/>
            <w:vAlign w:val="bottom"/>
          </w:tcPr>
          <w:p w14:paraId="3F352A37" w14:textId="77777777" w:rsidR="007C1197" w:rsidRPr="000F58A7" w:rsidRDefault="007C1197" w:rsidP="007C1197">
            <w:pPr>
              <w:widowControl/>
              <w:adjustRightInd/>
              <w:jc w:val="center"/>
              <w:rPr>
                <w:b/>
                <w:sz w:val="16"/>
                <w:szCs w:val="16"/>
              </w:rPr>
            </w:pPr>
          </w:p>
        </w:tc>
        <w:tc>
          <w:tcPr>
            <w:tcW w:w="550" w:type="dxa"/>
            <w:vAlign w:val="bottom"/>
          </w:tcPr>
          <w:p w14:paraId="75A1594B" w14:textId="77777777" w:rsidR="007C1197" w:rsidRPr="000F58A7" w:rsidRDefault="007C1197" w:rsidP="007C1197">
            <w:pPr>
              <w:widowControl/>
              <w:adjustRightInd/>
              <w:jc w:val="center"/>
              <w:rPr>
                <w:b/>
                <w:sz w:val="16"/>
                <w:szCs w:val="16"/>
              </w:rPr>
            </w:pPr>
          </w:p>
        </w:tc>
        <w:tc>
          <w:tcPr>
            <w:tcW w:w="550" w:type="dxa"/>
            <w:vAlign w:val="bottom"/>
          </w:tcPr>
          <w:p w14:paraId="49EB7FDE" w14:textId="77777777" w:rsidR="007C1197" w:rsidRPr="000F58A7" w:rsidRDefault="007C1197" w:rsidP="007C1197">
            <w:pPr>
              <w:widowControl/>
              <w:adjustRightInd/>
              <w:jc w:val="center"/>
              <w:rPr>
                <w:b/>
                <w:sz w:val="16"/>
                <w:szCs w:val="16"/>
              </w:rPr>
            </w:pPr>
          </w:p>
        </w:tc>
        <w:tc>
          <w:tcPr>
            <w:tcW w:w="550" w:type="dxa"/>
            <w:vAlign w:val="bottom"/>
          </w:tcPr>
          <w:p w14:paraId="6A953798" w14:textId="77777777" w:rsidR="007C1197" w:rsidRPr="000F58A7" w:rsidRDefault="007C1197" w:rsidP="007C1197">
            <w:pPr>
              <w:widowControl/>
              <w:adjustRightInd/>
              <w:jc w:val="center"/>
              <w:rPr>
                <w:b/>
                <w:sz w:val="16"/>
                <w:szCs w:val="16"/>
              </w:rPr>
            </w:pPr>
          </w:p>
        </w:tc>
      </w:tr>
      <w:tr w:rsidR="007B40F5" w:rsidRPr="000F58A7" w14:paraId="6672272E" w14:textId="77777777" w:rsidTr="007C1197">
        <w:trPr>
          <w:trHeight w:val="608"/>
          <w:jc w:val="center"/>
        </w:trPr>
        <w:tc>
          <w:tcPr>
            <w:tcW w:w="630" w:type="dxa"/>
            <w:tcBorders>
              <w:bottom w:val="single" w:sz="4" w:space="0" w:color="auto"/>
            </w:tcBorders>
            <w:vAlign w:val="center"/>
          </w:tcPr>
          <w:p w14:paraId="2752A774" w14:textId="77777777" w:rsidR="007C1197" w:rsidRPr="000F58A7" w:rsidRDefault="00954DC8" w:rsidP="007C1197">
            <w:pPr>
              <w:widowControl/>
              <w:adjustRightInd/>
              <w:spacing w:after="0"/>
              <w:jc w:val="center"/>
              <w:rPr>
                <w:b/>
                <w:bCs/>
                <w:sz w:val="14"/>
                <w:szCs w:val="16"/>
              </w:rPr>
            </w:pPr>
            <w:r w:rsidRPr="000F58A7">
              <w:rPr>
                <w:b/>
                <w:bCs/>
                <w:sz w:val="14"/>
                <w:szCs w:val="16"/>
              </w:rPr>
              <w:t>JUL</w:t>
            </w:r>
          </w:p>
        </w:tc>
        <w:tc>
          <w:tcPr>
            <w:tcW w:w="514" w:type="dxa"/>
            <w:tcBorders>
              <w:bottom w:val="single" w:sz="4" w:space="0" w:color="auto"/>
            </w:tcBorders>
            <w:vAlign w:val="bottom"/>
          </w:tcPr>
          <w:p w14:paraId="28EED05A" w14:textId="77777777" w:rsidR="007C1197" w:rsidRPr="000F58A7" w:rsidRDefault="007C1197" w:rsidP="007C1197">
            <w:pPr>
              <w:widowControl/>
              <w:adjustRightInd/>
              <w:jc w:val="center"/>
              <w:rPr>
                <w:b/>
                <w:sz w:val="16"/>
                <w:szCs w:val="16"/>
              </w:rPr>
            </w:pPr>
          </w:p>
        </w:tc>
        <w:tc>
          <w:tcPr>
            <w:tcW w:w="514" w:type="dxa"/>
            <w:tcBorders>
              <w:bottom w:val="single" w:sz="4" w:space="0" w:color="auto"/>
            </w:tcBorders>
            <w:vAlign w:val="bottom"/>
          </w:tcPr>
          <w:p w14:paraId="6CBBE3E9" w14:textId="77777777" w:rsidR="007C1197" w:rsidRPr="000F58A7" w:rsidRDefault="007C1197" w:rsidP="007C1197">
            <w:pPr>
              <w:widowControl/>
              <w:adjustRightInd/>
              <w:jc w:val="center"/>
              <w:rPr>
                <w:b/>
                <w:sz w:val="16"/>
                <w:szCs w:val="16"/>
              </w:rPr>
            </w:pPr>
          </w:p>
        </w:tc>
        <w:tc>
          <w:tcPr>
            <w:tcW w:w="514" w:type="dxa"/>
            <w:tcBorders>
              <w:bottom w:val="single" w:sz="4" w:space="0" w:color="auto"/>
            </w:tcBorders>
            <w:vAlign w:val="bottom"/>
          </w:tcPr>
          <w:p w14:paraId="7F234BF7" w14:textId="77777777" w:rsidR="007C1197" w:rsidRPr="000F58A7" w:rsidRDefault="007C1197" w:rsidP="007C1197">
            <w:pPr>
              <w:widowControl/>
              <w:adjustRightInd/>
              <w:jc w:val="center"/>
              <w:rPr>
                <w:b/>
                <w:sz w:val="16"/>
                <w:szCs w:val="16"/>
              </w:rPr>
            </w:pPr>
          </w:p>
        </w:tc>
        <w:tc>
          <w:tcPr>
            <w:tcW w:w="513" w:type="dxa"/>
            <w:tcBorders>
              <w:bottom w:val="single" w:sz="4" w:space="0" w:color="auto"/>
            </w:tcBorders>
            <w:vAlign w:val="bottom"/>
          </w:tcPr>
          <w:p w14:paraId="08263958" w14:textId="77777777" w:rsidR="007C1197" w:rsidRPr="000F58A7" w:rsidRDefault="007C1197" w:rsidP="007C1197">
            <w:pPr>
              <w:widowControl/>
              <w:adjustRightInd/>
              <w:jc w:val="center"/>
              <w:rPr>
                <w:b/>
                <w:sz w:val="16"/>
                <w:szCs w:val="16"/>
              </w:rPr>
            </w:pPr>
          </w:p>
        </w:tc>
        <w:tc>
          <w:tcPr>
            <w:tcW w:w="513" w:type="dxa"/>
            <w:tcBorders>
              <w:bottom w:val="single" w:sz="4" w:space="0" w:color="auto"/>
            </w:tcBorders>
            <w:vAlign w:val="bottom"/>
          </w:tcPr>
          <w:p w14:paraId="3D72AD20" w14:textId="77777777" w:rsidR="007C1197" w:rsidRPr="000F58A7" w:rsidRDefault="007C1197" w:rsidP="007C1197">
            <w:pPr>
              <w:widowControl/>
              <w:adjustRightInd/>
              <w:jc w:val="center"/>
              <w:rPr>
                <w:b/>
                <w:sz w:val="16"/>
                <w:szCs w:val="16"/>
              </w:rPr>
            </w:pPr>
          </w:p>
        </w:tc>
        <w:tc>
          <w:tcPr>
            <w:tcW w:w="513" w:type="dxa"/>
            <w:tcBorders>
              <w:bottom w:val="single" w:sz="4" w:space="0" w:color="auto"/>
            </w:tcBorders>
            <w:vAlign w:val="bottom"/>
          </w:tcPr>
          <w:p w14:paraId="73687B64" w14:textId="77777777" w:rsidR="007C1197" w:rsidRPr="000F58A7" w:rsidRDefault="007C1197" w:rsidP="007C1197">
            <w:pPr>
              <w:widowControl/>
              <w:adjustRightInd/>
              <w:jc w:val="center"/>
              <w:rPr>
                <w:b/>
                <w:sz w:val="16"/>
                <w:szCs w:val="16"/>
              </w:rPr>
            </w:pPr>
          </w:p>
        </w:tc>
        <w:tc>
          <w:tcPr>
            <w:tcW w:w="513" w:type="dxa"/>
            <w:tcBorders>
              <w:bottom w:val="single" w:sz="4" w:space="0" w:color="auto"/>
            </w:tcBorders>
            <w:vAlign w:val="bottom"/>
          </w:tcPr>
          <w:p w14:paraId="0A529235" w14:textId="77777777" w:rsidR="007C1197" w:rsidRPr="000F58A7" w:rsidRDefault="007C1197" w:rsidP="007C1197">
            <w:pPr>
              <w:widowControl/>
              <w:adjustRightInd/>
              <w:jc w:val="center"/>
              <w:rPr>
                <w:b/>
                <w:sz w:val="16"/>
                <w:szCs w:val="16"/>
              </w:rPr>
            </w:pPr>
          </w:p>
        </w:tc>
        <w:tc>
          <w:tcPr>
            <w:tcW w:w="513" w:type="dxa"/>
            <w:tcBorders>
              <w:bottom w:val="single" w:sz="4" w:space="0" w:color="auto"/>
            </w:tcBorders>
            <w:vAlign w:val="bottom"/>
          </w:tcPr>
          <w:p w14:paraId="1CBFBDDE" w14:textId="77777777" w:rsidR="007C1197" w:rsidRPr="000F58A7" w:rsidRDefault="007C1197" w:rsidP="007C1197">
            <w:pPr>
              <w:widowControl/>
              <w:adjustRightInd/>
              <w:jc w:val="center"/>
              <w:rPr>
                <w:b/>
                <w:sz w:val="16"/>
                <w:szCs w:val="16"/>
              </w:rPr>
            </w:pPr>
          </w:p>
        </w:tc>
        <w:tc>
          <w:tcPr>
            <w:tcW w:w="513" w:type="dxa"/>
            <w:tcBorders>
              <w:bottom w:val="single" w:sz="4" w:space="0" w:color="auto"/>
            </w:tcBorders>
            <w:vAlign w:val="bottom"/>
          </w:tcPr>
          <w:p w14:paraId="02E3B37C" w14:textId="77777777" w:rsidR="007C1197" w:rsidRPr="000F58A7" w:rsidRDefault="007C1197" w:rsidP="007C1197">
            <w:pPr>
              <w:widowControl/>
              <w:adjustRightInd/>
              <w:jc w:val="center"/>
              <w:rPr>
                <w:b/>
                <w:sz w:val="16"/>
                <w:szCs w:val="16"/>
              </w:rPr>
            </w:pPr>
          </w:p>
        </w:tc>
        <w:tc>
          <w:tcPr>
            <w:tcW w:w="550" w:type="dxa"/>
            <w:tcBorders>
              <w:bottom w:val="single" w:sz="4" w:space="0" w:color="auto"/>
            </w:tcBorders>
            <w:vAlign w:val="bottom"/>
          </w:tcPr>
          <w:p w14:paraId="74695A9C" w14:textId="77777777" w:rsidR="007C1197" w:rsidRPr="000F58A7" w:rsidRDefault="007C1197" w:rsidP="007C1197">
            <w:pPr>
              <w:widowControl/>
              <w:adjustRightInd/>
              <w:jc w:val="center"/>
              <w:rPr>
                <w:b/>
                <w:sz w:val="16"/>
                <w:szCs w:val="16"/>
              </w:rPr>
            </w:pPr>
          </w:p>
        </w:tc>
        <w:tc>
          <w:tcPr>
            <w:tcW w:w="550" w:type="dxa"/>
            <w:tcBorders>
              <w:bottom w:val="single" w:sz="4" w:space="0" w:color="auto"/>
            </w:tcBorders>
            <w:vAlign w:val="bottom"/>
          </w:tcPr>
          <w:p w14:paraId="08C60638" w14:textId="77777777" w:rsidR="007C1197" w:rsidRPr="000F58A7" w:rsidRDefault="007C1197" w:rsidP="007C1197">
            <w:pPr>
              <w:widowControl/>
              <w:adjustRightInd/>
              <w:jc w:val="center"/>
              <w:rPr>
                <w:b/>
                <w:sz w:val="16"/>
                <w:szCs w:val="16"/>
              </w:rPr>
            </w:pPr>
          </w:p>
        </w:tc>
        <w:tc>
          <w:tcPr>
            <w:tcW w:w="550" w:type="dxa"/>
            <w:tcBorders>
              <w:bottom w:val="single" w:sz="4" w:space="0" w:color="auto"/>
            </w:tcBorders>
            <w:vAlign w:val="bottom"/>
          </w:tcPr>
          <w:p w14:paraId="2FE939FB" w14:textId="77777777" w:rsidR="007C1197" w:rsidRPr="000F58A7" w:rsidRDefault="007C1197" w:rsidP="007C1197">
            <w:pPr>
              <w:widowControl/>
              <w:adjustRightInd/>
              <w:jc w:val="center"/>
              <w:rPr>
                <w:b/>
                <w:sz w:val="16"/>
                <w:szCs w:val="16"/>
              </w:rPr>
            </w:pPr>
          </w:p>
        </w:tc>
        <w:tc>
          <w:tcPr>
            <w:tcW w:w="550" w:type="dxa"/>
            <w:tcBorders>
              <w:bottom w:val="single" w:sz="4" w:space="0" w:color="auto"/>
            </w:tcBorders>
            <w:vAlign w:val="bottom"/>
          </w:tcPr>
          <w:p w14:paraId="21622F66" w14:textId="77777777" w:rsidR="007C1197" w:rsidRPr="000F58A7" w:rsidRDefault="007C1197" w:rsidP="007C1197">
            <w:pPr>
              <w:widowControl/>
              <w:adjustRightInd/>
              <w:jc w:val="center"/>
              <w:rPr>
                <w:b/>
                <w:sz w:val="16"/>
                <w:szCs w:val="16"/>
              </w:rPr>
            </w:pPr>
          </w:p>
        </w:tc>
        <w:tc>
          <w:tcPr>
            <w:tcW w:w="550" w:type="dxa"/>
            <w:tcBorders>
              <w:bottom w:val="single" w:sz="4" w:space="0" w:color="auto"/>
            </w:tcBorders>
            <w:vAlign w:val="bottom"/>
          </w:tcPr>
          <w:p w14:paraId="4EC10E08" w14:textId="77777777" w:rsidR="007C1197" w:rsidRPr="000F58A7" w:rsidRDefault="007C1197" w:rsidP="007C1197">
            <w:pPr>
              <w:widowControl/>
              <w:adjustRightInd/>
              <w:jc w:val="center"/>
              <w:rPr>
                <w:b/>
                <w:sz w:val="16"/>
                <w:szCs w:val="16"/>
              </w:rPr>
            </w:pPr>
          </w:p>
        </w:tc>
        <w:tc>
          <w:tcPr>
            <w:tcW w:w="550" w:type="dxa"/>
            <w:tcBorders>
              <w:bottom w:val="single" w:sz="4" w:space="0" w:color="auto"/>
            </w:tcBorders>
            <w:vAlign w:val="bottom"/>
          </w:tcPr>
          <w:p w14:paraId="5F4428AA" w14:textId="77777777" w:rsidR="007C1197" w:rsidRPr="000F58A7" w:rsidRDefault="007C1197" w:rsidP="007C1197">
            <w:pPr>
              <w:widowControl/>
              <w:adjustRightInd/>
              <w:jc w:val="center"/>
              <w:rPr>
                <w:b/>
                <w:sz w:val="16"/>
                <w:szCs w:val="16"/>
              </w:rPr>
            </w:pPr>
          </w:p>
        </w:tc>
        <w:tc>
          <w:tcPr>
            <w:tcW w:w="550" w:type="dxa"/>
            <w:tcBorders>
              <w:bottom w:val="single" w:sz="4" w:space="0" w:color="auto"/>
            </w:tcBorders>
            <w:vAlign w:val="bottom"/>
          </w:tcPr>
          <w:p w14:paraId="54D8E0D7" w14:textId="77777777" w:rsidR="007C1197" w:rsidRPr="000F58A7" w:rsidRDefault="007C1197" w:rsidP="007C1197">
            <w:pPr>
              <w:widowControl/>
              <w:adjustRightInd/>
              <w:jc w:val="center"/>
              <w:rPr>
                <w:b/>
                <w:sz w:val="16"/>
                <w:szCs w:val="16"/>
              </w:rPr>
            </w:pPr>
          </w:p>
        </w:tc>
        <w:tc>
          <w:tcPr>
            <w:tcW w:w="550" w:type="dxa"/>
            <w:tcBorders>
              <w:bottom w:val="single" w:sz="4" w:space="0" w:color="auto"/>
            </w:tcBorders>
            <w:vAlign w:val="bottom"/>
          </w:tcPr>
          <w:p w14:paraId="1F368534" w14:textId="77777777" w:rsidR="007C1197" w:rsidRPr="000F58A7" w:rsidRDefault="007C1197" w:rsidP="007C1197">
            <w:pPr>
              <w:widowControl/>
              <w:adjustRightInd/>
              <w:jc w:val="center"/>
              <w:rPr>
                <w:b/>
                <w:sz w:val="16"/>
                <w:szCs w:val="16"/>
              </w:rPr>
            </w:pPr>
          </w:p>
        </w:tc>
        <w:tc>
          <w:tcPr>
            <w:tcW w:w="550" w:type="dxa"/>
            <w:tcBorders>
              <w:bottom w:val="single" w:sz="4" w:space="0" w:color="auto"/>
            </w:tcBorders>
            <w:vAlign w:val="bottom"/>
          </w:tcPr>
          <w:p w14:paraId="09A0E15A" w14:textId="77777777" w:rsidR="007C1197" w:rsidRPr="000F58A7" w:rsidRDefault="007C1197" w:rsidP="007C1197">
            <w:pPr>
              <w:widowControl/>
              <w:adjustRightInd/>
              <w:jc w:val="center"/>
              <w:rPr>
                <w:b/>
                <w:sz w:val="16"/>
                <w:szCs w:val="16"/>
              </w:rPr>
            </w:pPr>
          </w:p>
        </w:tc>
        <w:tc>
          <w:tcPr>
            <w:tcW w:w="550" w:type="dxa"/>
            <w:tcBorders>
              <w:bottom w:val="single" w:sz="4" w:space="0" w:color="auto"/>
            </w:tcBorders>
            <w:vAlign w:val="bottom"/>
          </w:tcPr>
          <w:p w14:paraId="7BF1FBC7" w14:textId="77777777" w:rsidR="007C1197" w:rsidRPr="000F58A7" w:rsidRDefault="007C1197" w:rsidP="007C1197">
            <w:pPr>
              <w:widowControl/>
              <w:adjustRightInd/>
              <w:jc w:val="center"/>
              <w:rPr>
                <w:b/>
                <w:sz w:val="16"/>
                <w:szCs w:val="16"/>
              </w:rPr>
            </w:pPr>
          </w:p>
        </w:tc>
        <w:tc>
          <w:tcPr>
            <w:tcW w:w="550" w:type="dxa"/>
            <w:tcBorders>
              <w:bottom w:val="single" w:sz="4" w:space="0" w:color="auto"/>
            </w:tcBorders>
            <w:vAlign w:val="bottom"/>
          </w:tcPr>
          <w:p w14:paraId="0D550971" w14:textId="77777777" w:rsidR="007C1197" w:rsidRPr="000F58A7" w:rsidRDefault="007C1197" w:rsidP="007C1197">
            <w:pPr>
              <w:widowControl/>
              <w:adjustRightInd/>
              <w:jc w:val="center"/>
              <w:rPr>
                <w:b/>
                <w:sz w:val="16"/>
                <w:szCs w:val="16"/>
              </w:rPr>
            </w:pPr>
          </w:p>
        </w:tc>
        <w:tc>
          <w:tcPr>
            <w:tcW w:w="550" w:type="dxa"/>
            <w:tcBorders>
              <w:bottom w:val="single" w:sz="4" w:space="0" w:color="auto"/>
            </w:tcBorders>
            <w:vAlign w:val="bottom"/>
          </w:tcPr>
          <w:p w14:paraId="1257E92E" w14:textId="77777777" w:rsidR="007C1197" w:rsidRPr="000F58A7" w:rsidRDefault="007C1197" w:rsidP="007C1197">
            <w:pPr>
              <w:widowControl/>
              <w:adjustRightInd/>
              <w:jc w:val="center"/>
              <w:rPr>
                <w:b/>
                <w:sz w:val="16"/>
                <w:szCs w:val="16"/>
              </w:rPr>
            </w:pPr>
          </w:p>
        </w:tc>
        <w:tc>
          <w:tcPr>
            <w:tcW w:w="550" w:type="dxa"/>
            <w:tcBorders>
              <w:bottom w:val="single" w:sz="4" w:space="0" w:color="auto"/>
            </w:tcBorders>
            <w:vAlign w:val="bottom"/>
          </w:tcPr>
          <w:p w14:paraId="519934DE" w14:textId="77777777" w:rsidR="007C1197" w:rsidRPr="000F58A7" w:rsidRDefault="007C1197" w:rsidP="007C1197">
            <w:pPr>
              <w:widowControl/>
              <w:adjustRightInd/>
              <w:jc w:val="center"/>
              <w:rPr>
                <w:b/>
                <w:sz w:val="16"/>
                <w:szCs w:val="16"/>
              </w:rPr>
            </w:pPr>
          </w:p>
        </w:tc>
        <w:tc>
          <w:tcPr>
            <w:tcW w:w="550" w:type="dxa"/>
            <w:tcBorders>
              <w:bottom w:val="single" w:sz="4" w:space="0" w:color="auto"/>
            </w:tcBorders>
            <w:vAlign w:val="bottom"/>
          </w:tcPr>
          <w:p w14:paraId="7D8E1A76" w14:textId="77777777" w:rsidR="007C1197" w:rsidRPr="000F58A7" w:rsidRDefault="007C1197" w:rsidP="007C1197">
            <w:pPr>
              <w:widowControl/>
              <w:adjustRightInd/>
              <w:jc w:val="center"/>
              <w:rPr>
                <w:b/>
                <w:sz w:val="16"/>
                <w:szCs w:val="16"/>
              </w:rPr>
            </w:pPr>
          </w:p>
        </w:tc>
        <w:tc>
          <w:tcPr>
            <w:tcW w:w="550" w:type="dxa"/>
            <w:tcBorders>
              <w:bottom w:val="single" w:sz="4" w:space="0" w:color="auto"/>
            </w:tcBorders>
            <w:vAlign w:val="bottom"/>
          </w:tcPr>
          <w:p w14:paraId="4F9A1DB2" w14:textId="77777777" w:rsidR="007C1197" w:rsidRPr="000F58A7" w:rsidRDefault="007C1197" w:rsidP="007C1197">
            <w:pPr>
              <w:widowControl/>
              <w:adjustRightInd/>
              <w:jc w:val="center"/>
              <w:rPr>
                <w:b/>
                <w:sz w:val="16"/>
                <w:szCs w:val="16"/>
              </w:rPr>
            </w:pPr>
          </w:p>
        </w:tc>
      </w:tr>
      <w:tr w:rsidR="007B40F5" w:rsidRPr="000F58A7" w14:paraId="6E6F76DB" w14:textId="77777777" w:rsidTr="007C1197">
        <w:trPr>
          <w:trHeight w:val="608"/>
          <w:jc w:val="center"/>
        </w:trPr>
        <w:tc>
          <w:tcPr>
            <w:tcW w:w="630" w:type="dxa"/>
            <w:tcBorders>
              <w:bottom w:val="single" w:sz="4" w:space="0" w:color="auto"/>
              <w:right w:val="single" w:sz="6" w:space="0" w:color="auto"/>
            </w:tcBorders>
            <w:vAlign w:val="center"/>
          </w:tcPr>
          <w:p w14:paraId="4455F0AB" w14:textId="77777777" w:rsidR="007C1197" w:rsidRPr="000F58A7" w:rsidRDefault="00954DC8" w:rsidP="007C1197">
            <w:pPr>
              <w:widowControl/>
              <w:adjustRightInd/>
              <w:spacing w:after="0"/>
              <w:jc w:val="center"/>
              <w:rPr>
                <w:b/>
                <w:bCs/>
                <w:sz w:val="14"/>
                <w:szCs w:val="16"/>
              </w:rPr>
            </w:pPr>
            <w:r w:rsidRPr="000F58A7">
              <w:rPr>
                <w:b/>
                <w:bCs/>
                <w:sz w:val="14"/>
                <w:szCs w:val="16"/>
              </w:rPr>
              <w:t>AUG</w:t>
            </w:r>
          </w:p>
        </w:tc>
        <w:tc>
          <w:tcPr>
            <w:tcW w:w="514" w:type="dxa"/>
            <w:tcBorders>
              <w:left w:val="single" w:sz="6" w:space="0" w:color="auto"/>
              <w:bottom w:val="single" w:sz="4" w:space="0" w:color="auto"/>
              <w:right w:val="single" w:sz="6" w:space="0" w:color="auto"/>
            </w:tcBorders>
            <w:vAlign w:val="bottom"/>
          </w:tcPr>
          <w:p w14:paraId="2FFEAB9C" w14:textId="77777777" w:rsidR="007C1197" w:rsidRPr="000F58A7" w:rsidRDefault="007C1197" w:rsidP="007C1197">
            <w:pPr>
              <w:widowControl/>
              <w:adjustRightInd/>
              <w:jc w:val="center"/>
              <w:rPr>
                <w:b/>
                <w:sz w:val="16"/>
                <w:szCs w:val="16"/>
              </w:rPr>
            </w:pPr>
          </w:p>
        </w:tc>
        <w:tc>
          <w:tcPr>
            <w:tcW w:w="514" w:type="dxa"/>
            <w:tcBorders>
              <w:left w:val="single" w:sz="6" w:space="0" w:color="auto"/>
              <w:bottom w:val="single" w:sz="4" w:space="0" w:color="auto"/>
              <w:right w:val="single" w:sz="6" w:space="0" w:color="auto"/>
            </w:tcBorders>
            <w:vAlign w:val="bottom"/>
          </w:tcPr>
          <w:p w14:paraId="580A5131" w14:textId="77777777" w:rsidR="007C1197" w:rsidRPr="000F58A7" w:rsidRDefault="007C1197" w:rsidP="007C1197">
            <w:pPr>
              <w:widowControl/>
              <w:adjustRightInd/>
              <w:jc w:val="center"/>
              <w:rPr>
                <w:b/>
                <w:sz w:val="16"/>
                <w:szCs w:val="16"/>
              </w:rPr>
            </w:pPr>
          </w:p>
        </w:tc>
        <w:tc>
          <w:tcPr>
            <w:tcW w:w="514" w:type="dxa"/>
            <w:tcBorders>
              <w:left w:val="single" w:sz="6" w:space="0" w:color="auto"/>
              <w:bottom w:val="single" w:sz="4" w:space="0" w:color="auto"/>
              <w:right w:val="single" w:sz="6" w:space="0" w:color="auto"/>
            </w:tcBorders>
            <w:vAlign w:val="bottom"/>
          </w:tcPr>
          <w:p w14:paraId="1ED9B69F" w14:textId="77777777" w:rsidR="007C1197" w:rsidRPr="000F58A7" w:rsidRDefault="007C1197" w:rsidP="007C1197">
            <w:pPr>
              <w:widowControl/>
              <w:adjustRightInd/>
              <w:jc w:val="center"/>
              <w:rPr>
                <w:b/>
                <w:sz w:val="16"/>
                <w:szCs w:val="16"/>
              </w:rPr>
            </w:pPr>
          </w:p>
        </w:tc>
        <w:tc>
          <w:tcPr>
            <w:tcW w:w="513" w:type="dxa"/>
            <w:tcBorders>
              <w:left w:val="single" w:sz="6" w:space="0" w:color="auto"/>
              <w:bottom w:val="single" w:sz="4" w:space="0" w:color="auto"/>
              <w:right w:val="single" w:sz="6" w:space="0" w:color="auto"/>
            </w:tcBorders>
            <w:vAlign w:val="bottom"/>
          </w:tcPr>
          <w:p w14:paraId="213FA1DE" w14:textId="77777777" w:rsidR="007C1197" w:rsidRPr="000F58A7" w:rsidRDefault="007C1197" w:rsidP="007C1197">
            <w:pPr>
              <w:widowControl/>
              <w:adjustRightInd/>
              <w:jc w:val="center"/>
              <w:rPr>
                <w:b/>
                <w:sz w:val="16"/>
                <w:szCs w:val="16"/>
              </w:rPr>
            </w:pPr>
          </w:p>
        </w:tc>
        <w:tc>
          <w:tcPr>
            <w:tcW w:w="513" w:type="dxa"/>
            <w:tcBorders>
              <w:left w:val="single" w:sz="6" w:space="0" w:color="auto"/>
              <w:bottom w:val="single" w:sz="4" w:space="0" w:color="auto"/>
              <w:right w:val="single" w:sz="6" w:space="0" w:color="auto"/>
            </w:tcBorders>
            <w:vAlign w:val="bottom"/>
          </w:tcPr>
          <w:p w14:paraId="21318CA7" w14:textId="77777777" w:rsidR="007C1197" w:rsidRPr="000F58A7" w:rsidRDefault="007C1197" w:rsidP="007C1197">
            <w:pPr>
              <w:widowControl/>
              <w:adjustRightInd/>
              <w:jc w:val="center"/>
              <w:rPr>
                <w:b/>
                <w:sz w:val="16"/>
                <w:szCs w:val="16"/>
              </w:rPr>
            </w:pPr>
          </w:p>
        </w:tc>
        <w:tc>
          <w:tcPr>
            <w:tcW w:w="513" w:type="dxa"/>
            <w:tcBorders>
              <w:left w:val="single" w:sz="6" w:space="0" w:color="auto"/>
              <w:bottom w:val="single" w:sz="4" w:space="0" w:color="auto"/>
              <w:right w:val="single" w:sz="6" w:space="0" w:color="auto"/>
            </w:tcBorders>
            <w:vAlign w:val="bottom"/>
          </w:tcPr>
          <w:p w14:paraId="04EDB5B1" w14:textId="77777777" w:rsidR="007C1197" w:rsidRPr="000F58A7" w:rsidRDefault="007C1197" w:rsidP="007C1197">
            <w:pPr>
              <w:widowControl/>
              <w:adjustRightInd/>
              <w:jc w:val="center"/>
              <w:rPr>
                <w:b/>
                <w:sz w:val="16"/>
                <w:szCs w:val="16"/>
              </w:rPr>
            </w:pPr>
          </w:p>
        </w:tc>
        <w:tc>
          <w:tcPr>
            <w:tcW w:w="513" w:type="dxa"/>
            <w:tcBorders>
              <w:left w:val="single" w:sz="6" w:space="0" w:color="auto"/>
              <w:bottom w:val="single" w:sz="4" w:space="0" w:color="auto"/>
              <w:right w:val="single" w:sz="6" w:space="0" w:color="auto"/>
            </w:tcBorders>
            <w:vAlign w:val="bottom"/>
          </w:tcPr>
          <w:p w14:paraId="2E6004AB" w14:textId="77777777" w:rsidR="007C1197" w:rsidRPr="000F58A7" w:rsidRDefault="007C1197" w:rsidP="007C1197">
            <w:pPr>
              <w:widowControl/>
              <w:adjustRightInd/>
              <w:jc w:val="center"/>
              <w:rPr>
                <w:b/>
                <w:sz w:val="16"/>
                <w:szCs w:val="16"/>
              </w:rPr>
            </w:pPr>
          </w:p>
        </w:tc>
        <w:tc>
          <w:tcPr>
            <w:tcW w:w="513" w:type="dxa"/>
            <w:tcBorders>
              <w:left w:val="single" w:sz="6" w:space="0" w:color="auto"/>
              <w:bottom w:val="single" w:sz="4" w:space="0" w:color="auto"/>
              <w:right w:val="single" w:sz="6" w:space="0" w:color="auto"/>
            </w:tcBorders>
            <w:vAlign w:val="bottom"/>
          </w:tcPr>
          <w:p w14:paraId="349FE4E5" w14:textId="77777777" w:rsidR="007C1197" w:rsidRPr="000F58A7" w:rsidRDefault="007C1197" w:rsidP="007C1197">
            <w:pPr>
              <w:widowControl/>
              <w:adjustRightInd/>
              <w:jc w:val="center"/>
              <w:rPr>
                <w:b/>
                <w:sz w:val="16"/>
                <w:szCs w:val="16"/>
              </w:rPr>
            </w:pPr>
          </w:p>
        </w:tc>
        <w:tc>
          <w:tcPr>
            <w:tcW w:w="513" w:type="dxa"/>
            <w:tcBorders>
              <w:left w:val="single" w:sz="6" w:space="0" w:color="auto"/>
              <w:bottom w:val="single" w:sz="4" w:space="0" w:color="auto"/>
              <w:right w:val="single" w:sz="6" w:space="0" w:color="auto"/>
            </w:tcBorders>
            <w:vAlign w:val="bottom"/>
          </w:tcPr>
          <w:p w14:paraId="751CF7AF" w14:textId="77777777" w:rsidR="007C1197" w:rsidRPr="000F58A7" w:rsidRDefault="007C1197" w:rsidP="007C1197">
            <w:pPr>
              <w:widowControl/>
              <w:adjustRightInd/>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7356F440" w14:textId="77777777" w:rsidR="007C1197" w:rsidRPr="000F58A7" w:rsidRDefault="007C1197" w:rsidP="007C1197">
            <w:pPr>
              <w:widowControl/>
              <w:adjustRightInd/>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69E528DE" w14:textId="77777777" w:rsidR="007C1197" w:rsidRPr="000F58A7" w:rsidRDefault="007C1197" w:rsidP="007C1197">
            <w:pPr>
              <w:widowControl/>
              <w:adjustRightInd/>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175DC2F7" w14:textId="77777777" w:rsidR="007C1197" w:rsidRPr="000F58A7" w:rsidRDefault="007C1197" w:rsidP="007C1197">
            <w:pPr>
              <w:widowControl/>
              <w:adjustRightInd/>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030D29F1" w14:textId="77777777" w:rsidR="007C1197" w:rsidRPr="000F58A7" w:rsidRDefault="007C1197" w:rsidP="007C1197">
            <w:pPr>
              <w:widowControl/>
              <w:adjustRightInd/>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2B0EBC79" w14:textId="77777777" w:rsidR="007C1197" w:rsidRPr="000F58A7" w:rsidRDefault="007C1197" w:rsidP="007C1197">
            <w:pPr>
              <w:widowControl/>
              <w:adjustRightInd/>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6F613118" w14:textId="77777777" w:rsidR="007C1197" w:rsidRPr="000F58A7" w:rsidRDefault="007C1197" w:rsidP="007C1197">
            <w:pPr>
              <w:widowControl/>
              <w:adjustRightInd/>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7EA54CF7" w14:textId="77777777" w:rsidR="007C1197" w:rsidRPr="000F58A7" w:rsidRDefault="007C1197" w:rsidP="007C1197">
            <w:pPr>
              <w:widowControl/>
              <w:adjustRightInd/>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2686ABA0" w14:textId="77777777" w:rsidR="007C1197" w:rsidRPr="000F58A7" w:rsidRDefault="007C1197" w:rsidP="007C1197">
            <w:pPr>
              <w:widowControl/>
              <w:adjustRightInd/>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1772D166" w14:textId="77777777" w:rsidR="007C1197" w:rsidRPr="000F58A7" w:rsidRDefault="007C1197" w:rsidP="007C1197">
            <w:pPr>
              <w:widowControl/>
              <w:adjustRightInd/>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2AD7F958" w14:textId="77777777" w:rsidR="007C1197" w:rsidRPr="000F58A7" w:rsidRDefault="007C1197" w:rsidP="007C1197">
            <w:pPr>
              <w:widowControl/>
              <w:adjustRightInd/>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3A855CCA" w14:textId="77777777" w:rsidR="007C1197" w:rsidRPr="000F58A7" w:rsidRDefault="007C1197" w:rsidP="007C1197">
            <w:pPr>
              <w:widowControl/>
              <w:adjustRightInd/>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29459796" w14:textId="77777777" w:rsidR="007C1197" w:rsidRPr="000F58A7" w:rsidRDefault="007C1197" w:rsidP="007C1197">
            <w:pPr>
              <w:widowControl/>
              <w:adjustRightInd/>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6DD5260A" w14:textId="77777777" w:rsidR="007C1197" w:rsidRPr="000F58A7" w:rsidRDefault="007C1197" w:rsidP="007C1197">
            <w:pPr>
              <w:widowControl/>
              <w:adjustRightInd/>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25213197" w14:textId="77777777" w:rsidR="007C1197" w:rsidRPr="000F58A7" w:rsidRDefault="007C1197" w:rsidP="007C1197">
            <w:pPr>
              <w:widowControl/>
              <w:adjustRightInd/>
              <w:jc w:val="center"/>
              <w:rPr>
                <w:b/>
                <w:sz w:val="16"/>
                <w:szCs w:val="16"/>
              </w:rPr>
            </w:pPr>
          </w:p>
        </w:tc>
        <w:tc>
          <w:tcPr>
            <w:tcW w:w="550" w:type="dxa"/>
            <w:tcBorders>
              <w:left w:val="single" w:sz="6" w:space="0" w:color="auto"/>
              <w:bottom w:val="single" w:sz="4" w:space="0" w:color="auto"/>
            </w:tcBorders>
            <w:vAlign w:val="bottom"/>
          </w:tcPr>
          <w:p w14:paraId="05782D53" w14:textId="77777777" w:rsidR="007C1197" w:rsidRPr="000F58A7" w:rsidRDefault="007C1197" w:rsidP="007C1197">
            <w:pPr>
              <w:widowControl/>
              <w:adjustRightInd/>
              <w:jc w:val="center"/>
              <w:rPr>
                <w:b/>
                <w:sz w:val="16"/>
                <w:szCs w:val="16"/>
              </w:rPr>
            </w:pPr>
          </w:p>
        </w:tc>
      </w:tr>
      <w:tr w:rsidR="007B40F5" w:rsidRPr="000F58A7" w14:paraId="46F9A986" w14:textId="77777777" w:rsidTr="007C1197">
        <w:trPr>
          <w:trHeight w:val="608"/>
          <w:jc w:val="center"/>
        </w:trPr>
        <w:tc>
          <w:tcPr>
            <w:tcW w:w="630" w:type="dxa"/>
            <w:tcBorders>
              <w:top w:val="single" w:sz="4" w:space="0" w:color="auto"/>
              <w:right w:val="single" w:sz="6" w:space="0" w:color="auto"/>
            </w:tcBorders>
            <w:vAlign w:val="center"/>
          </w:tcPr>
          <w:p w14:paraId="452FA81E" w14:textId="77777777" w:rsidR="007C1197" w:rsidRPr="000F58A7" w:rsidRDefault="00954DC8" w:rsidP="007C1197">
            <w:pPr>
              <w:widowControl/>
              <w:adjustRightInd/>
              <w:spacing w:after="0"/>
              <w:jc w:val="center"/>
              <w:rPr>
                <w:b/>
                <w:bCs/>
                <w:sz w:val="14"/>
                <w:szCs w:val="16"/>
              </w:rPr>
            </w:pPr>
            <w:r w:rsidRPr="000F58A7">
              <w:rPr>
                <w:b/>
                <w:bCs/>
                <w:sz w:val="14"/>
                <w:szCs w:val="16"/>
              </w:rPr>
              <w:t>SEP</w:t>
            </w:r>
          </w:p>
        </w:tc>
        <w:tc>
          <w:tcPr>
            <w:tcW w:w="514" w:type="dxa"/>
            <w:tcBorders>
              <w:top w:val="single" w:sz="4" w:space="0" w:color="auto"/>
              <w:left w:val="single" w:sz="6" w:space="0" w:color="auto"/>
              <w:right w:val="single" w:sz="6" w:space="0" w:color="auto"/>
            </w:tcBorders>
            <w:vAlign w:val="bottom"/>
          </w:tcPr>
          <w:p w14:paraId="50516AC7" w14:textId="77777777" w:rsidR="007C1197" w:rsidRPr="000F58A7" w:rsidRDefault="007C1197" w:rsidP="007C1197">
            <w:pPr>
              <w:widowControl/>
              <w:adjustRightInd/>
              <w:jc w:val="center"/>
              <w:rPr>
                <w:b/>
                <w:sz w:val="16"/>
                <w:szCs w:val="16"/>
              </w:rPr>
            </w:pPr>
          </w:p>
        </w:tc>
        <w:tc>
          <w:tcPr>
            <w:tcW w:w="514" w:type="dxa"/>
            <w:tcBorders>
              <w:top w:val="single" w:sz="4" w:space="0" w:color="auto"/>
              <w:left w:val="single" w:sz="6" w:space="0" w:color="auto"/>
              <w:right w:val="single" w:sz="6" w:space="0" w:color="auto"/>
            </w:tcBorders>
            <w:vAlign w:val="bottom"/>
          </w:tcPr>
          <w:p w14:paraId="5E7A3300" w14:textId="77777777" w:rsidR="007C1197" w:rsidRPr="000F58A7" w:rsidRDefault="007C1197" w:rsidP="007C1197">
            <w:pPr>
              <w:widowControl/>
              <w:adjustRightInd/>
              <w:jc w:val="center"/>
              <w:rPr>
                <w:b/>
                <w:sz w:val="16"/>
                <w:szCs w:val="16"/>
              </w:rPr>
            </w:pPr>
          </w:p>
        </w:tc>
        <w:tc>
          <w:tcPr>
            <w:tcW w:w="514" w:type="dxa"/>
            <w:tcBorders>
              <w:top w:val="single" w:sz="4" w:space="0" w:color="auto"/>
              <w:left w:val="single" w:sz="6" w:space="0" w:color="auto"/>
              <w:right w:val="single" w:sz="6" w:space="0" w:color="auto"/>
            </w:tcBorders>
            <w:vAlign w:val="bottom"/>
          </w:tcPr>
          <w:p w14:paraId="1103779F" w14:textId="77777777" w:rsidR="007C1197" w:rsidRPr="000F58A7" w:rsidRDefault="007C1197" w:rsidP="007C1197">
            <w:pPr>
              <w:widowControl/>
              <w:adjustRightInd/>
              <w:jc w:val="center"/>
              <w:rPr>
                <w:b/>
                <w:sz w:val="16"/>
                <w:szCs w:val="16"/>
              </w:rPr>
            </w:pPr>
          </w:p>
        </w:tc>
        <w:tc>
          <w:tcPr>
            <w:tcW w:w="513" w:type="dxa"/>
            <w:tcBorders>
              <w:top w:val="single" w:sz="4" w:space="0" w:color="auto"/>
              <w:left w:val="single" w:sz="6" w:space="0" w:color="auto"/>
              <w:right w:val="single" w:sz="6" w:space="0" w:color="auto"/>
            </w:tcBorders>
            <w:vAlign w:val="bottom"/>
          </w:tcPr>
          <w:p w14:paraId="4D10C276" w14:textId="77777777" w:rsidR="007C1197" w:rsidRPr="000F58A7" w:rsidRDefault="007C1197" w:rsidP="007C1197">
            <w:pPr>
              <w:widowControl/>
              <w:adjustRightInd/>
              <w:jc w:val="center"/>
              <w:rPr>
                <w:b/>
                <w:sz w:val="16"/>
                <w:szCs w:val="16"/>
              </w:rPr>
            </w:pPr>
          </w:p>
        </w:tc>
        <w:tc>
          <w:tcPr>
            <w:tcW w:w="513" w:type="dxa"/>
            <w:tcBorders>
              <w:top w:val="single" w:sz="4" w:space="0" w:color="auto"/>
              <w:left w:val="single" w:sz="6" w:space="0" w:color="auto"/>
              <w:right w:val="single" w:sz="6" w:space="0" w:color="auto"/>
            </w:tcBorders>
            <w:vAlign w:val="bottom"/>
          </w:tcPr>
          <w:p w14:paraId="17010F72" w14:textId="77777777" w:rsidR="007C1197" w:rsidRPr="000F58A7" w:rsidRDefault="007C1197" w:rsidP="007C1197">
            <w:pPr>
              <w:widowControl/>
              <w:adjustRightInd/>
              <w:jc w:val="center"/>
              <w:rPr>
                <w:b/>
                <w:sz w:val="16"/>
                <w:szCs w:val="16"/>
              </w:rPr>
            </w:pPr>
          </w:p>
        </w:tc>
        <w:tc>
          <w:tcPr>
            <w:tcW w:w="513" w:type="dxa"/>
            <w:tcBorders>
              <w:top w:val="single" w:sz="4" w:space="0" w:color="auto"/>
              <w:left w:val="single" w:sz="6" w:space="0" w:color="auto"/>
              <w:right w:val="single" w:sz="6" w:space="0" w:color="auto"/>
            </w:tcBorders>
            <w:vAlign w:val="bottom"/>
          </w:tcPr>
          <w:p w14:paraId="1EBA5571" w14:textId="77777777" w:rsidR="007C1197" w:rsidRPr="000F58A7" w:rsidRDefault="007C1197" w:rsidP="007C1197">
            <w:pPr>
              <w:widowControl/>
              <w:adjustRightInd/>
              <w:jc w:val="center"/>
              <w:rPr>
                <w:b/>
                <w:sz w:val="16"/>
                <w:szCs w:val="16"/>
              </w:rPr>
            </w:pPr>
          </w:p>
        </w:tc>
        <w:tc>
          <w:tcPr>
            <w:tcW w:w="513" w:type="dxa"/>
            <w:tcBorders>
              <w:top w:val="single" w:sz="4" w:space="0" w:color="auto"/>
              <w:left w:val="single" w:sz="6" w:space="0" w:color="auto"/>
              <w:right w:val="single" w:sz="6" w:space="0" w:color="auto"/>
            </w:tcBorders>
            <w:vAlign w:val="bottom"/>
          </w:tcPr>
          <w:p w14:paraId="6D6C9F66" w14:textId="77777777" w:rsidR="007C1197" w:rsidRPr="000F58A7" w:rsidRDefault="007C1197" w:rsidP="007C1197">
            <w:pPr>
              <w:widowControl/>
              <w:adjustRightInd/>
              <w:jc w:val="center"/>
              <w:rPr>
                <w:b/>
                <w:sz w:val="16"/>
                <w:szCs w:val="16"/>
              </w:rPr>
            </w:pPr>
          </w:p>
        </w:tc>
        <w:tc>
          <w:tcPr>
            <w:tcW w:w="513" w:type="dxa"/>
            <w:tcBorders>
              <w:top w:val="single" w:sz="4" w:space="0" w:color="auto"/>
              <w:left w:val="single" w:sz="6" w:space="0" w:color="auto"/>
              <w:right w:val="single" w:sz="6" w:space="0" w:color="auto"/>
            </w:tcBorders>
            <w:vAlign w:val="bottom"/>
          </w:tcPr>
          <w:p w14:paraId="7B2BF39A" w14:textId="77777777" w:rsidR="007C1197" w:rsidRPr="000F58A7" w:rsidRDefault="007C1197" w:rsidP="007C1197">
            <w:pPr>
              <w:widowControl/>
              <w:adjustRightInd/>
              <w:jc w:val="center"/>
              <w:rPr>
                <w:b/>
                <w:sz w:val="16"/>
                <w:szCs w:val="16"/>
              </w:rPr>
            </w:pPr>
          </w:p>
        </w:tc>
        <w:tc>
          <w:tcPr>
            <w:tcW w:w="513" w:type="dxa"/>
            <w:tcBorders>
              <w:top w:val="single" w:sz="4" w:space="0" w:color="auto"/>
              <w:left w:val="single" w:sz="6" w:space="0" w:color="auto"/>
              <w:right w:val="single" w:sz="6" w:space="0" w:color="auto"/>
            </w:tcBorders>
            <w:vAlign w:val="bottom"/>
          </w:tcPr>
          <w:p w14:paraId="602D5C58" w14:textId="77777777" w:rsidR="007C1197" w:rsidRPr="000F58A7" w:rsidRDefault="007C1197" w:rsidP="007C1197">
            <w:pPr>
              <w:widowControl/>
              <w:adjustRightInd/>
              <w:jc w:val="center"/>
              <w:rPr>
                <w:b/>
                <w:sz w:val="16"/>
                <w:szCs w:val="16"/>
              </w:rPr>
            </w:pPr>
          </w:p>
        </w:tc>
        <w:tc>
          <w:tcPr>
            <w:tcW w:w="550" w:type="dxa"/>
            <w:tcBorders>
              <w:top w:val="single" w:sz="4" w:space="0" w:color="auto"/>
              <w:left w:val="single" w:sz="6" w:space="0" w:color="auto"/>
              <w:right w:val="single" w:sz="6" w:space="0" w:color="auto"/>
            </w:tcBorders>
            <w:vAlign w:val="bottom"/>
          </w:tcPr>
          <w:p w14:paraId="473C907B" w14:textId="77777777" w:rsidR="007C1197" w:rsidRPr="000F58A7" w:rsidRDefault="007C1197" w:rsidP="007C1197">
            <w:pPr>
              <w:widowControl/>
              <w:adjustRightInd/>
              <w:jc w:val="center"/>
              <w:rPr>
                <w:b/>
                <w:sz w:val="16"/>
                <w:szCs w:val="16"/>
              </w:rPr>
            </w:pPr>
          </w:p>
        </w:tc>
        <w:tc>
          <w:tcPr>
            <w:tcW w:w="550" w:type="dxa"/>
            <w:tcBorders>
              <w:top w:val="single" w:sz="4" w:space="0" w:color="auto"/>
              <w:left w:val="single" w:sz="6" w:space="0" w:color="auto"/>
              <w:right w:val="single" w:sz="6" w:space="0" w:color="auto"/>
            </w:tcBorders>
            <w:vAlign w:val="bottom"/>
          </w:tcPr>
          <w:p w14:paraId="797FA9D4" w14:textId="77777777" w:rsidR="007C1197" w:rsidRPr="000F58A7" w:rsidRDefault="007C1197" w:rsidP="007C1197">
            <w:pPr>
              <w:widowControl/>
              <w:adjustRightInd/>
              <w:jc w:val="center"/>
              <w:rPr>
                <w:b/>
                <w:sz w:val="16"/>
                <w:szCs w:val="16"/>
              </w:rPr>
            </w:pPr>
          </w:p>
        </w:tc>
        <w:tc>
          <w:tcPr>
            <w:tcW w:w="550" w:type="dxa"/>
            <w:tcBorders>
              <w:top w:val="single" w:sz="4" w:space="0" w:color="auto"/>
              <w:left w:val="single" w:sz="6" w:space="0" w:color="auto"/>
              <w:right w:val="single" w:sz="6" w:space="0" w:color="auto"/>
            </w:tcBorders>
            <w:vAlign w:val="bottom"/>
          </w:tcPr>
          <w:p w14:paraId="31A3207A" w14:textId="77777777" w:rsidR="007C1197" w:rsidRPr="000F58A7" w:rsidRDefault="007C1197" w:rsidP="007C1197">
            <w:pPr>
              <w:widowControl/>
              <w:adjustRightInd/>
              <w:jc w:val="center"/>
              <w:rPr>
                <w:b/>
                <w:sz w:val="16"/>
                <w:szCs w:val="16"/>
              </w:rPr>
            </w:pPr>
          </w:p>
        </w:tc>
        <w:tc>
          <w:tcPr>
            <w:tcW w:w="550" w:type="dxa"/>
            <w:tcBorders>
              <w:top w:val="single" w:sz="4" w:space="0" w:color="auto"/>
              <w:left w:val="single" w:sz="6" w:space="0" w:color="auto"/>
              <w:right w:val="single" w:sz="6" w:space="0" w:color="auto"/>
            </w:tcBorders>
            <w:vAlign w:val="bottom"/>
          </w:tcPr>
          <w:p w14:paraId="5A21C8E7" w14:textId="77777777" w:rsidR="007C1197" w:rsidRPr="000F58A7" w:rsidRDefault="007C1197" w:rsidP="007C1197">
            <w:pPr>
              <w:widowControl/>
              <w:adjustRightInd/>
              <w:jc w:val="center"/>
              <w:rPr>
                <w:b/>
                <w:sz w:val="16"/>
                <w:szCs w:val="16"/>
              </w:rPr>
            </w:pPr>
          </w:p>
        </w:tc>
        <w:tc>
          <w:tcPr>
            <w:tcW w:w="550" w:type="dxa"/>
            <w:tcBorders>
              <w:top w:val="single" w:sz="4" w:space="0" w:color="auto"/>
              <w:left w:val="single" w:sz="6" w:space="0" w:color="auto"/>
              <w:right w:val="single" w:sz="6" w:space="0" w:color="auto"/>
            </w:tcBorders>
            <w:vAlign w:val="bottom"/>
          </w:tcPr>
          <w:p w14:paraId="5D2524ED" w14:textId="77777777" w:rsidR="007C1197" w:rsidRPr="000F58A7" w:rsidRDefault="007C1197" w:rsidP="007C1197">
            <w:pPr>
              <w:widowControl/>
              <w:adjustRightInd/>
              <w:jc w:val="center"/>
              <w:rPr>
                <w:b/>
                <w:sz w:val="16"/>
                <w:szCs w:val="16"/>
              </w:rPr>
            </w:pPr>
          </w:p>
        </w:tc>
        <w:tc>
          <w:tcPr>
            <w:tcW w:w="550" w:type="dxa"/>
            <w:tcBorders>
              <w:top w:val="single" w:sz="4" w:space="0" w:color="auto"/>
              <w:left w:val="single" w:sz="6" w:space="0" w:color="auto"/>
              <w:right w:val="single" w:sz="6" w:space="0" w:color="auto"/>
            </w:tcBorders>
            <w:vAlign w:val="bottom"/>
          </w:tcPr>
          <w:p w14:paraId="75067E39" w14:textId="77777777" w:rsidR="007C1197" w:rsidRPr="000F58A7" w:rsidRDefault="007C1197" w:rsidP="007C1197">
            <w:pPr>
              <w:widowControl/>
              <w:adjustRightInd/>
              <w:jc w:val="center"/>
              <w:rPr>
                <w:b/>
                <w:sz w:val="16"/>
                <w:szCs w:val="16"/>
              </w:rPr>
            </w:pPr>
          </w:p>
        </w:tc>
        <w:tc>
          <w:tcPr>
            <w:tcW w:w="550" w:type="dxa"/>
            <w:tcBorders>
              <w:top w:val="single" w:sz="4" w:space="0" w:color="auto"/>
              <w:left w:val="single" w:sz="6" w:space="0" w:color="auto"/>
              <w:right w:val="single" w:sz="6" w:space="0" w:color="auto"/>
            </w:tcBorders>
            <w:vAlign w:val="bottom"/>
          </w:tcPr>
          <w:p w14:paraId="152540A7" w14:textId="77777777" w:rsidR="007C1197" w:rsidRPr="000F58A7" w:rsidRDefault="007C1197" w:rsidP="007C1197">
            <w:pPr>
              <w:widowControl/>
              <w:adjustRightInd/>
              <w:jc w:val="center"/>
              <w:rPr>
                <w:b/>
                <w:sz w:val="16"/>
                <w:szCs w:val="16"/>
              </w:rPr>
            </w:pPr>
          </w:p>
        </w:tc>
        <w:tc>
          <w:tcPr>
            <w:tcW w:w="550" w:type="dxa"/>
            <w:tcBorders>
              <w:top w:val="single" w:sz="4" w:space="0" w:color="auto"/>
              <w:left w:val="single" w:sz="6" w:space="0" w:color="auto"/>
              <w:right w:val="single" w:sz="6" w:space="0" w:color="auto"/>
            </w:tcBorders>
            <w:vAlign w:val="bottom"/>
          </w:tcPr>
          <w:p w14:paraId="512E0887" w14:textId="77777777" w:rsidR="007C1197" w:rsidRPr="000F58A7" w:rsidRDefault="007C1197" w:rsidP="007C1197">
            <w:pPr>
              <w:widowControl/>
              <w:adjustRightInd/>
              <w:jc w:val="center"/>
              <w:rPr>
                <w:b/>
                <w:sz w:val="16"/>
                <w:szCs w:val="16"/>
              </w:rPr>
            </w:pPr>
          </w:p>
        </w:tc>
        <w:tc>
          <w:tcPr>
            <w:tcW w:w="550" w:type="dxa"/>
            <w:tcBorders>
              <w:top w:val="single" w:sz="4" w:space="0" w:color="auto"/>
              <w:left w:val="single" w:sz="6" w:space="0" w:color="auto"/>
              <w:right w:val="single" w:sz="6" w:space="0" w:color="auto"/>
            </w:tcBorders>
            <w:vAlign w:val="bottom"/>
          </w:tcPr>
          <w:p w14:paraId="6E0A1648" w14:textId="77777777" w:rsidR="007C1197" w:rsidRPr="000F58A7" w:rsidRDefault="007C1197" w:rsidP="007C1197">
            <w:pPr>
              <w:widowControl/>
              <w:adjustRightInd/>
              <w:jc w:val="center"/>
              <w:rPr>
                <w:b/>
                <w:sz w:val="16"/>
                <w:szCs w:val="16"/>
              </w:rPr>
            </w:pPr>
          </w:p>
        </w:tc>
        <w:tc>
          <w:tcPr>
            <w:tcW w:w="550" w:type="dxa"/>
            <w:tcBorders>
              <w:top w:val="single" w:sz="4" w:space="0" w:color="auto"/>
              <w:left w:val="single" w:sz="6" w:space="0" w:color="auto"/>
              <w:right w:val="single" w:sz="6" w:space="0" w:color="auto"/>
            </w:tcBorders>
            <w:vAlign w:val="bottom"/>
          </w:tcPr>
          <w:p w14:paraId="1405AFEF" w14:textId="77777777" w:rsidR="007C1197" w:rsidRPr="000F58A7" w:rsidRDefault="007C1197" w:rsidP="007C1197">
            <w:pPr>
              <w:widowControl/>
              <w:adjustRightInd/>
              <w:jc w:val="center"/>
              <w:rPr>
                <w:b/>
                <w:sz w:val="16"/>
                <w:szCs w:val="16"/>
              </w:rPr>
            </w:pPr>
          </w:p>
        </w:tc>
        <w:tc>
          <w:tcPr>
            <w:tcW w:w="550" w:type="dxa"/>
            <w:tcBorders>
              <w:top w:val="single" w:sz="4" w:space="0" w:color="auto"/>
              <w:left w:val="single" w:sz="6" w:space="0" w:color="auto"/>
              <w:right w:val="single" w:sz="6" w:space="0" w:color="auto"/>
            </w:tcBorders>
            <w:vAlign w:val="bottom"/>
          </w:tcPr>
          <w:p w14:paraId="393B2D54" w14:textId="77777777" w:rsidR="007C1197" w:rsidRPr="000F58A7" w:rsidRDefault="007C1197" w:rsidP="007C1197">
            <w:pPr>
              <w:widowControl/>
              <w:adjustRightInd/>
              <w:jc w:val="center"/>
              <w:rPr>
                <w:b/>
                <w:sz w:val="16"/>
                <w:szCs w:val="16"/>
              </w:rPr>
            </w:pPr>
          </w:p>
        </w:tc>
        <w:tc>
          <w:tcPr>
            <w:tcW w:w="550" w:type="dxa"/>
            <w:tcBorders>
              <w:top w:val="single" w:sz="4" w:space="0" w:color="auto"/>
              <w:left w:val="single" w:sz="6" w:space="0" w:color="auto"/>
              <w:right w:val="single" w:sz="6" w:space="0" w:color="auto"/>
            </w:tcBorders>
            <w:vAlign w:val="bottom"/>
          </w:tcPr>
          <w:p w14:paraId="2E46D0A0" w14:textId="77777777" w:rsidR="007C1197" w:rsidRPr="000F58A7" w:rsidRDefault="007C1197" w:rsidP="007C1197">
            <w:pPr>
              <w:widowControl/>
              <w:adjustRightInd/>
              <w:jc w:val="center"/>
              <w:rPr>
                <w:b/>
                <w:sz w:val="16"/>
                <w:szCs w:val="16"/>
              </w:rPr>
            </w:pPr>
          </w:p>
        </w:tc>
        <w:tc>
          <w:tcPr>
            <w:tcW w:w="550" w:type="dxa"/>
            <w:tcBorders>
              <w:top w:val="single" w:sz="4" w:space="0" w:color="auto"/>
              <w:left w:val="single" w:sz="6" w:space="0" w:color="auto"/>
              <w:right w:val="single" w:sz="6" w:space="0" w:color="auto"/>
            </w:tcBorders>
            <w:vAlign w:val="bottom"/>
          </w:tcPr>
          <w:p w14:paraId="6DBE4D2F" w14:textId="77777777" w:rsidR="007C1197" w:rsidRPr="000F58A7" w:rsidRDefault="007C1197" w:rsidP="007C1197">
            <w:pPr>
              <w:widowControl/>
              <w:adjustRightInd/>
              <w:jc w:val="center"/>
              <w:rPr>
                <w:b/>
                <w:sz w:val="16"/>
                <w:szCs w:val="16"/>
              </w:rPr>
            </w:pPr>
          </w:p>
        </w:tc>
        <w:tc>
          <w:tcPr>
            <w:tcW w:w="550" w:type="dxa"/>
            <w:tcBorders>
              <w:top w:val="single" w:sz="4" w:space="0" w:color="auto"/>
              <w:left w:val="single" w:sz="6" w:space="0" w:color="auto"/>
              <w:right w:val="single" w:sz="6" w:space="0" w:color="auto"/>
            </w:tcBorders>
            <w:vAlign w:val="bottom"/>
          </w:tcPr>
          <w:p w14:paraId="38A3F3B8" w14:textId="77777777" w:rsidR="007C1197" w:rsidRPr="000F58A7" w:rsidRDefault="007C1197" w:rsidP="007C1197">
            <w:pPr>
              <w:widowControl/>
              <w:adjustRightInd/>
              <w:jc w:val="center"/>
              <w:rPr>
                <w:b/>
                <w:sz w:val="16"/>
                <w:szCs w:val="16"/>
              </w:rPr>
            </w:pPr>
          </w:p>
        </w:tc>
        <w:tc>
          <w:tcPr>
            <w:tcW w:w="550" w:type="dxa"/>
            <w:tcBorders>
              <w:top w:val="single" w:sz="4" w:space="0" w:color="auto"/>
              <w:left w:val="single" w:sz="6" w:space="0" w:color="auto"/>
            </w:tcBorders>
            <w:vAlign w:val="bottom"/>
          </w:tcPr>
          <w:p w14:paraId="04C9A633" w14:textId="77777777" w:rsidR="007C1197" w:rsidRPr="000F58A7" w:rsidRDefault="007C1197" w:rsidP="007C1197">
            <w:pPr>
              <w:widowControl/>
              <w:adjustRightInd/>
              <w:jc w:val="center"/>
              <w:rPr>
                <w:b/>
                <w:sz w:val="16"/>
                <w:szCs w:val="16"/>
              </w:rPr>
            </w:pPr>
          </w:p>
        </w:tc>
      </w:tr>
      <w:tr w:rsidR="007B40F5" w:rsidRPr="000F58A7" w14:paraId="76753933" w14:textId="77777777" w:rsidTr="007C1197">
        <w:trPr>
          <w:trHeight w:val="608"/>
          <w:jc w:val="center"/>
        </w:trPr>
        <w:tc>
          <w:tcPr>
            <w:tcW w:w="630" w:type="dxa"/>
            <w:vAlign w:val="center"/>
          </w:tcPr>
          <w:p w14:paraId="72E95FF4" w14:textId="77777777" w:rsidR="007C1197" w:rsidRPr="000F58A7" w:rsidRDefault="00954DC8" w:rsidP="007C1197">
            <w:pPr>
              <w:widowControl/>
              <w:adjustRightInd/>
              <w:spacing w:after="0"/>
              <w:jc w:val="center"/>
              <w:rPr>
                <w:b/>
                <w:bCs/>
                <w:sz w:val="14"/>
                <w:szCs w:val="16"/>
              </w:rPr>
            </w:pPr>
            <w:r w:rsidRPr="000F58A7">
              <w:rPr>
                <w:b/>
                <w:bCs/>
                <w:sz w:val="14"/>
                <w:szCs w:val="16"/>
              </w:rPr>
              <w:t>OCT</w:t>
            </w:r>
          </w:p>
        </w:tc>
        <w:tc>
          <w:tcPr>
            <w:tcW w:w="514" w:type="dxa"/>
            <w:vAlign w:val="bottom"/>
          </w:tcPr>
          <w:p w14:paraId="7E131184" w14:textId="77777777" w:rsidR="007C1197" w:rsidRPr="000F58A7" w:rsidRDefault="007C1197" w:rsidP="007C1197">
            <w:pPr>
              <w:widowControl/>
              <w:adjustRightInd/>
              <w:jc w:val="center"/>
              <w:rPr>
                <w:b/>
                <w:sz w:val="16"/>
                <w:szCs w:val="16"/>
              </w:rPr>
            </w:pPr>
          </w:p>
        </w:tc>
        <w:tc>
          <w:tcPr>
            <w:tcW w:w="514" w:type="dxa"/>
            <w:vAlign w:val="bottom"/>
          </w:tcPr>
          <w:p w14:paraId="3C93FB26" w14:textId="77777777" w:rsidR="007C1197" w:rsidRPr="000F58A7" w:rsidRDefault="007C1197" w:rsidP="007C1197">
            <w:pPr>
              <w:widowControl/>
              <w:adjustRightInd/>
              <w:jc w:val="center"/>
              <w:rPr>
                <w:b/>
                <w:sz w:val="16"/>
                <w:szCs w:val="16"/>
              </w:rPr>
            </w:pPr>
          </w:p>
        </w:tc>
        <w:tc>
          <w:tcPr>
            <w:tcW w:w="514" w:type="dxa"/>
            <w:vAlign w:val="bottom"/>
          </w:tcPr>
          <w:p w14:paraId="1416C6EF" w14:textId="77777777" w:rsidR="007C1197" w:rsidRPr="000F58A7" w:rsidRDefault="007C1197" w:rsidP="007C1197">
            <w:pPr>
              <w:widowControl/>
              <w:adjustRightInd/>
              <w:jc w:val="center"/>
              <w:rPr>
                <w:b/>
                <w:sz w:val="16"/>
                <w:szCs w:val="16"/>
              </w:rPr>
            </w:pPr>
          </w:p>
        </w:tc>
        <w:tc>
          <w:tcPr>
            <w:tcW w:w="513" w:type="dxa"/>
            <w:vAlign w:val="bottom"/>
          </w:tcPr>
          <w:p w14:paraId="48DA8867" w14:textId="77777777" w:rsidR="007C1197" w:rsidRPr="000F58A7" w:rsidRDefault="007C1197" w:rsidP="007C1197">
            <w:pPr>
              <w:widowControl/>
              <w:adjustRightInd/>
              <w:jc w:val="center"/>
              <w:rPr>
                <w:b/>
                <w:sz w:val="16"/>
                <w:szCs w:val="16"/>
              </w:rPr>
            </w:pPr>
          </w:p>
        </w:tc>
        <w:tc>
          <w:tcPr>
            <w:tcW w:w="513" w:type="dxa"/>
            <w:vAlign w:val="bottom"/>
          </w:tcPr>
          <w:p w14:paraId="02AFBF7F" w14:textId="77777777" w:rsidR="007C1197" w:rsidRPr="000F58A7" w:rsidRDefault="007C1197" w:rsidP="007C1197">
            <w:pPr>
              <w:widowControl/>
              <w:adjustRightInd/>
              <w:jc w:val="center"/>
              <w:rPr>
                <w:b/>
                <w:sz w:val="16"/>
                <w:szCs w:val="16"/>
              </w:rPr>
            </w:pPr>
          </w:p>
        </w:tc>
        <w:tc>
          <w:tcPr>
            <w:tcW w:w="513" w:type="dxa"/>
            <w:vAlign w:val="bottom"/>
          </w:tcPr>
          <w:p w14:paraId="2B522A14" w14:textId="77777777" w:rsidR="007C1197" w:rsidRPr="000F58A7" w:rsidRDefault="007C1197" w:rsidP="007C1197">
            <w:pPr>
              <w:widowControl/>
              <w:adjustRightInd/>
              <w:jc w:val="center"/>
              <w:rPr>
                <w:b/>
                <w:sz w:val="16"/>
                <w:szCs w:val="16"/>
              </w:rPr>
            </w:pPr>
          </w:p>
        </w:tc>
        <w:tc>
          <w:tcPr>
            <w:tcW w:w="513" w:type="dxa"/>
            <w:vAlign w:val="bottom"/>
          </w:tcPr>
          <w:p w14:paraId="0A250AED" w14:textId="77777777" w:rsidR="007C1197" w:rsidRPr="000F58A7" w:rsidRDefault="007C1197" w:rsidP="007C1197">
            <w:pPr>
              <w:widowControl/>
              <w:adjustRightInd/>
              <w:jc w:val="center"/>
              <w:rPr>
                <w:b/>
                <w:sz w:val="16"/>
                <w:szCs w:val="16"/>
              </w:rPr>
            </w:pPr>
          </w:p>
        </w:tc>
        <w:tc>
          <w:tcPr>
            <w:tcW w:w="513" w:type="dxa"/>
            <w:vAlign w:val="bottom"/>
          </w:tcPr>
          <w:p w14:paraId="4A20DF6B" w14:textId="77777777" w:rsidR="007C1197" w:rsidRPr="000F58A7" w:rsidRDefault="007C1197" w:rsidP="007C1197">
            <w:pPr>
              <w:widowControl/>
              <w:adjustRightInd/>
              <w:jc w:val="center"/>
              <w:rPr>
                <w:b/>
                <w:sz w:val="16"/>
                <w:szCs w:val="16"/>
              </w:rPr>
            </w:pPr>
          </w:p>
        </w:tc>
        <w:tc>
          <w:tcPr>
            <w:tcW w:w="513" w:type="dxa"/>
            <w:vAlign w:val="bottom"/>
          </w:tcPr>
          <w:p w14:paraId="6A27E3FC" w14:textId="77777777" w:rsidR="007C1197" w:rsidRPr="000F58A7" w:rsidRDefault="007C1197" w:rsidP="007C1197">
            <w:pPr>
              <w:widowControl/>
              <w:adjustRightInd/>
              <w:jc w:val="center"/>
              <w:rPr>
                <w:b/>
                <w:sz w:val="16"/>
                <w:szCs w:val="16"/>
              </w:rPr>
            </w:pPr>
          </w:p>
        </w:tc>
        <w:tc>
          <w:tcPr>
            <w:tcW w:w="550" w:type="dxa"/>
            <w:vAlign w:val="bottom"/>
          </w:tcPr>
          <w:p w14:paraId="17622BC4" w14:textId="77777777" w:rsidR="007C1197" w:rsidRPr="000F58A7" w:rsidRDefault="007C1197" w:rsidP="007C1197">
            <w:pPr>
              <w:widowControl/>
              <w:adjustRightInd/>
              <w:jc w:val="center"/>
              <w:rPr>
                <w:b/>
                <w:sz w:val="16"/>
                <w:szCs w:val="16"/>
              </w:rPr>
            </w:pPr>
          </w:p>
        </w:tc>
        <w:tc>
          <w:tcPr>
            <w:tcW w:w="550" w:type="dxa"/>
            <w:vAlign w:val="bottom"/>
          </w:tcPr>
          <w:p w14:paraId="2C35C34A" w14:textId="77777777" w:rsidR="007C1197" w:rsidRPr="000F58A7" w:rsidRDefault="007C1197" w:rsidP="007C1197">
            <w:pPr>
              <w:widowControl/>
              <w:adjustRightInd/>
              <w:jc w:val="center"/>
              <w:rPr>
                <w:b/>
                <w:sz w:val="16"/>
                <w:szCs w:val="16"/>
              </w:rPr>
            </w:pPr>
          </w:p>
        </w:tc>
        <w:tc>
          <w:tcPr>
            <w:tcW w:w="550" w:type="dxa"/>
            <w:vAlign w:val="bottom"/>
          </w:tcPr>
          <w:p w14:paraId="2591B37E" w14:textId="77777777" w:rsidR="007C1197" w:rsidRPr="000F58A7" w:rsidRDefault="007C1197" w:rsidP="007C1197">
            <w:pPr>
              <w:widowControl/>
              <w:adjustRightInd/>
              <w:jc w:val="center"/>
              <w:rPr>
                <w:b/>
                <w:sz w:val="16"/>
                <w:szCs w:val="16"/>
              </w:rPr>
            </w:pPr>
          </w:p>
        </w:tc>
        <w:tc>
          <w:tcPr>
            <w:tcW w:w="550" w:type="dxa"/>
            <w:vAlign w:val="bottom"/>
          </w:tcPr>
          <w:p w14:paraId="619FB8CC" w14:textId="77777777" w:rsidR="007C1197" w:rsidRPr="000F58A7" w:rsidRDefault="007C1197" w:rsidP="007C1197">
            <w:pPr>
              <w:widowControl/>
              <w:adjustRightInd/>
              <w:jc w:val="center"/>
              <w:rPr>
                <w:b/>
                <w:sz w:val="16"/>
                <w:szCs w:val="16"/>
              </w:rPr>
            </w:pPr>
          </w:p>
        </w:tc>
        <w:tc>
          <w:tcPr>
            <w:tcW w:w="550" w:type="dxa"/>
            <w:vAlign w:val="bottom"/>
          </w:tcPr>
          <w:p w14:paraId="478143A6" w14:textId="77777777" w:rsidR="007C1197" w:rsidRPr="000F58A7" w:rsidRDefault="007C1197" w:rsidP="007C1197">
            <w:pPr>
              <w:widowControl/>
              <w:adjustRightInd/>
              <w:jc w:val="center"/>
              <w:rPr>
                <w:b/>
                <w:sz w:val="16"/>
                <w:szCs w:val="16"/>
              </w:rPr>
            </w:pPr>
          </w:p>
        </w:tc>
        <w:tc>
          <w:tcPr>
            <w:tcW w:w="550" w:type="dxa"/>
            <w:vAlign w:val="bottom"/>
          </w:tcPr>
          <w:p w14:paraId="450D1377" w14:textId="77777777" w:rsidR="007C1197" w:rsidRPr="000F58A7" w:rsidRDefault="007C1197" w:rsidP="007C1197">
            <w:pPr>
              <w:widowControl/>
              <w:adjustRightInd/>
              <w:jc w:val="center"/>
              <w:rPr>
                <w:b/>
                <w:sz w:val="16"/>
                <w:szCs w:val="16"/>
              </w:rPr>
            </w:pPr>
          </w:p>
        </w:tc>
        <w:tc>
          <w:tcPr>
            <w:tcW w:w="550" w:type="dxa"/>
            <w:vAlign w:val="bottom"/>
          </w:tcPr>
          <w:p w14:paraId="21B0A61B" w14:textId="77777777" w:rsidR="007C1197" w:rsidRPr="000F58A7" w:rsidRDefault="007C1197" w:rsidP="007C1197">
            <w:pPr>
              <w:widowControl/>
              <w:adjustRightInd/>
              <w:jc w:val="center"/>
              <w:rPr>
                <w:b/>
                <w:sz w:val="16"/>
                <w:szCs w:val="16"/>
              </w:rPr>
            </w:pPr>
          </w:p>
        </w:tc>
        <w:tc>
          <w:tcPr>
            <w:tcW w:w="550" w:type="dxa"/>
            <w:vAlign w:val="bottom"/>
          </w:tcPr>
          <w:p w14:paraId="10E1268A" w14:textId="77777777" w:rsidR="007C1197" w:rsidRPr="000F58A7" w:rsidRDefault="007C1197" w:rsidP="007C1197">
            <w:pPr>
              <w:widowControl/>
              <w:adjustRightInd/>
              <w:jc w:val="center"/>
              <w:rPr>
                <w:b/>
                <w:sz w:val="16"/>
                <w:szCs w:val="16"/>
              </w:rPr>
            </w:pPr>
          </w:p>
        </w:tc>
        <w:tc>
          <w:tcPr>
            <w:tcW w:w="550" w:type="dxa"/>
            <w:vAlign w:val="bottom"/>
          </w:tcPr>
          <w:p w14:paraId="28902F9C" w14:textId="77777777" w:rsidR="007C1197" w:rsidRPr="000F58A7" w:rsidRDefault="007C1197" w:rsidP="007C1197">
            <w:pPr>
              <w:widowControl/>
              <w:adjustRightInd/>
              <w:jc w:val="center"/>
              <w:rPr>
                <w:b/>
                <w:sz w:val="16"/>
                <w:szCs w:val="16"/>
              </w:rPr>
            </w:pPr>
          </w:p>
        </w:tc>
        <w:tc>
          <w:tcPr>
            <w:tcW w:w="550" w:type="dxa"/>
            <w:vAlign w:val="bottom"/>
          </w:tcPr>
          <w:p w14:paraId="3E7F4558" w14:textId="77777777" w:rsidR="007C1197" w:rsidRPr="000F58A7" w:rsidRDefault="007C1197" w:rsidP="007C1197">
            <w:pPr>
              <w:widowControl/>
              <w:adjustRightInd/>
              <w:jc w:val="center"/>
              <w:rPr>
                <w:b/>
                <w:sz w:val="16"/>
                <w:szCs w:val="16"/>
              </w:rPr>
            </w:pPr>
          </w:p>
        </w:tc>
        <w:tc>
          <w:tcPr>
            <w:tcW w:w="550" w:type="dxa"/>
            <w:vAlign w:val="bottom"/>
          </w:tcPr>
          <w:p w14:paraId="33941A5C" w14:textId="77777777" w:rsidR="007C1197" w:rsidRPr="000F58A7" w:rsidRDefault="007C1197" w:rsidP="007C1197">
            <w:pPr>
              <w:widowControl/>
              <w:adjustRightInd/>
              <w:jc w:val="center"/>
              <w:rPr>
                <w:b/>
                <w:sz w:val="16"/>
                <w:szCs w:val="16"/>
              </w:rPr>
            </w:pPr>
          </w:p>
        </w:tc>
        <w:tc>
          <w:tcPr>
            <w:tcW w:w="550" w:type="dxa"/>
            <w:vAlign w:val="bottom"/>
          </w:tcPr>
          <w:p w14:paraId="53C409A5" w14:textId="77777777" w:rsidR="007C1197" w:rsidRPr="000F58A7" w:rsidRDefault="007C1197" w:rsidP="007C1197">
            <w:pPr>
              <w:widowControl/>
              <w:adjustRightInd/>
              <w:jc w:val="center"/>
              <w:rPr>
                <w:b/>
                <w:sz w:val="16"/>
                <w:szCs w:val="16"/>
              </w:rPr>
            </w:pPr>
          </w:p>
        </w:tc>
        <w:tc>
          <w:tcPr>
            <w:tcW w:w="550" w:type="dxa"/>
            <w:vAlign w:val="bottom"/>
          </w:tcPr>
          <w:p w14:paraId="22B2F10F" w14:textId="77777777" w:rsidR="007C1197" w:rsidRPr="000F58A7" w:rsidRDefault="007C1197" w:rsidP="007C1197">
            <w:pPr>
              <w:widowControl/>
              <w:adjustRightInd/>
              <w:jc w:val="center"/>
              <w:rPr>
                <w:b/>
                <w:sz w:val="16"/>
                <w:szCs w:val="16"/>
              </w:rPr>
            </w:pPr>
          </w:p>
        </w:tc>
        <w:tc>
          <w:tcPr>
            <w:tcW w:w="550" w:type="dxa"/>
            <w:vAlign w:val="bottom"/>
          </w:tcPr>
          <w:p w14:paraId="45D6986D" w14:textId="77777777" w:rsidR="007C1197" w:rsidRPr="000F58A7" w:rsidRDefault="007C1197" w:rsidP="007C1197">
            <w:pPr>
              <w:widowControl/>
              <w:adjustRightInd/>
              <w:jc w:val="center"/>
              <w:rPr>
                <w:b/>
                <w:sz w:val="16"/>
                <w:szCs w:val="16"/>
              </w:rPr>
            </w:pPr>
          </w:p>
        </w:tc>
        <w:tc>
          <w:tcPr>
            <w:tcW w:w="550" w:type="dxa"/>
            <w:vAlign w:val="bottom"/>
          </w:tcPr>
          <w:p w14:paraId="54A26E7B" w14:textId="77777777" w:rsidR="007C1197" w:rsidRPr="000F58A7" w:rsidRDefault="007C1197" w:rsidP="007C1197">
            <w:pPr>
              <w:widowControl/>
              <w:adjustRightInd/>
              <w:jc w:val="center"/>
              <w:rPr>
                <w:b/>
                <w:sz w:val="16"/>
                <w:szCs w:val="16"/>
              </w:rPr>
            </w:pPr>
          </w:p>
        </w:tc>
      </w:tr>
      <w:tr w:rsidR="007B40F5" w:rsidRPr="000F58A7" w14:paraId="1BC2675D" w14:textId="77777777" w:rsidTr="007C1197">
        <w:trPr>
          <w:trHeight w:val="608"/>
          <w:jc w:val="center"/>
        </w:trPr>
        <w:tc>
          <w:tcPr>
            <w:tcW w:w="630" w:type="dxa"/>
            <w:vAlign w:val="center"/>
          </w:tcPr>
          <w:p w14:paraId="0A20558A" w14:textId="77777777" w:rsidR="007C1197" w:rsidRPr="000F58A7" w:rsidRDefault="00954DC8" w:rsidP="007C1197">
            <w:pPr>
              <w:widowControl/>
              <w:adjustRightInd/>
              <w:spacing w:after="0"/>
              <w:jc w:val="center"/>
              <w:rPr>
                <w:b/>
                <w:bCs/>
                <w:sz w:val="14"/>
                <w:szCs w:val="16"/>
              </w:rPr>
            </w:pPr>
            <w:r w:rsidRPr="000F58A7">
              <w:rPr>
                <w:b/>
                <w:bCs/>
                <w:sz w:val="14"/>
                <w:szCs w:val="16"/>
              </w:rPr>
              <w:t>NOV</w:t>
            </w:r>
          </w:p>
        </w:tc>
        <w:tc>
          <w:tcPr>
            <w:tcW w:w="514" w:type="dxa"/>
            <w:vAlign w:val="bottom"/>
          </w:tcPr>
          <w:p w14:paraId="157E33ED" w14:textId="77777777" w:rsidR="007C1197" w:rsidRPr="000F58A7" w:rsidRDefault="007C1197" w:rsidP="007C1197">
            <w:pPr>
              <w:widowControl/>
              <w:adjustRightInd/>
              <w:jc w:val="center"/>
              <w:rPr>
                <w:b/>
                <w:sz w:val="16"/>
                <w:szCs w:val="16"/>
              </w:rPr>
            </w:pPr>
          </w:p>
        </w:tc>
        <w:tc>
          <w:tcPr>
            <w:tcW w:w="514" w:type="dxa"/>
            <w:vAlign w:val="bottom"/>
          </w:tcPr>
          <w:p w14:paraId="259AC5B2" w14:textId="77777777" w:rsidR="007C1197" w:rsidRPr="000F58A7" w:rsidRDefault="007C1197" w:rsidP="007C1197">
            <w:pPr>
              <w:widowControl/>
              <w:adjustRightInd/>
              <w:jc w:val="center"/>
              <w:rPr>
                <w:b/>
                <w:sz w:val="16"/>
                <w:szCs w:val="16"/>
              </w:rPr>
            </w:pPr>
          </w:p>
        </w:tc>
        <w:tc>
          <w:tcPr>
            <w:tcW w:w="514" w:type="dxa"/>
            <w:vAlign w:val="bottom"/>
          </w:tcPr>
          <w:p w14:paraId="3D9EF2CA" w14:textId="77777777" w:rsidR="007C1197" w:rsidRPr="000F58A7" w:rsidRDefault="007C1197" w:rsidP="007C1197">
            <w:pPr>
              <w:widowControl/>
              <w:adjustRightInd/>
              <w:jc w:val="center"/>
              <w:rPr>
                <w:b/>
                <w:sz w:val="16"/>
                <w:szCs w:val="16"/>
              </w:rPr>
            </w:pPr>
          </w:p>
        </w:tc>
        <w:tc>
          <w:tcPr>
            <w:tcW w:w="513" w:type="dxa"/>
            <w:vAlign w:val="bottom"/>
          </w:tcPr>
          <w:p w14:paraId="15D500E8" w14:textId="77777777" w:rsidR="007C1197" w:rsidRPr="000F58A7" w:rsidRDefault="007C1197" w:rsidP="007C1197">
            <w:pPr>
              <w:widowControl/>
              <w:adjustRightInd/>
              <w:jc w:val="center"/>
              <w:rPr>
                <w:b/>
                <w:sz w:val="16"/>
                <w:szCs w:val="16"/>
              </w:rPr>
            </w:pPr>
          </w:p>
        </w:tc>
        <w:tc>
          <w:tcPr>
            <w:tcW w:w="513" w:type="dxa"/>
            <w:vAlign w:val="bottom"/>
          </w:tcPr>
          <w:p w14:paraId="27908FBC" w14:textId="77777777" w:rsidR="007C1197" w:rsidRPr="000F58A7" w:rsidRDefault="007C1197" w:rsidP="007C1197">
            <w:pPr>
              <w:widowControl/>
              <w:adjustRightInd/>
              <w:jc w:val="center"/>
              <w:rPr>
                <w:b/>
                <w:sz w:val="16"/>
                <w:szCs w:val="16"/>
              </w:rPr>
            </w:pPr>
          </w:p>
        </w:tc>
        <w:tc>
          <w:tcPr>
            <w:tcW w:w="513" w:type="dxa"/>
            <w:vAlign w:val="bottom"/>
          </w:tcPr>
          <w:p w14:paraId="6FE6F5C3" w14:textId="77777777" w:rsidR="007C1197" w:rsidRPr="000F58A7" w:rsidRDefault="007C1197" w:rsidP="007C1197">
            <w:pPr>
              <w:widowControl/>
              <w:adjustRightInd/>
              <w:jc w:val="center"/>
              <w:rPr>
                <w:b/>
                <w:sz w:val="16"/>
                <w:szCs w:val="16"/>
              </w:rPr>
            </w:pPr>
          </w:p>
        </w:tc>
        <w:tc>
          <w:tcPr>
            <w:tcW w:w="513" w:type="dxa"/>
            <w:vAlign w:val="bottom"/>
          </w:tcPr>
          <w:p w14:paraId="0A6F2B36" w14:textId="77777777" w:rsidR="007C1197" w:rsidRPr="000F58A7" w:rsidRDefault="007C1197" w:rsidP="007C1197">
            <w:pPr>
              <w:widowControl/>
              <w:adjustRightInd/>
              <w:jc w:val="center"/>
              <w:rPr>
                <w:b/>
                <w:sz w:val="16"/>
                <w:szCs w:val="16"/>
              </w:rPr>
            </w:pPr>
          </w:p>
        </w:tc>
        <w:tc>
          <w:tcPr>
            <w:tcW w:w="513" w:type="dxa"/>
            <w:vAlign w:val="bottom"/>
          </w:tcPr>
          <w:p w14:paraId="65D96359" w14:textId="77777777" w:rsidR="007C1197" w:rsidRPr="000F58A7" w:rsidRDefault="007C1197" w:rsidP="007C1197">
            <w:pPr>
              <w:widowControl/>
              <w:adjustRightInd/>
              <w:jc w:val="center"/>
              <w:rPr>
                <w:b/>
                <w:sz w:val="16"/>
                <w:szCs w:val="16"/>
              </w:rPr>
            </w:pPr>
          </w:p>
        </w:tc>
        <w:tc>
          <w:tcPr>
            <w:tcW w:w="513" w:type="dxa"/>
            <w:vAlign w:val="bottom"/>
          </w:tcPr>
          <w:p w14:paraId="5FC53807" w14:textId="77777777" w:rsidR="007C1197" w:rsidRPr="000F58A7" w:rsidRDefault="007C1197" w:rsidP="007C1197">
            <w:pPr>
              <w:widowControl/>
              <w:adjustRightInd/>
              <w:jc w:val="center"/>
              <w:rPr>
                <w:b/>
                <w:sz w:val="16"/>
                <w:szCs w:val="16"/>
              </w:rPr>
            </w:pPr>
          </w:p>
        </w:tc>
        <w:tc>
          <w:tcPr>
            <w:tcW w:w="550" w:type="dxa"/>
            <w:vAlign w:val="bottom"/>
          </w:tcPr>
          <w:p w14:paraId="2C03578F" w14:textId="77777777" w:rsidR="007C1197" w:rsidRPr="000F58A7" w:rsidRDefault="007C1197" w:rsidP="007C1197">
            <w:pPr>
              <w:widowControl/>
              <w:adjustRightInd/>
              <w:jc w:val="center"/>
              <w:rPr>
                <w:b/>
                <w:sz w:val="16"/>
                <w:szCs w:val="16"/>
              </w:rPr>
            </w:pPr>
          </w:p>
        </w:tc>
        <w:tc>
          <w:tcPr>
            <w:tcW w:w="550" w:type="dxa"/>
            <w:vAlign w:val="bottom"/>
          </w:tcPr>
          <w:p w14:paraId="1742DBD3" w14:textId="77777777" w:rsidR="007C1197" w:rsidRPr="000F58A7" w:rsidRDefault="007C1197" w:rsidP="007C1197">
            <w:pPr>
              <w:widowControl/>
              <w:adjustRightInd/>
              <w:jc w:val="center"/>
              <w:rPr>
                <w:b/>
                <w:sz w:val="16"/>
                <w:szCs w:val="16"/>
              </w:rPr>
            </w:pPr>
          </w:p>
        </w:tc>
        <w:tc>
          <w:tcPr>
            <w:tcW w:w="550" w:type="dxa"/>
            <w:vAlign w:val="bottom"/>
          </w:tcPr>
          <w:p w14:paraId="7AF7DD14" w14:textId="77777777" w:rsidR="007C1197" w:rsidRPr="000F58A7" w:rsidRDefault="007C1197" w:rsidP="007C1197">
            <w:pPr>
              <w:widowControl/>
              <w:adjustRightInd/>
              <w:jc w:val="center"/>
              <w:rPr>
                <w:b/>
                <w:sz w:val="16"/>
                <w:szCs w:val="16"/>
              </w:rPr>
            </w:pPr>
          </w:p>
        </w:tc>
        <w:tc>
          <w:tcPr>
            <w:tcW w:w="550" w:type="dxa"/>
            <w:vAlign w:val="bottom"/>
          </w:tcPr>
          <w:p w14:paraId="11E947A6" w14:textId="77777777" w:rsidR="007C1197" w:rsidRPr="000F58A7" w:rsidRDefault="007C1197" w:rsidP="007C1197">
            <w:pPr>
              <w:widowControl/>
              <w:adjustRightInd/>
              <w:jc w:val="center"/>
              <w:rPr>
                <w:b/>
                <w:sz w:val="16"/>
                <w:szCs w:val="16"/>
              </w:rPr>
            </w:pPr>
          </w:p>
        </w:tc>
        <w:tc>
          <w:tcPr>
            <w:tcW w:w="550" w:type="dxa"/>
            <w:vAlign w:val="bottom"/>
          </w:tcPr>
          <w:p w14:paraId="3D6E56B0" w14:textId="77777777" w:rsidR="007C1197" w:rsidRPr="000F58A7" w:rsidRDefault="007C1197" w:rsidP="007C1197">
            <w:pPr>
              <w:widowControl/>
              <w:adjustRightInd/>
              <w:jc w:val="center"/>
              <w:rPr>
                <w:b/>
                <w:sz w:val="16"/>
                <w:szCs w:val="16"/>
              </w:rPr>
            </w:pPr>
          </w:p>
        </w:tc>
        <w:tc>
          <w:tcPr>
            <w:tcW w:w="550" w:type="dxa"/>
            <w:vAlign w:val="bottom"/>
          </w:tcPr>
          <w:p w14:paraId="4D007E4B" w14:textId="77777777" w:rsidR="007C1197" w:rsidRPr="000F58A7" w:rsidRDefault="007C1197" w:rsidP="007C1197">
            <w:pPr>
              <w:widowControl/>
              <w:adjustRightInd/>
              <w:jc w:val="center"/>
              <w:rPr>
                <w:b/>
                <w:sz w:val="16"/>
                <w:szCs w:val="16"/>
              </w:rPr>
            </w:pPr>
          </w:p>
        </w:tc>
        <w:tc>
          <w:tcPr>
            <w:tcW w:w="550" w:type="dxa"/>
            <w:vAlign w:val="bottom"/>
          </w:tcPr>
          <w:p w14:paraId="26F9F3B7" w14:textId="77777777" w:rsidR="007C1197" w:rsidRPr="000F58A7" w:rsidRDefault="007C1197" w:rsidP="007C1197">
            <w:pPr>
              <w:widowControl/>
              <w:adjustRightInd/>
              <w:jc w:val="center"/>
              <w:rPr>
                <w:b/>
                <w:sz w:val="16"/>
                <w:szCs w:val="16"/>
              </w:rPr>
            </w:pPr>
          </w:p>
        </w:tc>
        <w:tc>
          <w:tcPr>
            <w:tcW w:w="550" w:type="dxa"/>
            <w:vAlign w:val="bottom"/>
          </w:tcPr>
          <w:p w14:paraId="5E077F9B" w14:textId="77777777" w:rsidR="007C1197" w:rsidRPr="000F58A7" w:rsidRDefault="007C1197" w:rsidP="007C1197">
            <w:pPr>
              <w:widowControl/>
              <w:adjustRightInd/>
              <w:jc w:val="center"/>
              <w:rPr>
                <w:b/>
                <w:sz w:val="16"/>
                <w:szCs w:val="16"/>
              </w:rPr>
            </w:pPr>
          </w:p>
        </w:tc>
        <w:tc>
          <w:tcPr>
            <w:tcW w:w="550" w:type="dxa"/>
            <w:vAlign w:val="bottom"/>
          </w:tcPr>
          <w:p w14:paraId="60B74C20" w14:textId="77777777" w:rsidR="007C1197" w:rsidRPr="000F58A7" w:rsidRDefault="007C1197" w:rsidP="007C1197">
            <w:pPr>
              <w:widowControl/>
              <w:adjustRightInd/>
              <w:jc w:val="center"/>
              <w:rPr>
                <w:b/>
                <w:sz w:val="16"/>
                <w:szCs w:val="16"/>
              </w:rPr>
            </w:pPr>
          </w:p>
        </w:tc>
        <w:tc>
          <w:tcPr>
            <w:tcW w:w="550" w:type="dxa"/>
            <w:vAlign w:val="bottom"/>
          </w:tcPr>
          <w:p w14:paraId="72F05A43" w14:textId="77777777" w:rsidR="007C1197" w:rsidRPr="000F58A7" w:rsidRDefault="007C1197" w:rsidP="007C1197">
            <w:pPr>
              <w:widowControl/>
              <w:adjustRightInd/>
              <w:jc w:val="center"/>
              <w:rPr>
                <w:b/>
                <w:sz w:val="16"/>
                <w:szCs w:val="16"/>
              </w:rPr>
            </w:pPr>
          </w:p>
        </w:tc>
        <w:tc>
          <w:tcPr>
            <w:tcW w:w="550" w:type="dxa"/>
            <w:vAlign w:val="bottom"/>
          </w:tcPr>
          <w:p w14:paraId="09C3B919" w14:textId="77777777" w:rsidR="007C1197" w:rsidRPr="000F58A7" w:rsidRDefault="007C1197" w:rsidP="007C1197">
            <w:pPr>
              <w:widowControl/>
              <w:adjustRightInd/>
              <w:jc w:val="center"/>
              <w:rPr>
                <w:b/>
                <w:sz w:val="16"/>
                <w:szCs w:val="16"/>
              </w:rPr>
            </w:pPr>
          </w:p>
        </w:tc>
        <w:tc>
          <w:tcPr>
            <w:tcW w:w="550" w:type="dxa"/>
            <w:vAlign w:val="bottom"/>
          </w:tcPr>
          <w:p w14:paraId="34A0B831" w14:textId="77777777" w:rsidR="007C1197" w:rsidRPr="000F58A7" w:rsidRDefault="007C1197" w:rsidP="007C1197">
            <w:pPr>
              <w:widowControl/>
              <w:adjustRightInd/>
              <w:jc w:val="center"/>
              <w:rPr>
                <w:b/>
                <w:sz w:val="16"/>
                <w:szCs w:val="16"/>
              </w:rPr>
            </w:pPr>
          </w:p>
        </w:tc>
        <w:tc>
          <w:tcPr>
            <w:tcW w:w="550" w:type="dxa"/>
            <w:vAlign w:val="bottom"/>
          </w:tcPr>
          <w:p w14:paraId="14C70DEA" w14:textId="77777777" w:rsidR="007C1197" w:rsidRPr="000F58A7" w:rsidRDefault="007C1197" w:rsidP="007C1197">
            <w:pPr>
              <w:widowControl/>
              <w:adjustRightInd/>
              <w:jc w:val="center"/>
              <w:rPr>
                <w:b/>
                <w:sz w:val="16"/>
                <w:szCs w:val="16"/>
              </w:rPr>
            </w:pPr>
          </w:p>
        </w:tc>
        <w:tc>
          <w:tcPr>
            <w:tcW w:w="550" w:type="dxa"/>
            <w:vAlign w:val="bottom"/>
          </w:tcPr>
          <w:p w14:paraId="336D82E1" w14:textId="77777777" w:rsidR="007C1197" w:rsidRPr="000F58A7" w:rsidRDefault="007C1197" w:rsidP="007C1197">
            <w:pPr>
              <w:widowControl/>
              <w:adjustRightInd/>
              <w:jc w:val="center"/>
              <w:rPr>
                <w:b/>
                <w:sz w:val="16"/>
                <w:szCs w:val="16"/>
              </w:rPr>
            </w:pPr>
          </w:p>
        </w:tc>
        <w:tc>
          <w:tcPr>
            <w:tcW w:w="550" w:type="dxa"/>
            <w:vAlign w:val="bottom"/>
          </w:tcPr>
          <w:p w14:paraId="0B42C669" w14:textId="77777777" w:rsidR="007C1197" w:rsidRPr="000F58A7" w:rsidRDefault="007C1197" w:rsidP="007C1197">
            <w:pPr>
              <w:widowControl/>
              <w:adjustRightInd/>
              <w:jc w:val="center"/>
              <w:rPr>
                <w:b/>
                <w:sz w:val="16"/>
                <w:szCs w:val="16"/>
              </w:rPr>
            </w:pPr>
          </w:p>
        </w:tc>
      </w:tr>
      <w:tr w:rsidR="007B40F5" w:rsidRPr="000F58A7" w14:paraId="5DB12C46" w14:textId="77777777" w:rsidTr="007C1197">
        <w:trPr>
          <w:trHeight w:val="608"/>
          <w:jc w:val="center"/>
        </w:trPr>
        <w:tc>
          <w:tcPr>
            <w:tcW w:w="630" w:type="dxa"/>
            <w:vAlign w:val="center"/>
          </w:tcPr>
          <w:p w14:paraId="0C041DA0" w14:textId="77777777" w:rsidR="007C1197" w:rsidRPr="000F58A7" w:rsidRDefault="00954DC8" w:rsidP="007C1197">
            <w:pPr>
              <w:widowControl/>
              <w:adjustRightInd/>
              <w:spacing w:after="0"/>
              <w:jc w:val="center"/>
              <w:rPr>
                <w:b/>
                <w:bCs/>
                <w:sz w:val="14"/>
                <w:szCs w:val="16"/>
              </w:rPr>
            </w:pPr>
            <w:r w:rsidRPr="000F58A7">
              <w:rPr>
                <w:b/>
                <w:bCs/>
                <w:sz w:val="14"/>
                <w:szCs w:val="16"/>
              </w:rPr>
              <w:t>DEC</w:t>
            </w:r>
          </w:p>
        </w:tc>
        <w:tc>
          <w:tcPr>
            <w:tcW w:w="514" w:type="dxa"/>
            <w:vAlign w:val="bottom"/>
          </w:tcPr>
          <w:p w14:paraId="14F13781" w14:textId="77777777" w:rsidR="007C1197" w:rsidRPr="000F58A7" w:rsidRDefault="007C1197" w:rsidP="007C1197">
            <w:pPr>
              <w:widowControl/>
              <w:adjustRightInd/>
              <w:jc w:val="center"/>
              <w:rPr>
                <w:b/>
                <w:sz w:val="16"/>
                <w:szCs w:val="16"/>
              </w:rPr>
            </w:pPr>
          </w:p>
        </w:tc>
        <w:tc>
          <w:tcPr>
            <w:tcW w:w="514" w:type="dxa"/>
            <w:vAlign w:val="bottom"/>
          </w:tcPr>
          <w:p w14:paraId="04EB0212" w14:textId="77777777" w:rsidR="007C1197" w:rsidRPr="000F58A7" w:rsidRDefault="007C1197" w:rsidP="007C1197">
            <w:pPr>
              <w:widowControl/>
              <w:adjustRightInd/>
              <w:jc w:val="center"/>
              <w:rPr>
                <w:b/>
                <w:sz w:val="16"/>
                <w:szCs w:val="16"/>
              </w:rPr>
            </w:pPr>
          </w:p>
        </w:tc>
        <w:tc>
          <w:tcPr>
            <w:tcW w:w="514" w:type="dxa"/>
            <w:vAlign w:val="bottom"/>
          </w:tcPr>
          <w:p w14:paraId="46BB147A" w14:textId="77777777" w:rsidR="007C1197" w:rsidRPr="000F58A7" w:rsidRDefault="007C1197" w:rsidP="007C1197">
            <w:pPr>
              <w:widowControl/>
              <w:adjustRightInd/>
              <w:jc w:val="center"/>
              <w:rPr>
                <w:b/>
                <w:sz w:val="16"/>
                <w:szCs w:val="16"/>
              </w:rPr>
            </w:pPr>
          </w:p>
        </w:tc>
        <w:tc>
          <w:tcPr>
            <w:tcW w:w="513" w:type="dxa"/>
            <w:vAlign w:val="bottom"/>
          </w:tcPr>
          <w:p w14:paraId="120D5F0B" w14:textId="77777777" w:rsidR="007C1197" w:rsidRPr="000F58A7" w:rsidRDefault="007C1197" w:rsidP="007C1197">
            <w:pPr>
              <w:widowControl/>
              <w:adjustRightInd/>
              <w:jc w:val="center"/>
              <w:rPr>
                <w:b/>
                <w:sz w:val="16"/>
                <w:szCs w:val="16"/>
              </w:rPr>
            </w:pPr>
          </w:p>
        </w:tc>
        <w:tc>
          <w:tcPr>
            <w:tcW w:w="513" w:type="dxa"/>
            <w:vAlign w:val="bottom"/>
          </w:tcPr>
          <w:p w14:paraId="2603F0DB" w14:textId="77777777" w:rsidR="007C1197" w:rsidRPr="000F58A7" w:rsidRDefault="007C1197" w:rsidP="007C1197">
            <w:pPr>
              <w:widowControl/>
              <w:adjustRightInd/>
              <w:jc w:val="center"/>
              <w:rPr>
                <w:b/>
                <w:sz w:val="16"/>
                <w:szCs w:val="16"/>
              </w:rPr>
            </w:pPr>
          </w:p>
        </w:tc>
        <w:tc>
          <w:tcPr>
            <w:tcW w:w="513" w:type="dxa"/>
            <w:vAlign w:val="bottom"/>
          </w:tcPr>
          <w:p w14:paraId="003BBC75" w14:textId="77777777" w:rsidR="007C1197" w:rsidRPr="000F58A7" w:rsidRDefault="007C1197" w:rsidP="007C1197">
            <w:pPr>
              <w:widowControl/>
              <w:adjustRightInd/>
              <w:jc w:val="center"/>
              <w:rPr>
                <w:b/>
                <w:sz w:val="16"/>
                <w:szCs w:val="16"/>
              </w:rPr>
            </w:pPr>
          </w:p>
        </w:tc>
        <w:tc>
          <w:tcPr>
            <w:tcW w:w="513" w:type="dxa"/>
            <w:vAlign w:val="bottom"/>
          </w:tcPr>
          <w:p w14:paraId="0EB97F24" w14:textId="77777777" w:rsidR="007C1197" w:rsidRPr="000F58A7" w:rsidRDefault="007C1197" w:rsidP="007C1197">
            <w:pPr>
              <w:widowControl/>
              <w:adjustRightInd/>
              <w:jc w:val="center"/>
              <w:rPr>
                <w:b/>
                <w:sz w:val="16"/>
                <w:szCs w:val="16"/>
              </w:rPr>
            </w:pPr>
          </w:p>
        </w:tc>
        <w:tc>
          <w:tcPr>
            <w:tcW w:w="513" w:type="dxa"/>
            <w:vAlign w:val="bottom"/>
          </w:tcPr>
          <w:p w14:paraId="7D4F491D" w14:textId="77777777" w:rsidR="007C1197" w:rsidRPr="000F58A7" w:rsidRDefault="007C1197" w:rsidP="007C1197">
            <w:pPr>
              <w:widowControl/>
              <w:adjustRightInd/>
              <w:jc w:val="center"/>
              <w:rPr>
                <w:b/>
                <w:sz w:val="16"/>
                <w:szCs w:val="16"/>
              </w:rPr>
            </w:pPr>
          </w:p>
        </w:tc>
        <w:tc>
          <w:tcPr>
            <w:tcW w:w="513" w:type="dxa"/>
            <w:vAlign w:val="bottom"/>
          </w:tcPr>
          <w:p w14:paraId="65B4DF37" w14:textId="77777777" w:rsidR="007C1197" w:rsidRPr="000F58A7" w:rsidRDefault="007C1197" w:rsidP="007C1197">
            <w:pPr>
              <w:widowControl/>
              <w:adjustRightInd/>
              <w:jc w:val="center"/>
              <w:rPr>
                <w:b/>
                <w:sz w:val="16"/>
                <w:szCs w:val="16"/>
              </w:rPr>
            </w:pPr>
          </w:p>
        </w:tc>
        <w:tc>
          <w:tcPr>
            <w:tcW w:w="550" w:type="dxa"/>
            <w:vAlign w:val="bottom"/>
          </w:tcPr>
          <w:p w14:paraId="66E432CB" w14:textId="77777777" w:rsidR="007C1197" w:rsidRPr="000F58A7" w:rsidRDefault="007C1197" w:rsidP="007C1197">
            <w:pPr>
              <w:widowControl/>
              <w:adjustRightInd/>
              <w:jc w:val="center"/>
              <w:rPr>
                <w:b/>
                <w:sz w:val="16"/>
                <w:szCs w:val="16"/>
              </w:rPr>
            </w:pPr>
          </w:p>
        </w:tc>
        <w:tc>
          <w:tcPr>
            <w:tcW w:w="550" w:type="dxa"/>
            <w:vAlign w:val="bottom"/>
          </w:tcPr>
          <w:p w14:paraId="5B7D9293" w14:textId="77777777" w:rsidR="007C1197" w:rsidRPr="000F58A7" w:rsidRDefault="007C1197" w:rsidP="007C1197">
            <w:pPr>
              <w:widowControl/>
              <w:adjustRightInd/>
              <w:jc w:val="center"/>
              <w:rPr>
                <w:b/>
                <w:sz w:val="16"/>
                <w:szCs w:val="16"/>
              </w:rPr>
            </w:pPr>
          </w:p>
        </w:tc>
        <w:tc>
          <w:tcPr>
            <w:tcW w:w="550" w:type="dxa"/>
            <w:vAlign w:val="bottom"/>
          </w:tcPr>
          <w:p w14:paraId="7B6D02C4" w14:textId="77777777" w:rsidR="007C1197" w:rsidRPr="000F58A7" w:rsidRDefault="007C1197" w:rsidP="007C1197">
            <w:pPr>
              <w:widowControl/>
              <w:adjustRightInd/>
              <w:jc w:val="center"/>
              <w:rPr>
                <w:b/>
                <w:sz w:val="16"/>
                <w:szCs w:val="16"/>
              </w:rPr>
            </w:pPr>
          </w:p>
        </w:tc>
        <w:tc>
          <w:tcPr>
            <w:tcW w:w="550" w:type="dxa"/>
            <w:vAlign w:val="bottom"/>
          </w:tcPr>
          <w:p w14:paraId="20101297" w14:textId="77777777" w:rsidR="007C1197" w:rsidRPr="000F58A7" w:rsidRDefault="007C1197" w:rsidP="007C1197">
            <w:pPr>
              <w:widowControl/>
              <w:adjustRightInd/>
              <w:jc w:val="center"/>
              <w:rPr>
                <w:b/>
                <w:sz w:val="16"/>
                <w:szCs w:val="16"/>
              </w:rPr>
            </w:pPr>
          </w:p>
        </w:tc>
        <w:tc>
          <w:tcPr>
            <w:tcW w:w="550" w:type="dxa"/>
            <w:vAlign w:val="bottom"/>
          </w:tcPr>
          <w:p w14:paraId="23A5E839" w14:textId="77777777" w:rsidR="007C1197" w:rsidRPr="000F58A7" w:rsidRDefault="007C1197" w:rsidP="007C1197">
            <w:pPr>
              <w:widowControl/>
              <w:adjustRightInd/>
              <w:jc w:val="center"/>
              <w:rPr>
                <w:b/>
                <w:sz w:val="16"/>
                <w:szCs w:val="16"/>
              </w:rPr>
            </w:pPr>
          </w:p>
        </w:tc>
        <w:tc>
          <w:tcPr>
            <w:tcW w:w="550" w:type="dxa"/>
            <w:vAlign w:val="bottom"/>
          </w:tcPr>
          <w:p w14:paraId="2ECAA37B" w14:textId="77777777" w:rsidR="007C1197" w:rsidRPr="000F58A7" w:rsidRDefault="007C1197" w:rsidP="007C1197">
            <w:pPr>
              <w:widowControl/>
              <w:adjustRightInd/>
              <w:jc w:val="center"/>
              <w:rPr>
                <w:b/>
                <w:sz w:val="16"/>
                <w:szCs w:val="16"/>
              </w:rPr>
            </w:pPr>
          </w:p>
        </w:tc>
        <w:tc>
          <w:tcPr>
            <w:tcW w:w="550" w:type="dxa"/>
            <w:vAlign w:val="bottom"/>
          </w:tcPr>
          <w:p w14:paraId="2EEE782E" w14:textId="77777777" w:rsidR="007C1197" w:rsidRPr="000F58A7" w:rsidRDefault="007C1197" w:rsidP="007C1197">
            <w:pPr>
              <w:widowControl/>
              <w:adjustRightInd/>
              <w:jc w:val="center"/>
              <w:rPr>
                <w:b/>
                <w:sz w:val="16"/>
                <w:szCs w:val="16"/>
              </w:rPr>
            </w:pPr>
          </w:p>
        </w:tc>
        <w:tc>
          <w:tcPr>
            <w:tcW w:w="550" w:type="dxa"/>
            <w:vAlign w:val="bottom"/>
          </w:tcPr>
          <w:p w14:paraId="0D855607" w14:textId="77777777" w:rsidR="007C1197" w:rsidRPr="000F58A7" w:rsidRDefault="007C1197" w:rsidP="007C1197">
            <w:pPr>
              <w:widowControl/>
              <w:adjustRightInd/>
              <w:jc w:val="center"/>
              <w:rPr>
                <w:b/>
                <w:sz w:val="16"/>
                <w:szCs w:val="16"/>
              </w:rPr>
            </w:pPr>
          </w:p>
        </w:tc>
        <w:tc>
          <w:tcPr>
            <w:tcW w:w="550" w:type="dxa"/>
            <w:vAlign w:val="bottom"/>
          </w:tcPr>
          <w:p w14:paraId="4F4211CD" w14:textId="77777777" w:rsidR="007C1197" w:rsidRPr="000F58A7" w:rsidRDefault="007C1197" w:rsidP="007C1197">
            <w:pPr>
              <w:widowControl/>
              <w:adjustRightInd/>
              <w:jc w:val="center"/>
              <w:rPr>
                <w:b/>
                <w:sz w:val="16"/>
                <w:szCs w:val="16"/>
              </w:rPr>
            </w:pPr>
          </w:p>
        </w:tc>
        <w:tc>
          <w:tcPr>
            <w:tcW w:w="550" w:type="dxa"/>
            <w:vAlign w:val="bottom"/>
          </w:tcPr>
          <w:p w14:paraId="34B1B559" w14:textId="77777777" w:rsidR="007C1197" w:rsidRPr="000F58A7" w:rsidRDefault="007C1197" w:rsidP="007C1197">
            <w:pPr>
              <w:widowControl/>
              <w:adjustRightInd/>
              <w:jc w:val="center"/>
              <w:rPr>
                <w:b/>
                <w:sz w:val="16"/>
                <w:szCs w:val="16"/>
              </w:rPr>
            </w:pPr>
          </w:p>
        </w:tc>
        <w:tc>
          <w:tcPr>
            <w:tcW w:w="550" w:type="dxa"/>
            <w:vAlign w:val="bottom"/>
          </w:tcPr>
          <w:p w14:paraId="2086E2F0" w14:textId="77777777" w:rsidR="007C1197" w:rsidRPr="000F58A7" w:rsidRDefault="007C1197" w:rsidP="007C1197">
            <w:pPr>
              <w:widowControl/>
              <w:adjustRightInd/>
              <w:jc w:val="center"/>
              <w:rPr>
                <w:b/>
                <w:sz w:val="16"/>
                <w:szCs w:val="16"/>
              </w:rPr>
            </w:pPr>
          </w:p>
        </w:tc>
        <w:tc>
          <w:tcPr>
            <w:tcW w:w="550" w:type="dxa"/>
            <w:vAlign w:val="bottom"/>
          </w:tcPr>
          <w:p w14:paraId="71BCCF3A" w14:textId="77777777" w:rsidR="007C1197" w:rsidRPr="000F58A7" w:rsidRDefault="007C1197" w:rsidP="007C1197">
            <w:pPr>
              <w:widowControl/>
              <w:adjustRightInd/>
              <w:jc w:val="center"/>
              <w:rPr>
                <w:b/>
                <w:sz w:val="16"/>
                <w:szCs w:val="16"/>
              </w:rPr>
            </w:pPr>
          </w:p>
        </w:tc>
        <w:tc>
          <w:tcPr>
            <w:tcW w:w="550" w:type="dxa"/>
            <w:vAlign w:val="bottom"/>
          </w:tcPr>
          <w:p w14:paraId="7366CD31" w14:textId="77777777" w:rsidR="007C1197" w:rsidRPr="000F58A7" w:rsidRDefault="007C1197" w:rsidP="007C1197">
            <w:pPr>
              <w:widowControl/>
              <w:adjustRightInd/>
              <w:jc w:val="center"/>
              <w:rPr>
                <w:b/>
                <w:sz w:val="16"/>
                <w:szCs w:val="16"/>
              </w:rPr>
            </w:pPr>
          </w:p>
        </w:tc>
        <w:tc>
          <w:tcPr>
            <w:tcW w:w="550" w:type="dxa"/>
            <w:vAlign w:val="bottom"/>
          </w:tcPr>
          <w:p w14:paraId="49DACB02" w14:textId="77777777" w:rsidR="007C1197" w:rsidRPr="000F58A7" w:rsidRDefault="007C1197" w:rsidP="007C1197">
            <w:pPr>
              <w:widowControl/>
              <w:adjustRightInd/>
              <w:jc w:val="center"/>
              <w:rPr>
                <w:b/>
                <w:sz w:val="16"/>
                <w:szCs w:val="16"/>
              </w:rPr>
            </w:pPr>
          </w:p>
        </w:tc>
        <w:tc>
          <w:tcPr>
            <w:tcW w:w="550" w:type="dxa"/>
            <w:vAlign w:val="bottom"/>
          </w:tcPr>
          <w:p w14:paraId="69AAEF74" w14:textId="77777777" w:rsidR="007C1197" w:rsidRPr="000F58A7" w:rsidRDefault="007C1197" w:rsidP="007C1197">
            <w:pPr>
              <w:widowControl/>
              <w:adjustRightInd/>
              <w:jc w:val="center"/>
              <w:rPr>
                <w:b/>
                <w:sz w:val="16"/>
                <w:szCs w:val="16"/>
              </w:rPr>
            </w:pPr>
          </w:p>
        </w:tc>
      </w:tr>
    </w:tbl>
    <w:p w14:paraId="70FC7249" w14:textId="77777777" w:rsidR="007C1197" w:rsidRPr="000F58A7" w:rsidRDefault="00954DC8" w:rsidP="007C1197">
      <w:pPr>
        <w:spacing w:before="120" w:after="120"/>
        <w:jc w:val="left"/>
        <w:rPr>
          <w:bCs/>
        </w:rPr>
      </w:pPr>
      <w:r w:rsidRPr="000F58A7">
        <w:rPr>
          <w:bCs/>
        </w:rPr>
        <w:t>The foregoing table is provided for informational purposes only, and it shall not constitute, or be deemed to constitute, an obligation of any of the Parties to this Agreement.</w:t>
      </w:r>
      <w:r w:rsidRPr="000F58A7">
        <w:t xml:space="preserve"> </w:t>
      </w:r>
    </w:p>
    <w:p w14:paraId="1FB95A33" w14:textId="77777777" w:rsidR="007C1197" w:rsidRPr="000F58A7" w:rsidRDefault="007C1197" w:rsidP="007C1197">
      <w:pPr>
        <w:spacing w:before="120" w:after="120"/>
        <w:jc w:val="left"/>
        <w:sectPr w:rsidR="007C1197" w:rsidRPr="000F58A7" w:rsidSect="007C1197">
          <w:footerReference w:type="default" r:id="rId32"/>
          <w:footerReference w:type="first" r:id="rId33"/>
          <w:pgSz w:w="15840" w:h="12240" w:orient="landscape"/>
          <w:pgMar w:top="720" w:right="720" w:bottom="720" w:left="720" w:header="720" w:footer="720" w:gutter="0"/>
          <w:pgNumType w:start="1"/>
          <w:cols w:space="720"/>
          <w:noEndnote/>
          <w:titlePg/>
          <w:docGrid w:linePitch="326"/>
        </w:sectPr>
      </w:pPr>
    </w:p>
    <w:p w14:paraId="24C61DC9" w14:textId="77777777" w:rsidR="007C1197" w:rsidRPr="000F58A7" w:rsidRDefault="00954DC8" w:rsidP="007C1197">
      <w:pPr>
        <w:widowControl/>
        <w:adjustRightInd/>
        <w:jc w:val="center"/>
        <w:rPr>
          <w:b/>
          <w:bCs/>
        </w:rPr>
      </w:pPr>
      <w:bookmarkStart w:id="885" w:name="_Hlk494465513"/>
      <w:r w:rsidRPr="000F58A7">
        <w:rPr>
          <w:b/>
          <w:bCs/>
        </w:rPr>
        <w:lastRenderedPageBreak/>
        <w:t>EXHIBIT F-2</w:t>
      </w:r>
    </w:p>
    <w:p w14:paraId="5F7177E4" w14:textId="72F992BE" w:rsidR="007C1197" w:rsidRPr="000F58A7" w:rsidRDefault="00B91F6A" w:rsidP="007C1197">
      <w:pPr>
        <w:widowControl/>
        <w:adjustRightInd/>
        <w:jc w:val="center"/>
        <w:rPr>
          <w:b/>
          <w:bCs/>
        </w:rPr>
      </w:pPr>
      <w:r>
        <w:rPr>
          <w:b/>
          <w:bCs/>
        </w:rPr>
        <w:t xml:space="preserve">FORM OF </w:t>
      </w:r>
      <w:r w:rsidR="00C04E9B">
        <w:rPr>
          <w:b/>
          <w:bCs/>
        </w:rPr>
        <w:t xml:space="preserve">MONTHLY </w:t>
      </w:r>
      <w:r w:rsidR="00954DC8" w:rsidRPr="000F58A7">
        <w:rPr>
          <w:b/>
          <w:bCs/>
        </w:rPr>
        <w:t>AVAILABLE CAPACITY</w:t>
      </w:r>
      <w:r>
        <w:rPr>
          <w:b/>
          <w:bCs/>
        </w:rPr>
        <w:t xml:space="preserve"> FORECAST</w:t>
      </w:r>
    </w:p>
    <w:p w14:paraId="1F1157CC" w14:textId="472F8D98" w:rsidR="007C1197" w:rsidRPr="000F58A7" w:rsidRDefault="00954DC8" w:rsidP="007C1197">
      <w:pPr>
        <w:widowControl/>
        <w:adjustRightInd/>
        <w:jc w:val="center"/>
      </w:pPr>
      <w:r w:rsidRPr="000F58A7">
        <w:t>Available Generating Capacity</w:t>
      </w:r>
      <w:r w:rsidR="00F70BC7">
        <w:t xml:space="preserve"> (in MWh)</w:t>
      </w:r>
      <w:r w:rsidRPr="000F58A7">
        <w:t xml:space="preserve"> – [</w:t>
      </w:r>
      <w:r w:rsidRPr="000F58A7">
        <w:rPr>
          <w:i/>
        </w:rPr>
        <w:t>Insert Month</w:t>
      </w:r>
      <w:r w:rsidRPr="000F58A7">
        <w:t>]</w:t>
      </w:r>
    </w:p>
    <w:tbl>
      <w:tblPr>
        <w:tblW w:w="1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473"/>
        <w:gridCol w:w="473"/>
        <w:gridCol w:w="473"/>
        <w:gridCol w:w="473"/>
        <w:gridCol w:w="473"/>
        <w:gridCol w:w="473"/>
        <w:gridCol w:w="473"/>
        <w:gridCol w:w="473"/>
        <w:gridCol w:w="473"/>
        <w:gridCol w:w="543"/>
        <w:gridCol w:w="543"/>
        <w:gridCol w:w="543"/>
        <w:gridCol w:w="543"/>
        <w:gridCol w:w="543"/>
        <w:gridCol w:w="543"/>
        <w:gridCol w:w="543"/>
        <w:gridCol w:w="543"/>
        <w:gridCol w:w="543"/>
        <w:gridCol w:w="543"/>
        <w:gridCol w:w="543"/>
        <w:gridCol w:w="543"/>
        <w:gridCol w:w="543"/>
        <w:gridCol w:w="543"/>
        <w:gridCol w:w="543"/>
      </w:tblGrid>
      <w:tr w:rsidR="007B40F5" w:rsidRPr="000F58A7" w14:paraId="58E9BD64" w14:textId="77777777" w:rsidTr="007C1197">
        <w:tc>
          <w:tcPr>
            <w:tcW w:w="623" w:type="dxa"/>
          </w:tcPr>
          <w:p w14:paraId="7761EB26" w14:textId="77777777" w:rsidR="007C1197" w:rsidRPr="000F58A7" w:rsidRDefault="007C1197" w:rsidP="007C1197">
            <w:pPr>
              <w:widowControl/>
              <w:adjustRightInd/>
              <w:jc w:val="center"/>
              <w:rPr>
                <w:b/>
                <w:bCs/>
                <w:sz w:val="14"/>
                <w:szCs w:val="20"/>
              </w:rPr>
            </w:pPr>
          </w:p>
        </w:tc>
        <w:tc>
          <w:tcPr>
            <w:tcW w:w="473" w:type="dxa"/>
          </w:tcPr>
          <w:p w14:paraId="0286F9EF" w14:textId="77777777" w:rsidR="007C1197" w:rsidRPr="000F58A7" w:rsidRDefault="00954DC8" w:rsidP="007C1197">
            <w:pPr>
              <w:widowControl/>
              <w:adjustRightInd/>
              <w:jc w:val="center"/>
              <w:rPr>
                <w:b/>
                <w:bCs/>
                <w:sz w:val="14"/>
                <w:szCs w:val="16"/>
              </w:rPr>
            </w:pPr>
            <w:r w:rsidRPr="000F58A7">
              <w:rPr>
                <w:b/>
                <w:bCs/>
                <w:sz w:val="14"/>
                <w:szCs w:val="16"/>
              </w:rPr>
              <w:t>1:00</w:t>
            </w:r>
          </w:p>
        </w:tc>
        <w:tc>
          <w:tcPr>
            <w:tcW w:w="473" w:type="dxa"/>
          </w:tcPr>
          <w:p w14:paraId="0F2EF34F" w14:textId="77777777" w:rsidR="007C1197" w:rsidRPr="000F58A7" w:rsidRDefault="00954DC8" w:rsidP="007C1197">
            <w:pPr>
              <w:widowControl/>
              <w:adjustRightInd/>
              <w:jc w:val="center"/>
              <w:rPr>
                <w:b/>
                <w:bCs/>
                <w:sz w:val="14"/>
                <w:szCs w:val="16"/>
              </w:rPr>
            </w:pPr>
            <w:r w:rsidRPr="000F58A7">
              <w:rPr>
                <w:b/>
                <w:bCs/>
                <w:sz w:val="14"/>
                <w:szCs w:val="16"/>
              </w:rPr>
              <w:t>2:00</w:t>
            </w:r>
          </w:p>
        </w:tc>
        <w:tc>
          <w:tcPr>
            <w:tcW w:w="473" w:type="dxa"/>
          </w:tcPr>
          <w:p w14:paraId="1738DAFF" w14:textId="77777777" w:rsidR="007C1197" w:rsidRPr="000F58A7" w:rsidRDefault="00954DC8" w:rsidP="007C1197">
            <w:pPr>
              <w:widowControl/>
              <w:adjustRightInd/>
              <w:jc w:val="center"/>
              <w:rPr>
                <w:b/>
                <w:bCs/>
                <w:sz w:val="14"/>
                <w:szCs w:val="16"/>
              </w:rPr>
            </w:pPr>
            <w:r w:rsidRPr="000F58A7">
              <w:rPr>
                <w:b/>
                <w:bCs/>
                <w:sz w:val="14"/>
                <w:szCs w:val="16"/>
              </w:rPr>
              <w:t>3:00</w:t>
            </w:r>
          </w:p>
        </w:tc>
        <w:tc>
          <w:tcPr>
            <w:tcW w:w="473" w:type="dxa"/>
          </w:tcPr>
          <w:p w14:paraId="7B362314" w14:textId="77777777" w:rsidR="007C1197" w:rsidRPr="000F58A7" w:rsidRDefault="00954DC8" w:rsidP="007C1197">
            <w:pPr>
              <w:widowControl/>
              <w:adjustRightInd/>
              <w:jc w:val="center"/>
              <w:rPr>
                <w:b/>
                <w:bCs/>
                <w:sz w:val="14"/>
                <w:szCs w:val="16"/>
              </w:rPr>
            </w:pPr>
            <w:r w:rsidRPr="000F58A7">
              <w:rPr>
                <w:b/>
                <w:bCs/>
                <w:sz w:val="14"/>
                <w:szCs w:val="16"/>
              </w:rPr>
              <w:t>4:00</w:t>
            </w:r>
          </w:p>
        </w:tc>
        <w:tc>
          <w:tcPr>
            <w:tcW w:w="473" w:type="dxa"/>
          </w:tcPr>
          <w:p w14:paraId="66ECAA2D" w14:textId="77777777" w:rsidR="007C1197" w:rsidRPr="000F58A7" w:rsidRDefault="00954DC8" w:rsidP="007C1197">
            <w:pPr>
              <w:widowControl/>
              <w:adjustRightInd/>
              <w:jc w:val="center"/>
              <w:rPr>
                <w:b/>
                <w:bCs/>
                <w:sz w:val="14"/>
                <w:szCs w:val="16"/>
              </w:rPr>
            </w:pPr>
            <w:r w:rsidRPr="000F58A7">
              <w:rPr>
                <w:b/>
                <w:bCs/>
                <w:sz w:val="14"/>
                <w:szCs w:val="16"/>
              </w:rPr>
              <w:t>5:00</w:t>
            </w:r>
          </w:p>
        </w:tc>
        <w:tc>
          <w:tcPr>
            <w:tcW w:w="473" w:type="dxa"/>
          </w:tcPr>
          <w:p w14:paraId="2049808D" w14:textId="77777777" w:rsidR="007C1197" w:rsidRPr="000F58A7" w:rsidRDefault="00954DC8" w:rsidP="007C1197">
            <w:pPr>
              <w:widowControl/>
              <w:adjustRightInd/>
              <w:jc w:val="center"/>
              <w:rPr>
                <w:b/>
                <w:bCs/>
                <w:sz w:val="14"/>
                <w:szCs w:val="16"/>
              </w:rPr>
            </w:pPr>
            <w:r w:rsidRPr="000F58A7">
              <w:rPr>
                <w:b/>
                <w:bCs/>
                <w:sz w:val="14"/>
                <w:szCs w:val="16"/>
              </w:rPr>
              <w:t>6:00</w:t>
            </w:r>
          </w:p>
        </w:tc>
        <w:tc>
          <w:tcPr>
            <w:tcW w:w="473" w:type="dxa"/>
          </w:tcPr>
          <w:p w14:paraId="3ED572E5" w14:textId="77777777" w:rsidR="007C1197" w:rsidRPr="000F58A7" w:rsidRDefault="00954DC8" w:rsidP="007C1197">
            <w:pPr>
              <w:widowControl/>
              <w:adjustRightInd/>
              <w:jc w:val="center"/>
              <w:rPr>
                <w:b/>
                <w:bCs/>
                <w:sz w:val="14"/>
                <w:szCs w:val="16"/>
              </w:rPr>
            </w:pPr>
            <w:r w:rsidRPr="000F58A7">
              <w:rPr>
                <w:b/>
                <w:bCs/>
                <w:sz w:val="14"/>
                <w:szCs w:val="16"/>
              </w:rPr>
              <w:t>7:00</w:t>
            </w:r>
          </w:p>
        </w:tc>
        <w:tc>
          <w:tcPr>
            <w:tcW w:w="473" w:type="dxa"/>
          </w:tcPr>
          <w:p w14:paraId="1DA59495" w14:textId="77777777" w:rsidR="007C1197" w:rsidRPr="000F58A7" w:rsidRDefault="00954DC8" w:rsidP="007C1197">
            <w:pPr>
              <w:widowControl/>
              <w:adjustRightInd/>
              <w:jc w:val="center"/>
              <w:rPr>
                <w:b/>
                <w:bCs/>
                <w:sz w:val="14"/>
                <w:szCs w:val="16"/>
              </w:rPr>
            </w:pPr>
            <w:r w:rsidRPr="000F58A7">
              <w:rPr>
                <w:b/>
                <w:bCs/>
                <w:sz w:val="14"/>
                <w:szCs w:val="16"/>
              </w:rPr>
              <w:t>8:00</w:t>
            </w:r>
          </w:p>
        </w:tc>
        <w:tc>
          <w:tcPr>
            <w:tcW w:w="473" w:type="dxa"/>
          </w:tcPr>
          <w:p w14:paraId="7441E65A" w14:textId="77777777" w:rsidR="007C1197" w:rsidRPr="000F58A7" w:rsidRDefault="00954DC8" w:rsidP="007C1197">
            <w:pPr>
              <w:widowControl/>
              <w:adjustRightInd/>
              <w:jc w:val="center"/>
              <w:rPr>
                <w:b/>
                <w:bCs/>
                <w:sz w:val="14"/>
                <w:szCs w:val="16"/>
              </w:rPr>
            </w:pPr>
            <w:r w:rsidRPr="000F58A7">
              <w:rPr>
                <w:b/>
                <w:bCs/>
                <w:sz w:val="14"/>
                <w:szCs w:val="16"/>
              </w:rPr>
              <w:t>9:00</w:t>
            </w:r>
          </w:p>
        </w:tc>
        <w:tc>
          <w:tcPr>
            <w:tcW w:w="543" w:type="dxa"/>
          </w:tcPr>
          <w:p w14:paraId="1F2EFCD0" w14:textId="77777777" w:rsidR="007C1197" w:rsidRPr="000F58A7" w:rsidRDefault="00954DC8" w:rsidP="007C1197">
            <w:pPr>
              <w:widowControl/>
              <w:adjustRightInd/>
              <w:jc w:val="center"/>
              <w:rPr>
                <w:b/>
                <w:bCs/>
                <w:sz w:val="14"/>
                <w:szCs w:val="16"/>
              </w:rPr>
            </w:pPr>
            <w:r w:rsidRPr="000F58A7">
              <w:rPr>
                <w:b/>
                <w:bCs/>
                <w:sz w:val="14"/>
                <w:szCs w:val="16"/>
              </w:rPr>
              <w:t>10:00</w:t>
            </w:r>
          </w:p>
        </w:tc>
        <w:tc>
          <w:tcPr>
            <w:tcW w:w="543" w:type="dxa"/>
          </w:tcPr>
          <w:p w14:paraId="68A5839D" w14:textId="77777777" w:rsidR="007C1197" w:rsidRPr="000F58A7" w:rsidRDefault="00954DC8" w:rsidP="007C1197">
            <w:pPr>
              <w:widowControl/>
              <w:adjustRightInd/>
              <w:jc w:val="center"/>
              <w:rPr>
                <w:b/>
                <w:bCs/>
                <w:sz w:val="14"/>
                <w:szCs w:val="16"/>
              </w:rPr>
            </w:pPr>
            <w:r w:rsidRPr="000F58A7">
              <w:rPr>
                <w:b/>
                <w:bCs/>
                <w:sz w:val="14"/>
                <w:szCs w:val="16"/>
              </w:rPr>
              <w:t>11:00</w:t>
            </w:r>
          </w:p>
        </w:tc>
        <w:tc>
          <w:tcPr>
            <w:tcW w:w="543" w:type="dxa"/>
          </w:tcPr>
          <w:p w14:paraId="30B705E3" w14:textId="77777777" w:rsidR="007C1197" w:rsidRPr="000F58A7" w:rsidRDefault="00954DC8" w:rsidP="007C1197">
            <w:pPr>
              <w:widowControl/>
              <w:adjustRightInd/>
              <w:jc w:val="center"/>
              <w:rPr>
                <w:b/>
                <w:bCs/>
                <w:sz w:val="14"/>
                <w:szCs w:val="16"/>
              </w:rPr>
            </w:pPr>
            <w:r w:rsidRPr="000F58A7">
              <w:rPr>
                <w:b/>
                <w:bCs/>
                <w:sz w:val="14"/>
                <w:szCs w:val="16"/>
              </w:rPr>
              <w:t>12:00</w:t>
            </w:r>
          </w:p>
        </w:tc>
        <w:tc>
          <w:tcPr>
            <w:tcW w:w="543" w:type="dxa"/>
          </w:tcPr>
          <w:p w14:paraId="7869A5DC" w14:textId="77777777" w:rsidR="007C1197" w:rsidRPr="000F58A7" w:rsidRDefault="00954DC8" w:rsidP="007C1197">
            <w:pPr>
              <w:widowControl/>
              <w:adjustRightInd/>
              <w:jc w:val="center"/>
              <w:rPr>
                <w:b/>
                <w:bCs/>
                <w:sz w:val="14"/>
                <w:szCs w:val="16"/>
              </w:rPr>
            </w:pPr>
            <w:r w:rsidRPr="000F58A7">
              <w:rPr>
                <w:b/>
                <w:bCs/>
                <w:sz w:val="14"/>
                <w:szCs w:val="16"/>
              </w:rPr>
              <w:t>13:00</w:t>
            </w:r>
          </w:p>
        </w:tc>
        <w:tc>
          <w:tcPr>
            <w:tcW w:w="543" w:type="dxa"/>
          </w:tcPr>
          <w:p w14:paraId="080CE54E" w14:textId="77777777" w:rsidR="007C1197" w:rsidRPr="000F58A7" w:rsidRDefault="00954DC8" w:rsidP="007C1197">
            <w:pPr>
              <w:widowControl/>
              <w:adjustRightInd/>
              <w:jc w:val="center"/>
              <w:rPr>
                <w:b/>
                <w:bCs/>
                <w:sz w:val="14"/>
                <w:szCs w:val="16"/>
              </w:rPr>
            </w:pPr>
            <w:r w:rsidRPr="000F58A7">
              <w:rPr>
                <w:b/>
                <w:bCs/>
                <w:sz w:val="14"/>
                <w:szCs w:val="16"/>
              </w:rPr>
              <w:t>14:00</w:t>
            </w:r>
          </w:p>
        </w:tc>
        <w:tc>
          <w:tcPr>
            <w:tcW w:w="543" w:type="dxa"/>
          </w:tcPr>
          <w:p w14:paraId="71C5A8E4" w14:textId="77777777" w:rsidR="007C1197" w:rsidRPr="000F58A7" w:rsidRDefault="00954DC8" w:rsidP="007C1197">
            <w:pPr>
              <w:widowControl/>
              <w:adjustRightInd/>
              <w:jc w:val="center"/>
              <w:rPr>
                <w:b/>
                <w:bCs/>
                <w:sz w:val="14"/>
                <w:szCs w:val="16"/>
              </w:rPr>
            </w:pPr>
            <w:r w:rsidRPr="000F58A7">
              <w:rPr>
                <w:b/>
                <w:bCs/>
                <w:sz w:val="14"/>
                <w:szCs w:val="16"/>
              </w:rPr>
              <w:t>15:00</w:t>
            </w:r>
          </w:p>
        </w:tc>
        <w:tc>
          <w:tcPr>
            <w:tcW w:w="543" w:type="dxa"/>
          </w:tcPr>
          <w:p w14:paraId="46ED1E93" w14:textId="77777777" w:rsidR="007C1197" w:rsidRPr="000F58A7" w:rsidRDefault="00954DC8" w:rsidP="007C1197">
            <w:pPr>
              <w:widowControl/>
              <w:adjustRightInd/>
              <w:jc w:val="center"/>
              <w:rPr>
                <w:b/>
                <w:bCs/>
                <w:sz w:val="14"/>
                <w:szCs w:val="16"/>
              </w:rPr>
            </w:pPr>
            <w:r w:rsidRPr="000F58A7">
              <w:rPr>
                <w:b/>
                <w:bCs/>
                <w:sz w:val="14"/>
                <w:szCs w:val="16"/>
              </w:rPr>
              <w:t>16:00</w:t>
            </w:r>
          </w:p>
        </w:tc>
        <w:tc>
          <w:tcPr>
            <w:tcW w:w="543" w:type="dxa"/>
          </w:tcPr>
          <w:p w14:paraId="11BACF09" w14:textId="77777777" w:rsidR="007C1197" w:rsidRPr="000F58A7" w:rsidRDefault="00954DC8" w:rsidP="007C1197">
            <w:pPr>
              <w:widowControl/>
              <w:adjustRightInd/>
              <w:jc w:val="center"/>
              <w:rPr>
                <w:b/>
                <w:bCs/>
                <w:sz w:val="14"/>
                <w:szCs w:val="16"/>
              </w:rPr>
            </w:pPr>
            <w:r w:rsidRPr="000F58A7">
              <w:rPr>
                <w:b/>
                <w:bCs/>
                <w:sz w:val="14"/>
                <w:szCs w:val="16"/>
              </w:rPr>
              <w:t>17:00</w:t>
            </w:r>
          </w:p>
        </w:tc>
        <w:tc>
          <w:tcPr>
            <w:tcW w:w="543" w:type="dxa"/>
          </w:tcPr>
          <w:p w14:paraId="46A559BF" w14:textId="77777777" w:rsidR="007C1197" w:rsidRPr="000F58A7" w:rsidRDefault="00954DC8" w:rsidP="007C1197">
            <w:pPr>
              <w:widowControl/>
              <w:adjustRightInd/>
              <w:jc w:val="center"/>
              <w:rPr>
                <w:b/>
                <w:bCs/>
                <w:sz w:val="14"/>
                <w:szCs w:val="16"/>
              </w:rPr>
            </w:pPr>
            <w:r w:rsidRPr="000F58A7">
              <w:rPr>
                <w:b/>
                <w:bCs/>
                <w:sz w:val="14"/>
                <w:szCs w:val="16"/>
              </w:rPr>
              <w:t>18:00</w:t>
            </w:r>
          </w:p>
        </w:tc>
        <w:tc>
          <w:tcPr>
            <w:tcW w:w="543" w:type="dxa"/>
          </w:tcPr>
          <w:p w14:paraId="5070C72F" w14:textId="77777777" w:rsidR="007C1197" w:rsidRPr="000F58A7" w:rsidRDefault="00954DC8" w:rsidP="007C1197">
            <w:pPr>
              <w:widowControl/>
              <w:adjustRightInd/>
              <w:jc w:val="center"/>
              <w:rPr>
                <w:b/>
                <w:bCs/>
                <w:sz w:val="14"/>
                <w:szCs w:val="16"/>
              </w:rPr>
            </w:pPr>
            <w:r w:rsidRPr="000F58A7">
              <w:rPr>
                <w:b/>
                <w:bCs/>
                <w:sz w:val="14"/>
                <w:szCs w:val="16"/>
              </w:rPr>
              <w:t>19:00</w:t>
            </w:r>
          </w:p>
        </w:tc>
        <w:tc>
          <w:tcPr>
            <w:tcW w:w="543" w:type="dxa"/>
          </w:tcPr>
          <w:p w14:paraId="119624E7" w14:textId="77777777" w:rsidR="007C1197" w:rsidRPr="000F58A7" w:rsidRDefault="00954DC8" w:rsidP="007C1197">
            <w:pPr>
              <w:widowControl/>
              <w:adjustRightInd/>
              <w:jc w:val="center"/>
              <w:rPr>
                <w:b/>
                <w:bCs/>
                <w:sz w:val="14"/>
                <w:szCs w:val="16"/>
              </w:rPr>
            </w:pPr>
            <w:r w:rsidRPr="000F58A7">
              <w:rPr>
                <w:b/>
                <w:bCs/>
                <w:sz w:val="14"/>
                <w:szCs w:val="16"/>
              </w:rPr>
              <w:t>20:00</w:t>
            </w:r>
          </w:p>
        </w:tc>
        <w:tc>
          <w:tcPr>
            <w:tcW w:w="543" w:type="dxa"/>
          </w:tcPr>
          <w:p w14:paraId="481268B1" w14:textId="77777777" w:rsidR="007C1197" w:rsidRPr="000F58A7" w:rsidRDefault="00954DC8" w:rsidP="007C1197">
            <w:pPr>
              <w:widowControl/>
              <w:adjustRightInd/>
              <w:jc w:val="center"/>
              <w:rPr>
                <w:b/>
                <w:bCs/>
                <w:sz w:val="14"/>
                <w:szCs w:val="16"/>
              </w:rPr>
            </w:pPr>
            <w:r w:rsidRPr="000F58A7">
              <w:rPr>
                <w:b/>
                <w:bCs/>
                <w:sz w:val="14"/>
                <w:szCs w:val="16"/>
              </w:rPr>
              <w:t>21:00</w:t>
            </w:r>
          </w:p>
        </w:tc>
        <w:tc>
          <w:tcPr>
            <w:tcW w:w="543" w:type="dxa"/>
          </w:tcPr>
          <w:p w14:paraId="05471FAD" w14:textId="77777777" w:rsidR="007C1197" w:rsidRPr="000F58A7" w:rsidRDefault="00954DC8" w:rsidP="007C1197">
            <w:pPr>
              <w:widowControl/>
              <w:adjustRightInd/>
              <w:jc w:val="center"/>
              <w:rPr>
                <w:b/>
                <w:bCs/>
                <w:sz w:val="14"/>
                <w:szCs w:val="16"/>
              </w:rPr>
            </w:pPr>
            <w:r w:rsidRPr="000F58A7">
              <w:rPr>
                <w:b/>
                <w:bCs/>
                <w:sz w:val="14"/>
                <w:szCs w:val="16"/>
              </w:rPr>
              <w:t>22:00</w:t>
            </w:r>
          </w:p>
        </w:tc>
        <w:tc>
          <w:tcPr>
            <w:tcW w:w="543" w:type="dxa"/>
          </w:tcPr>
          <w:p w14:paraId="1496ED5E" w14:textId="77777777" w:rsidR="007C1197" w:rsidRPr="000F58A7" w:rsidRDefault="00954DC8" w:rsidP="007C1197">
            <w:pPr>
              <w:widowControl/>
              <w:adjustRightInd/>
              <w:jc w:val="center"/>
              <w:rPr>
                <w:b/>
                <w:bCs/>
                <w:sz w:val="14"/>
                <w:szCs w:val="16"/>
              </w:rPr>
            </w:pPr>
            <w:r w:rsidRPr="000F58A7">
              <w:rPr>
                <w:b/>
                <w:bCs/>
                <w:sz w:val="14"/>
                <w:szCs w:val="16"/>
              </w:rPr>
              <w:t>23:00</w:t>
            </w:r>
          </w:p>
        </w:tc>
        <w:tc>
          <w:tcPr>
            <w:tcW w:w="543" w:type="dxa"/>
          </w:tcPr>
          <w:p w14:paraId="7D1CE77E" w14:textId="77777777" w:rsidR="007C1197" w:rsidRPr="000F58A7" w:rsidRDefault="00954DC8" w:rsidP="007C1197">
            <w:pPr>
              <w:widowControl/>
              <w:adjustRightInd/>
              <w:jc w:val="center"/>
              <w:rPr>
                <w:b/>
                <w:bCs/>
                <w:sz w:val="14"/>
                <w:szCs w:val="16"/>
              </w:rPr>
            </w:pPr>
            <w:r w:rsidRPr="000F58A7">
              <w:rPr>
                <w:b/>
                <w:bCs/>
                <w:sz w:val="14"/>
                <w:szCs w:val="16"/>
              </w:rPr>
              <w:t>24:00</w:t>
            </w:r>
          </w:p>
        </w:tc>
      </w:tr>
      <w:tr w:rsidR="007B40F5" w:rsidRPr="000F58A7" w14:paraId="34B9C928" w14:textId="77777777" w:rsidTr="007C1197">
        <w:tc>
          <w:tcPr>
            <w:tcW w:w="623" w:type="dxa"/>
          </w:tcPr>
          <w:p w14:paraId="1A137F78" w14:textId="77777777" w:rsidR="007C1197" w:rsidRPr="000F58A7" w:rsidRDefault="00954DC8" w:rsidP="007C1197">
            <w:pPr>
              <w:widowControl/>
              <w:adjustRightInd/>
              <w:jc w:val="center"/>
              <w:rPr>
                <w:b/>
                <w:bCs/>
                <w:sz w:val="14"/>
                <w:szCs w:val="16"/>
              </w:rPr>
            </w:pPr>
            <w:r w:rsidRPr="000F58A7">
              <w:rPr>
                <w:b/>
                <w:bCs/>
                <w:sz w:val="14"/>
                <w:szCs w:val="16"/>
              </w:rPr>
              <w:t>Day 1</w:t>
            </w:r>
          </w:p>
        </w:tc>
        <w:tc>
          <w:tcPr>
            <w:tcW w:w="473" w:type="dxa"/>
          </w:tcPr>
          <w:p w14:paraId="790DE5C6" w14:textId="77777777" w:rsidR="007C1197" w:rsidRPr="000F58A7" w:rsidRDefault="007C1197" w:rsidP="007C1197">
            <w:pPr>
              <w:widowControl/>
              <w:adjustRightInd/>
              <w:jc w:val="center"/>
              <w:rPr>
                <w:b/>
                <w:sz w:val="14"/>
              </w:rPr>
            </w:pPr>
          </w:p>
        </w:tc>
        <w:tc>
          <w:tcPr>
            <w:tcW w:w="473" w:type="dxa"/>
          </w:tcPr>
          <w:p w14:paraId="2534CC33" w14:textId="77777777" w:rsidR="007C1197" w:rsidRPr="000F58A7" w:rsidRDefault="007C1197" w:rsidP="007C1197">
            <w:pPr>
              <w:widowControl/>
              <w:adjustRightInd/>
              <w:jc w:val="center"/>
              <w:rPr>
                <w:b/>
                <w:sz w:val="14"/>
              </w:rPr>
            </w:pPr>
          </w:p>
        </w:tc>
        <w:tc>
          <w:tcPr>
            <w:tcW w:w="473" w:type="dxa"/>
          </w:tcPr>
          <w:p w14:paraId="758A9053" w14:textId="77777777" w:rsidR="007C1197" w:rsidRPr="000F58A7" w:rsidRDefault="007C1197" w:rsidP="007C1197">
            <w:pPr>
              <w:widowControl/>
              <w:adjustRightInd/>
              <w:jc w:val="center"/>
              <w:rPr>
                <w:b/>
                <w:sz w:val="14"/>
              </w:rPr>
            </w:pPr>
          </w:p>
        </w:tc>
        <w:tc>
          <w:tcPr>
            <w:tcW w:w="473" w:type="dxa"/>
          </w:tcPr>
          <w:p w14:paraId="5FCFAB26" w14:textId="77777777" w:rsidR="007C1197" w:rsidRPr="000F58A7" w:rsidRDefault="007C1197" w:rsidP="007C1197">
            <w:pPr>
              <w:widowControl/>
              <w:adjustRightInd/>
              <w:jc w:val="center"/>
              <w:rPr>
                <w:b/>
                <w:sz w:val="14"/>
              </w:rPr>
            </w:pPr>
          </w:p>
        </w:tc>
        <w:tc>
          <w:tcPr>
            <w:tcW w:w="473" w:type="dxa"/>
          </w:tcPr>
          <w:p w14:paraId="3CE5B955" w14:textId="77777777" w:rsidR="007C1197" w:rsidRPr="000F58A7" w:rsidRDefault="007C1197" w:rsidP="007C1197">
            <w:pPr>
              <w:widowControl/>
              <w:adjustRightInd/>
              <w:jc w:val="center"/>
              <w:rPr>
                <w:b/>
                <w:sz w:val="14"/>
              </w:rPr>
            </w:pPr>
          </w:p>
        </w:tc>
        <w:tc>
          <w:tcPr>
            <w:tcW w:w="473" w:type="dxa"/>
          </w:tcPr>
          <w:p w14:paraId="5403B444" w14:textId="77777777" w:rsidR="007C1197" w:rsidRPr="000F58A7" w:rsidRDefault="007C1197" w:rsidP="007C1197">
            <w:pPr>
              <w:widowControl/>
              <w:adjustRightInd/>
              <w:jc w:val="center"/>
              <w:rPr>
                <w:b/>
                <w:sz w:val="14"/>
              </w:rPr>
            </w:pPr>
          </w:p>
        </w:tc>
        <w:tc>
          <w:tcPr>
            <w:tcW w:w="473" w:type="dxa"/>
          </w:tcPr>
          <w:p w14:paraId="2D276BFF" w14:textId="77777777" w:rsidR="007C1197" w:rsidRPr="000F58A7" w:rsidRDefault="007C1197" w:rsidP="007C1197">
            <w:pPr>
              <w:widowControl/>
              <w:adjustRightInd/>
              <w:jc w:val="center"/>
              <w:rPr>
                <w:b/>
                <w:sz w:val="14"/>
              </w:rPr>
            </w:pPr>
          </w:p>
        </w:tc>
        <w:tc>
          <w:tcPr>
            <w:tcW w:w="473" w:type="dxa"/>
          </w:tcPr>
          <w:p w14:paraId="5C66E090" w14:textId="77777777" w:rsidR="007C1197" w:rsidRPr="000F58A7" w:rsidRDefault="007C1197" w:rsidP="007C1197">
            <w:pPr>
              <w:widowControl/>
              <w:adjustRightInd/>
              <w:jc w:val="center"/>
              <w:rPr>
                <w:b/>
                <w:sz w:val="14"/>
              </w:rPr>
            </w:pPr>
          </w:p>
        </w:tc>
        <w:tc>
          <w:tcPr>
            <w:tcW w:w="473" w:type="dxa"/>
          </w:tcPr>
          <w:p w14:paraId="71C1E6BA" w14:textId="77777777" w:rsidR="007C1197" w:rsidRPr="000F58A7" w:rsidRDefault="007C1197" w:rsidP="007C1197">
            <w:pPr>
              <w:widowControl/>
              <w:adjustRightInd/>
              <w:jc w:val="center"/>
              <w:rPr>
                <w:b/>
                <w:sz w:val="14"/>
              </w:rPr>
            </w:pPr>
          </w:p>
        </w:tc>
        <w:tc>
          <w:tcPr>
            <w:tcW w:w="543" w:type="dxa"/>
          </w:tcPr>
          <w:p w14:paraId="36BD556C" w14:textId="77777777" w:rsidR="007C1197" w:rsidRPr="000F58A7" w:rsidRDefault="007C1197" w:rsidP="007C1197">
            <w:pPr>
              <w:widowControl/>
              <w:adjustRightInd/>
              <w:jc w:val="center"/>
              <w:rPr>
                <w:b/>
                <w:sz w:val="14"/>
              </w:rPr>
            </w:pPr>
          </w:p>
        </w:tc>
        <w:tc>
          <w:tcPr>
            <w:tcW w:w="543" w:type="dxa"/>
          </w:tcPr>
          <w:p w14:paraId="1882E0C9" w14:textId="77777777" w:rsidR="007C1197" w:rsidRPr="000F58A7" w:rsidRDefault="007C1197" w:rsidP="007C1197">
            <w:pPr>
              <w:widowControl/>
              <w:adjustRightInd/>
              <w:jc w:val="center"/>
              <w:rPr>
                <w:b/>
                <w:sz w:val="14"/>
              </w:rPr>
            </w:pPr>
          </w:p>
        </w:tc>
        <w:tc>
          <w:tcPr>
            <w:tcW w:w="543" w:type="dxa"/>
          </w:tcPr>
          <w:p w14:paraId="6FF63C9C" w14:textId="77777777" w:rsidR="007C1197" w:rsidRPr="000F58A7" w:rsidRDefault="007C1197" w:rsidP="007C1197">
            <w:pPr>
              <w:widowControl/>
              <w:adjustRightInd/>
              <w:jc w:val="center"/>
              <w:rPr>
                <w:b/>
                <w:sz w:val="14"/>
              </w:rPr>
            </w:pPr>
          </w:p>
        </w:tc>
        <w:tc>
          <w:tcPr>
            <w:tcW w:w="543" w:type="dxa"/>
          </w:tcPr>
          <w:p w14:paraId="54801259" w14:textId="77777777" w:rsidR="007C1197" w:rsidRPr="000F58A7" w:rsidRDefault="007C1197" w:rsidP="007C1197">
            <w:pPr>
              <w:widowControl/>
              <w:adjustRightInd/>
              <w:jc w:val="center"/>
              <w:rPr>
                <w:b/>
                <w:sz w:val="14"/>
              </w:rPr>
            </w:pPr>
          </w:p>
        </w:tc>
        <w:tc>
          <w:tcPr>
            <w:tcW w:w="543" w:type="dxa"/>
          </w:tcPr>
          <w:p w14:paraId="504CCCE7" w14:textId="77777777" w:rsidR="007C1197" w:rsidRPr="000F58A7" w:rsidRDefault="007C1197" w:rsidP="007C1197">
            <w:pPr>
              <w:widowControl/>
              <w:adjustRightInd/>
              <w:jc w:val="center"/>
              <w:rPr>
                <w:b/>
                <w:sz w:val="14"/>
              </w:rPr>
            </w:pPr>
          </w:p>
        </w:tc>
        <w:tc>
          <w:tcPr>
            <w:tcW w:w="543" w:type="dxa"/>
          </w:tcPr>
          <w:p w14:paraId="2D5D9B54" w14:textId="77777777" w:rsidR="007C1197" w:rsidRPr="000F58A7" w:rsidRDefault="007C1197" w:rsidP="007C1197">
            <w:pPr>
              <w:widowControl/>
              <w:adjustRightInd/>
              <w:jc w:val="center"/>
              <w:rPr>
                <w:b/>
                <w:sz w:val="14"/>
              </w:rPr>
            </w:pPr>
          </w:p>
        </w:tc>
        <w:tc>
          <w:tcPr>
            <w:tcW w:w="543" w:type="dxa"/>
          </w:tcPr>
          <w:p w14:paraId="7B1C9E15" w14:textId="77777777" w:rsidR="007C1197" w:rsidRPr="000F58A7" w:rsidRDefault="007C1197" w:rsidP="007C1197">
            <w:pPr>
              <w:widowControl/>
              <w:adjustRightInd/>
              <w:jc w:val="center"/>
              <w:rPr>
                <w:b/>
                <w:sz w:val="14"/>
              </w:rPr>
            </w:pPr>
          </w:p>
        </w:tc>
        <w:tc>
          <w:tcPr>
            <w:tcW w:w="543" w:type="dxa"/>
          </w:tcPr>
          <w:p w14:paraId="13E99127" w14:textId="77777777" w:rsidR="007C1197" w:rsidRPr="000F58A7" w:rsidRDefault="007C1197" w:rsidP="007C1197">
            <w:pPr>
              <w:widowControl/>
              <w:adjustRightInd/>
              <w:jc w:val="center"/>
              <w:rPr>
                <w:b/>
                <w:sz w:val="14"/>
              </w:rPr>
            </w:pPr>
          </w:p>
        </w:tc>
        <w:tc>
          <w:tcPr>
            <w:tcW w:w="543" w:type="dxa"/>
          </w:tcPr>
          <w:p w14:paraId="02725306" w14:textId="77777777" w:rsidR="007C1197" w:rsidRPr="000F58A7" w:rsidRDefault="007C1197" w:rsidP="007C1197">
            <w:pPr>
              <w:widowControl/>
              <w:adjustRightInd/>
              <w:jc w:val="center"/>
              <w:rPr>
                <w:b/>
                <w:sz w:val="14"/>
              </w:rPr>
            </w:pPr>
          </w:p>
        </w:tc>
        <w:tc>
          <w:tcPr>
            <w:tcW w:w="543" w:type="dxa"/>
          </w:tcPr>
          <w:p w14:paraId="76E7B616" w14:textId="77777777" w:rsidR="007C1197" w:rsidRPr="000F58A7" w:rsidRDefault="007C1197" w:rsidP="007C1197">
            <w:pPr>
              <w:widowControl/>
              <w:adjustRightInd/>
              <w:jc w:val="center"/>
              <w:rPr>
                <w:b/>
                <w:sz w:val="14"/>
              </w:rPr>
            </w:pPr>
          </w:p>
        </w:tc>
        <w:tc>
          <w:tcPr>
            <w:tcW w:w="543" w:type="dxa"/>
          </w:tcPr>
          <w:p w14:paraId="324170F1" w14:textId="77777777" w:rsidR="007C1197" w:rsidRPr="000F58A7" w:rsidRDefault="007C1197" w:rsidP="007C1197">
            <w:pPr>
              <w:widowControl/>
              <w:adjustRightInd/>
              <w:jc w:val="center"/>
              <w:rPr>
                <w:b/>
                <w:sz w:val="14"/>
              </w:rPr>
            </w:pPr>
          </w:p>
        </w:tc>
        <w:tc>
          <w:tcPr>
            <w:tcW w:w="543" w:type="dxa"/>
          </w:tcPr>
          <w:p w14:paraId="13969D34" w14:textId="77777777" w:rsidR="007C1197" w:rsidRPr="000F58A7" w:rsidRDefault="007C1197" w:rsidP="007C1197">
            <w:pPr>
              <w:widowControl/>
              <w:adjustRightInd/>
              <w:jc w:val="center"/>
              <w:rPr>
                <w:b/>
                <w:sz w:val="14"/>
              </w:rPr>
            </w:pPr>
          </w:p>
        </w:tc>
        <w:tc>
          <w:tcPr>
            <w:tcW w:w="543" w:type="dxa"/>
          </w:tcPr>
          <w:p w14:paraId="14198A97" w14:textId="77777777" w:rsidR="007C1197" w:rsidRPr="000F58A7" w:rsidRDefault="007C1197" w:rsidP="007C1197">
            <w:pPr>
              <w:widowControl/>
              <w:adjustRightInd/>
              <w:jc w:val="center"/>
              <w:rPr>
                <w:b/>
                <w:sz w:val="14"/>
              </w:rPr>
            </w:pPr>
          </w:p>
        </w:tc>
        <w:tc>
          <w:tcPr>
            <w:tcW w:w="543" w:type="dxa"/>
          </w:tcPr>
          <w:p w14:paraId="32E68D43" w14:textId="77777777" w:rsidR="007C1197" w:rsidRPr="000F58A7" w:rsidRDefault="007C1197" w:rsidP="007C1197">
            <w:pPr>
              <w:widowControl/>
              <w:adjustRightInd/>
              <w:jc w:val="center"/>
              <w:rPr>
                <w:b/>
                <w:sz w:val="14"/>
              </w:rPr>
            </w:pPr>
          </w:p>
        </w:tc>
        <w:tc>
          <w:tcPr>
            <w:tcW w:w="543" w:type="dxa"/>
          </w:tcPr>
          <w:p w14:paraId="51C604FA" w14:textId="77777777" w:rsidR="007C1197" w:rsidRPr="000F58A7" w:rsidRDefault="007C1197" w:rsidP="007C1197">
            <w:pPr>
              <w:widowControl/>
              <w:adjustRightInd/>
              <w:jc w:val="center"/>
              <w:rPr>
                <w:b/>
                <w:sz w:val="14"/>
              </w:rPr>
            </w:pPr>
          </w:p>
        </w:tc>
      </w:tr>
      <w:tr w:rsidR="007B40F5" w:rsidRPr="000F58A7" w14:paraId="69693A1E" w14:textId="77777777" w:rsidTr="007C1197">
        <w:tc>
          <w:tcPr>
            <w:tcW w:w="623" w:type="dxa"/>
          </w:tcPr>
          <w:p w14:paraId="5666D14E" w14:textId="77777777" w:rsidR="007C1197" w:rsidRPr="000F58A7" w:rsidRDefault="00954DC8" w:rsidP="007C1197">
            <w:pPr>
              <w:widowControl/>
              <w:adjustRightInd/>
              <w:jc w:val="center"/>
              <w:rPr>
                <w:b/>
                <w:bCs/>
                <w:sz w:val="14"/>
                <w:szCs w:val="16"/>
              </w:rPr>
            </w:pPr>
            <w:r w:rsidRPr="000F58A7">
              <w:rPr>
                <w:b/>
                <w:bCs/>
                <w:sz w:val="14"/>
                <w:szCs w:val="16"/>
              </w:rPr>
              <w:t>Day 2</w:t>
            </w:r>
          </w:p>
        </w:tc>
        <w:tc>
          <w:tcPr>
            <w:tcW w:w="473" w:type="dxa"/>
          </w:tcPr>
          <w:p w14:paraId="41788C01" w14:textId="77777777" w:rsidR="007C1197" w:rsidRPr="000F58A7" w:rsidRDefault="007C1197" w:rsidP="007C1197">
            <w:pPr>
              <w:widowControl/>
              <w:adjustRightInd/>
              <w:jc w:val="center"/>
              <w:rPr>
                <w:b/>
                <w:sz w:val="14"/>
              </w:rPr>
            </w:pPr>
          </w:p>
        </w:tc>
        <w:tc>
          <w:tcPr>
            <w:tcW w:w="473" w:type="dxa"/>
          </w:tcPr>
          <w:p w14:paraId="489FE711" w14:textId="77777777" w:rsidR="007C1197" w:rsidRPr="000F58A7" w:rsidRDefault="007C1197" w:rsidP="007C1197">
            <w:pPr>
              <w:widowControl/>
              <w:adjustRightInd/>
              <w:jc w:val="center"/>
              <w:rPr>
                <w:b/>
                <w:sz w:val="14"/>
              </w:rPr>
            </w:pPr>
          </w:p>
        </w:tc>
        <w:tc>
          <w:tcPr>
            <w:tcW w:w="473" w:type="dxa"/>
          </w:tcPr>
          <w:p w14:paraId="397055D0" w14:textId="77777777" w:rsidR="007C1197" w:rsidRPr="000F58A7" w:rsidRDefault="007C1197" w:rsidP="007C1197">
            <w:pPr>
              <w:widowControl/>
              <w:adjustRightInd/>
              <w:jc w:val="center"/>
              <w:rPr>
                <w:b/>
                <w:sz w:val="14"/>
              </w:rPr>
            </w:pPr>
          </w:p>
        </w:tc>
        <w:tc>
          <w:tcPr>
            <w:tcW w:w="473" w:type="dxa"/>
          </w:tcPr>
          <w:p w14:paraId="2598CFDA" w14:textId="77777777" w:rsidR="007C1197" w:rsidRPr="000F58A7" w:rsidRDefault="007C1197" w:rsidP="007C1197">
            <w:pPr>
              <w:widowControl/>
              <w:adjustRightInd/>
              <w:jc w:val="center"/>
              <w:rPr>
                <w:b/>
                <w:sz w:val="14"/>
              </w:rPr>
            </w:pPr>
          </w:p>
        </w:tc>
        <w:tc>
          <w:tcPr>
            <w:tcW w:w="473" w:type="dxa"/>
          </w:tcPr>
          <w:p w14:paraId="726A9604" w14:textId="77777777" w:rsidR="007C1197" w:rsidRPr="000F58A7" w:rsidRDefault="007C1197" w:rsidP="007C1197">
            <w:pPr>
              <w:widowControl/>
              <w:adjustRightInd/>
              <w:jc w:val="center"/>
              <w:rPr>
                <w:b/>
                <w:sz w:val="14"/>
              </w:rPr>
            </w:pPr>
          </w:p>
        </w:tc>
        <w:tc>
          <w:tcPr>
            <w:tcW w:w="473" w:type="dxa"/>
          </w:tcPr>
          <w:p w14:paraId="7E09FDA7" w14:textId="77777777" w:rsidR="007C1197" w:rsidRPr="000F58A7" w:rsidRDefault="007C1197" w:rsidP="007C1197">
            <w:pPr>
              <w:widowControl/>
              <w:adjustRightInd/>
              <w:jc w:val="center"/>
              <w:rPr>
                <w:b/>
                <w:sz w:val="14"/>
              </w:rPr>
            </w:pPr>
          </w:p>
        </w:tc>
        <w:tc>
          <w:tcPr>
            <w:tcW w:w="473" w:type="dxa"/>
          </w:tcPr>
          <w:p w14:paraId="6054E694" w14:textId="77777777" w:rsidR="007C1197" w:rsidRPr="000F58A7" w:rsidRDefault="007C1197" w:rsidP="007C1197">
            <w:pPr>
              <w:widowControl/>
              <w:adjustRightInd/>
              <w:jc w:val="center"/>
              <w:rPr>
                <w:b/>
                <w:sz w:val="14"/>
              </w:rPr>
            </w:pPr>
          </w:p>
        </w:tc>
        <w:tc>
          <w:tcPr>
            <w:tcW w:w="473" w:type="dxa"/>
          </w:tcPr>
          <w:p w14:paraId="341E9FCC" w14:textId="77777777" w:rsidR="007C1197" w:rsidRPr="000F58A7" w:rsidRDefault="007C1197" w:rsidP="007C1197">
            <w:pPr>
              <w:widowControl/>
              <w:adjustRightInd/>
              <w:jc w:val="center"/>
              <w:rPr>
                <w:b/>
                <w:sz w:val="14"/>
              </w:rPr>
            </w:pPr>
          </w:p>
        </w:tc>
        <w:tc>
          <w:tcPr>
            <w:tcW w:w="473" w:type="dxa"/>
          </w:tcPr>
          <w:p w14:paraId="15E51B65" w14:textId="77777777" w:rsidR="007C1197" w:rsidRPr="000F58A7" w:rsidRDefault="007C1197" w:rsidP="007C1197">
            <w:pPr>
              <w:widowControl/>
              <w:adjustRightInd/>
              <w:jc w:val="center"/>
              <w:rPr>
                <w:b/>
                <w:sz w:val="14"/>
              </w:rPr>
            </w:pPr>
          </w:p>
        </w:tc>
        <w:tc>
          <w:tcPr>
            <w:tcW w:w="543" w:type="dxa"/>
          </w:tcPr>
          <w:p w14:paraId="1158B3B5" w14:textId="77777777" w:rsidR="007C1197" w:rsidRPr="000F58A7" w:rsidRDefault="007C1197" w:rsidP="007C1197">
            <w:pPr>
              <w:widowControl/>
              <w:adjustRightInd/>
              <w:jc w:val="center"/>
              <w:rPr>
                <w:b/>
                <w:sz w:val="14"/>
              </w:rPr>
            </w:pPr>
          </w:p>
        </w:tc>
        <w:tc>
          <w:tcPr>
            <w:tcW w:w="543" w:type="dxa"/>
          </w:tcPr>
          <w:p w14:paraId="12F2DB35" w14:textId="77777777" w:rsidR="007C1197" w:rsidRPr="000F58A7" w:rsidRDefault="007C1197" w:rsidP="007C1197">
            <w:pPr>
              <w:widowControl/>
              <w:adjustRightInd/>
              <w:jc w:val="center"/>
              <w:rPr>
                <w:b/>
                <w:sz w:val="14"/>
              </w:rPr>
            </w:pPr>
          </w:p>
        </w:tc>
        <w:tc>
          <w:tcPr>
            <w:tcW w:w="543" w:type="dxa"/>
          </w:tcPr>
          <w:p w14:paraId="09D0396E" w14:textId="77777777" w:rsidR="007C1197" w:rsidRPr="000F58A7" w:rsidRDefault="007C1197" w:rsidP="007C1197">
            <w:pPr>
              <w:widowControl/>
              <w:adjustRightInd/>
              <w:jc w:val="center"/>
              <w:rPr>
                <w:b/>
                <w:sz w:val="14"/>
              </w:rPr>
            </w:pPr>
          </w:p>
        </w:tc>
        <w:tc>
          <w:tcPr>
            <w:tcW w:w="543" w:type="dxa"/>
          </w:tcPr>
          <w:p w14:paraId="1437D4C8" w14:textId="77777777" w:rsidR="007C1197" w:rsidRPr="000F58A7" w:rsidRDefault="007C1197" w:rsidP="007C1197">
            <w:pPr>
              <w:widowControl/>
              <w:adjustRightInd/>
              <w:jc w:val="center"/>
              <w:rPr>
                <w:b/>
                <w:sz w:val="14"/>
              </w:rPr>
            </w:pPr>
          </w:p>
        </w:tc>
        <w:tc>
          <w:tcPr>
            <w:tcW w:w="543" w:type="dxa"/>
          </w:tcPr>
          <w:p w14:paraId="3CEAA964" w14:textId="77777777" w:rsidR="007C1197" w:rsidRPr="000F58A7" w:rsidRDefault="007C1197" w:rsidP="007C1197">
            <w:pPr>
              <w:widowControl/>
              <w:adjustRightInd/>
              <w:jc w:val="center"/>
              <w:rPr>
                <w:b/>
                <w:sz w:val="14"/>
              </w:rPr>
            </w:pPr>
          </w:p>
        </w:tc>
        <w:tc>
          <w:tcPr>
            <w:tcW w:w="543" w:type="dxa"/>
          </w:tcPr>
          <w:p w14:paraId="117125AA" w14:textId="77777777" w:rsidR="007C1197" w:rsidRPr="000F58A7" w:rsidRDefault="007C1197" w:rsidP="007C1197">
            <w:pPr>
              <w:widowControl/>
              <w:adjustRightInd/>
              <w:jc w:val="center"/>
              <w:rPr>
                <w:b/>
                <w:sz w:val="14"/>
              </w:rPr>
            </w:pPr>
          </w:p>
        </w:tc>
        <w:tc>
          <w:tcPr>
            <w:tcW w:w="543" w:type="dxa"/>
          </w:tcPr>
          <w:p w14:paraId="3CBEB769" w14:textId="77777777" w:rsidR="007C1197" w:rsidRPr="000F58A7" w:rsidRDefault="007C1197" w:rsidP="007C1197">
            <w:pPr>
              <w:widowControl/>
              <w:adjustRightInd/>
              <w:jc w:val="center"/>
              <w:rPr>
                <w:b/>
                <w:sz w:val="14"/>
              </w:rPr>
            </w:pPr>
          </w:p>
        </w:tc>
        <w:tc>
          <w:tcPr>
            <w:tcW w:w="543" w:type="dxa"/>
          </w:tcPr>
          <w:p w14:paraId="7B8F0A03" w14:textId="77777777" w:rsidR="007C1197" w:rsidRPr="000F58A7" w:rsidRDefault="007C1197" w:rsidP="007C1197">
            <w:pPr>
              <w:widowControl/>
              <w:adjustRightInd/>
              <w:jc w:val="center"/>
              <w:rPr>
                <w:b/>
                <w:sz w:val="14"/>
              </w:rPr>
            </w:pPr>
          </w:p>
        </w:tc>
        <w:tc>
          <w:tcPr>
            <w:tcW w:w="543" w:type="dxa"/>
          </w:tcPr>
          <w:p w14:paraId="3980113F" w14:textId="77777777" w:rsidR="007C1197" w:rsidRPr="000F58A7" w:rsidRDefault="007C1197" w:rsidP="007C1197">
            <w:pPr>
              <w:widowControl/>
              <w:adjustRightInd/>
              <w:jc w:val="center"/>
              <w:rPr>
                <w:b/>
                <w:sz w:val="14"/>
              </w:rPr>
            </w:pPr>
          </w:p>
        </w:tc>
        <w:tc>
          <w:tcPr>
            <w:tcW w:w="543" w:type="dxa"/>
          </w:tcPr>
          <w:p w14:paraId="012276FB" w14:textId="77777777" w:rsidR="007C1197" w:rsidRPr="000F58A7" w:rsidRDefault="007C1197" w:rsidP="007C1197">
            <w:pPr>
              <w:widowControl/>
              <w:adjustRightInd/>
              <w:jc w:val="center"/>
              <w:rPr>
                <w:b/>
                <w:sz w:val="14"/>
              </w:rPr>
            </w:pPr>
          </w:p>
        </w:tc>
        <w:tc>
          <w:tcPr>
            <w:tcW w:w="543" w:type="dxa"/>
          </w:tcPr>
          <w:p w14:paraId="223B2D8A" w14:textId="77777777" w:rsidR="007C1197" w:rsidRPr="000F58A7" w:rsidRDefault="007C1197" w:rsidP="007C1197">
            <w:pPr>
              <w:widowControl/>
              <w:adjustRightInd/>
              <w:jc w:val="center"/>
              <w:rPr>
                <w:b/>
                <w:sz w:val="14"/>
              </w:rPr>
            </w:pPr>
          </w:p>
        </w:tc>
        <w:tc>
          <w:tcPr>
            <w:tcW w:w="543" w:type="dxa"/>
          </w:tcPr>
          <w:p w14:paraId="534EBD02" w14:textId="77777777" w:rsidR="007C1197" w:rsidRPr="000F58A7" w:rsidRDefault="007C1197" w:rsidP="007C1197">
            <w:pPr>
              <w:widowControl/>
              <w:adjustRightInd/>
              <w:jc w:val="center"/>
              <w:rPr>
                <w:b/>
                <w:sz w:val="14"/>
              </w:rPr>
            </w:pPr>
          </w:p>
        </w:tc>
        <w:tc>
          <w:tcPr>
            <w:tcW w:w="543" w:type="dxa"/>
          </w:tcPr>
          <w:p w14:paraId="0EB5CBB6" w14:textId="77777777" w:rsidR="007C1197" w:rsidRPr="000F58A7" w:rsidRDefault="007C1197" w:rsidP="007C1197">
            <w:pPr>
              <w:widowControl/>
              <w:adjustRightInd/>
              <w:jc w:val="center"/>
              <w:rPr>
                <w:b/>
                <w:sz w:val="14"/>
              </w:rPr>
            </w:pPr>
          </w:p>
        </w:tc>
        <w:tc>
          <w:tcPr>
            <w:tcW w:w="543" w:type="dxa"/>
          </w:tcPr>
          <w:p w14:paraId="6F54B5F8" w14:textId="77777777" w:rsidR="007C1197" w:rsidRPr="000F58A7" w:rsidRDefault="007C1197" w:rsidP="007C1197">
            <w:pPr>
              <w:widowControl/>
              <w:adjustRightInd/>
              <w:jc w:val="center"/>
              <w:rPr>
                <w:b/>
                <w:sz w:val="14"/>
              </w:rPr>
            </w:pPr>
          </w:p>
        </w:tc>
        <w:tc>
          <w:tcPr>
            <w:tcW w:w="543" w:type="dxa"/>
          </w:tcPr>
          <w:p w14:paraId="1FD5D56B" w14:textId="77777777" w:rsidR="007C1197" w:rsidRPr="000F58A7" w:rsidRDefault="007C1197" w:rsidP="007C1197">
            <w:pPr>
              <w:widowControl/>
              <w:adjustRightInd/>
              <w:jc w:val="center"/>
              <w:rPr>
                <w:b/>
                <w:sz w:val="14"/>
              </w:rPr>
            </w:pPr>
          </w:p>
        </w:tc>
      </w:tr>
      <w:tr w:rsidR="007B40F5" w:rsidRPr="000F58A7" w14:paraId="5974F51A" w14:textId="77777777" w:rsidTr="007C1197">
        <w:tc>
          <w:tcPr>
            <w:tcW w:w="623" w:type="dxa"/>
          </w:tcPr>
          <w:p w14:paraId="04E77F59" w14:textId="77777777" w:rsidR="007C1197" w:rsidRPr="000F58A7" w:rsidRDefault="00954DC8" w:rsidP="007C1197">
            <w:pPr>
              <w:widowControl/>
              <w:adjustRightInd/>
              <w:jc w:val="center"/>
              <w:rPr>
                <w:b/>
                <w:bCs/>
                <w:sz w:val="14"/>
                <w:szCs w:val="16"/>
              </w:rPr>
            </w:pPr>
            <w:r w:rsidRPr="000F58A7">
              <w:rPr>
                <w:b/>
                <w:bCs/>
                <w:sz w:val="14"/>
                <w:szCs w:val="16"/>
              </w:rPr>
              <w:t>Day 3</w:t>
            </w:r>
          </w:p>
        </w:tc>
        <w:tc>
          <w:tcPr>
            <w:tcW w:w="473" w:type="dxa"/>
          </w:tcPr>
          <w:p w14:paraId="400D22C5" w14:textId="77777777" w:rsidR="007C1197" w:rsidRPr="000F58A7" w:rsidRDefault="007C1197" w:rsidP="007C1197">
            <w:pPr>
              <w:widowControl/>
              <w:adjustRightInd/>
              <w:jc w:val="center"/>
              <w:rPr>
                <w:b/>
                <w:sz w:val="14"/>
              </w:rPr>
            </w:pPr>
          </w:p>
        </w:tc>
        <w:tc>
          <w:tcPr>
            <w:tcW w:w="473" w:type="dxa"/>
          </w:tcPr>
          <w:p w14:paraId="52FBA433" w14:textId="77777777" w:rsidR="007C1197" w:rsidRPr="000F58A7" w:rsidRDefault="007C1197" w:rsidP="007C1197">
            <w:pPr>
              <w:widowControl/>
              <w:adjustRightInd/>
              <w:jc w:val="center"/>
              <w:rPr>
                <w:b/>
                <w:sz w:val="14"/>
              </w:rPr>
            </w:pPr>
          </w:p>
        </w:tc>
        <w:tc>
          <w:tcPr>
            <w:tcW w:w="473" w:type="dxa"/>
          </w:tcPr>
          <w:p w14:paraId="1AD7210E" w14:textId="77777777" w:rsidR="007C1197" w:rsidRPr="000F58A7" w:rsidRDefault="007C1197" w:rsidP="007C1197">
            <w:pPr>
              <w:widowControl/>
              <w:adjustRightInd/>
              <w:jc w:val="center"/>
              <w:rPr>
                <w:b/>
                <w:sz w:val="14"/>
              </w:rPr>
            </w:pPr>
          </w:p>
        </w:tc>
        <w:tc>
          <w:tcPr>
            <w:tcW w:w="473" w:type="dxa"/>
          </w:tcPr>
          <w:p w14:paraId="4A1BD879" w14:textId="77777777" w:rsidR="007C1197" w:rsidRPr="000F58A7" w:rsidRDefault="007C1197" w:rsidP="007C1197">
            <w:pPr>
              <w:widowControl/>
              <w:adjustRightInd/>
              <w:jc w:val="center"/>
              <w:rPr>
                <w:b/>
                <w:sz w:val="14"/>
              </w:rPr>
            </w:pPr>
          </w:p>
        </w:tc>
        <w:tc>
          <w:tcPr>
            <w:tcW w:w="473" w:type="dxa"/>
          </w:tcPr>
          <w:p w14:paraId="294C7140" w14:textId="77777777" w:rsidR="007C1197" w:rsidRPr="000F58A7" w:rsidRDefault="007C1197" w:rsidP="007C1197">
            <w:pPr>
              <w:widowControl/>
              <w:adjustRightInd/>
              <w:jc w:val="center"/>
              <w:rPr>
                <w:b/>
                <w:sz w:val="14"/>
              </w:rPr>
            </w:pPr>
          </w:p>
        </w:tc>
        <w:tc>
          <w:tcPr>
            <w:tcW w:w="473" w:type="dxa"/>
          </w:tcPr>
          <w:p w14:paraId="74A16F2D" w14:textId="77777777" w:rsidR="007C1197" w:rsidRPr="000F58A7" w:rsidRDefault="007C1197" w:rsidP="007C1197">
            <w:pPr>
              <w:widowControl/>
              <w:adjustRightInd/>
              <w:jc w:val="center"/>
              <w:rPr>
                <w:b/>
                <w:sz w:val="14"/>
              </w:rPr>
            </w:pPr>
          </w:p>
        </w:tc>
        <w:tc>
          <w:tcPr>
            <w:tcW w:w="473" w:type="dxa"/>
          </w:tcPr>
          <w:p w14:paraId="703303C3" w14:textId="77777777" w:rsidR="007C1197" w:rsidRPr="000F58A7" w:rsidRDefault="007C1197" w:rsidP="007C1197">
            <w:pPr>
              <w:widowControl/>
              <w:adjustRightInd/>
              <w:jc w:val="center"/>
              <w:rPr>
                <w:b/>
                <w:sz w:val="14"/>
              </w:rPr>
            </w:pPr>
          </w:p>
        </w:tc>
        <w:tc>
          <w:tcPr>
            <w:tcW w:w="473" w:type="dxa"/>
          </w:tcPr>
          <w:p w14:paraId="702437C3" w14:textId="77777777" w:rsidR="007C1197" w:rsidRPr="000F58A7" w:rsidRDefault="007C1197" w:rsidP="007C1197">
            <w:pPr>
              <w:widowControl/>
              <w:adjustRightInd/>
              <w:jc w:val="center"/>
              <w:rPr>
                <w:b/>
                <w:sz w:val="14"/>
              </w:rPr>
            </w:pPr>
          </w:p>
        </w:tc>
        <w:tc>
          <w:tcPr>
            <w:tcW w:w="473" w:type="dxa"/>
          </w:tcPr>
          <w:p w14:paraId="387C31A5" w14:textId="77777777" w:rsidR="007C1197" w:rsidRPr="000F58A7" w:rsidRDefault="007C1197" w:rsidP="007C1197">
            <w:pPr>
              <w:widowControl/>
              <w:adjustRightInd/>
              <w:jc w:val="center"/>
              <w:rPr>
                <w:b/>
                <w:sz w:val="14"/>
              </w:rPr>
            </w:pPr>
          </w:p>
        </w:tc>
        <w:tc>
          <w:tcPr>
            <w:tcW w:w="543" w:type="dxa"/>
          </w:tcPr>
          <w:p w14:paraId="0F895FE2" w14:textId="77777777" w:rsidR="007C1197" w:rsidRPr="000F58A7" w:rsidRDefault="007C1197" w:rsidP="007C1197">
            <w:pPr>
              <w:widowControl/>
              <w:adjustRightInd/>
              <w:jc w:val="center"/>
              <w:rPr>
                <w:b/>
                <w:sz w:val="14"/>
              </w:rPr>
            </w:pPr>
          </w:p>
        </w:tc>
        <w:tc>
          <w:tcPr>
            <w:tcW w:w="543" w:type="dxa"/>
          </w:tcPr>
          <w:p w14:paraId="24302BE2" w14:textId="77777777" w:rsidR="007C1197" w:rsidRPr="000F58A7" w:rsidRDefault="007C1197" w:rsidP="007C1197">
            <w:pPr>
              <w:widowControl/>
              <w:adjustRightInd/>
              <w:jc w:val="center"/>
              <w:rPr>
                <w:b/>
                <w:sz w:val="14"/>
              </w:rPr>
            </w:pPr>
          </w:p>
        </w:tc>
        <w:tc>
          <w:tcPr>
            <w:tcW w:w="543" w:type="dxa"/>
          </w:tcPr>
          <w:p w14:paraId="67103B37" w14:textId="77777777" w:rsidR="007C1197" w:rsidRPr="000F58A7" w:rsidRDefault="007C1197" w:rsidP="007C1197">
            <w:pPr>
              <w:widowControl/>
              <w:adjustRightInd/>
              <w:jc w:val="center"/>
              <w:rPr>
                <w:b/>
                <w:sz w:val="14"/>
              </w:rPr>
            </w:pPr>
          </w:p>
        </w:tc>
        <w:tc>
          <w:tcPr>
            <w:tcW w:w="543" w:type="dxa"/>
          </w:tcPr>
          <w:p w14:paraId="74BC9D12" w14:textId="77777777" w:rsidR="007C1197" w:rsidRPr="000F58A7" w:rsidRDefault="007C1197" w:rsidP="007C1197">
            <w:pPr>
              <w:widowControl/>
              <w:adjustRightInd/>
              <w:jc w:val="center"/>
              <w:rPr>
                <w:b/>
                <w:sz w:val="14"/>
              </w:rPr>
            </w:pPr>
          </w:p>
        </w:tc>
        <w:tc>
          <w:tcPr>
            <w:tcW w:w="543" w:type="dxa"/>
          </w:tcPr>
          <w:p w14:paraId="02E2B18E" w14:textId="77777777" w:rsidR="007C1197" w:rsidRPr="000F58A7" w:rsidRDefault="007C1197" w:rsidP="007C1197">
            <w:pPr>
              <w:widowControl/>
              <w:adjustRightInd/>
              <w:jc w:val="center"/>
              <w:rPr>
                <w:b/>
                <w:sz w:val="14"/>
              </w:rPr>
            </w:pPr>
          </w:p>
        </w:tc>
        <w:tc>
          <w:tcPr>
            <w:tcW w:w="543" w:type="dxa"/>
          </w:tcPr>
          <w:p w14:paraId="4DC24B5C" w14:textId="77777777" w:rsidR="007C1197" w:rsidRPr="000F58A7" w:rsidRDefault="007C1197" w:rsidP="007C1197">
            <w:pPr>
              <w:widowControl/>
              <w:adjustRightInd/>
              <w:jc w:val="center"/>
              <w:rPr>
                <w:b/>
                <w:sz w:val="14"/>
              </w:rPr>
            </w:pPr>
          </w:p>
        </w:tc>
        <w:tc>
          <w:tcPr>
            <w:tcW w:w="543" w:type="dxa"/>
          </w:tcPr>
          <w:p w14:paraId="31D1D9CC" w14:textId="77777777" w:rsidR="007C1197" w:rsidRPr="000F58A7" w:rsidRDefault="007C1197" w:rsidP="007C1197">
            <w:pPr>
              <w:widowControl/>
              <w:adjustRightInd/>
              <w:jc w:val="center"/>
              <w:rPr>
                <w:b/>
                <w:sz w:val="14"/>
              </w:rPr>
            </w:pPr>
          </w:p>
        </w:tc>
        <w:tc>
          <w:tcPr>
            <w:tcW w:w="543" w:type="dxa"/>
          </w:tcPr>
          <w:p w14:paraId="5A9D3BA1" w14:textId="77777777" w:rsidR="007C1197" w:rsidRPr="000F58A7" w:rsidRDefault="007C1197" w:rsidP="007C1197">
            <w:pPr>
              <w:widowControl/>
              <w:adjustRightInd/>
              <w:jc w:val="center"/>
              <w:rPr>
                <w:b/>
                <w:sz w:val="14"/>
              </w:rPr>
            </w:pPr>
          </w:p>
        </w:tc>
        <w:tc>
          <w:tcPr>
            <w:tcW w:w="543" w:type="dxa"/>
          </w:tcPr>
          <w:p w14:paraId="5D056521" w14:textId="77777777" w:rsidR="007C1197" w:rsidRPr="000F58A7" w:rsidRDefault="007C1197" w:rsidP="007C1197">
            <w:pPr>
              <w:widowControl/>
              <w:adjustRightInd/>
              <w:jc w:val="center"/>
              <w:rPr>
                <w:b/>
                <w:sz w:val="14"/>
              </w:rPr>
            </w:pPr>
          </w:p>
        </w:tc>
        <w:tc>
          <w:tcPr>
            <w:tcW w:w="543" w:type="dxa"/>
          </w:tcPr>
          <w:p w14:paraId="3305946E" w14:textId="77777777" w:rsidR="007C1197" w:rsidRPr="000F58A7" w:rsidRDefault="007C1197" w:rsidP="007C1197">
            <w:pPr>
              <w:widowControl/>
              <w:adjustRightInd/>
              <w:jc w:val="center"/>
              <w:rPr>
                <w:b/>
                <w:sz w:val="14"/>
              </w:rPr>
            </w:pPr>
          </w:p>
        </w:tc>
        <w:tc>
          <w:tcPr>
            <w:tcW w:w="543" w:type="dxa"/>
          </w:tcPr>
          <w:p w14:paraId="781C19F2" w14:textId="77777777" w:rsidR="007C1197" w:rsidRPr="000F58A7" w:rsidRDefault="007C1197" w:rsidP="007C1197">
            <w:pPr>
              <w:widowControl/>
              <w:adjustRightInd/>
              <w:jc w:val="center"/>
              <w:rPr>
                <w:b/>
                <w:sz w:val="14"/>
              </w:rPr>
            </w:pPr>
          </w:p>
        </w:tc>
        <w:tc>
          <w:tcPr>
            <w:tcW w:w="543" w:type="dxa"/>
          </w:tcPr>
          <w:p w14:paraId="691C5EE2" w14:textId="77777777" w:rsidR="007C1197" w:rsidRPr="000F58A7" w:rsidRDefault="007C1197" w:rsidP="007C1197">
            <w:pPr>
              <w:widowControl/>
              <w:adjustRightInd/>
              <w:jc w:val="center"/>
              <w:rPr>
                <w:b/>
                <w:sz w:val="14"/>
              </w:rPr>
            </w:pPr>
          </w:p>
        </w:tc>
        <w:tc>
          <w:tcPr>
            <w:tcW w:w="543" w:type="dxa"/>
          </w:tcPr>
          <w:p w14:paraId="0070FB9E" w14:textId="77777777" w:rsidR="007C1197" w:rsidRPr="000F58A7" w:rsidRDefault="007C1197" w:rsidP="007C1197">
            <w:pPr>
              <w:widowControl/>
              <w:adjustRightInd/>
              <w:jc w:val="center"/>
              <w:rPr>
                <w:b/>
                <w:sz w:val="14"/>
              </w:rPr>
            </w:pPr>
          </w:p>
        </w:tc>
        <w:tc>
          <w:tcPr>
            <w:tcW w:w="543" w:type="dxa"/>
          </w:tcPr>
          <w:p w14:paraId="09718503" w14:textId="77777777" w:rsidR="007C1197" w:rsidRPr="000F58A7" w:rsidRDefault="007C1197" w:rsidP="007C1197">
            <w:pPr>
              <w:widowControl/>
              <w:adjustRightInd/>
              <w:jc w:val="center"/>
              <w:rPr>
                <w:b/>
                <w:sz w:val="14"/>
              </w:rPr>
            </w:pPr>
          </w:p>
        </w:tc>
        <w:tc>
          <w:tcPr>
            <w:tcW w:w="543" w:type="dxa"/>
          </w:tcPr>
          <w:p w14:paraId="630888CC" w14:textId="77777777" w:rsidR="007C1197" w:rsidRPr="000F58A7" w:rsidRDefault="007C1197" w:rsidP="007C1197">
            <w:pPr>
              <w:widowControl/>
              <w:adjustRightInd/>
              <w:jc w:val="center"/>
              <w:rPr>
                <w:b/>
                <w:sz w:val="14"/>
              </w:rPr>
            </w:pPr>
          </w:p>
        </w:tc>
      </w:tr>
      <w:tr w:rsidR="007B40F5" w:rsidRPr="000F58A7" w14:paraId="0DB6F029" w14:textId="77777777" w:rsidTr="007C1197">
        <w:tc>
          <w:tcPr>
            <w:tcW w:w="623" w:type="dxa"/>
          </w:tcPr>
          <w:p w14:paraId="76EBD9AF" w14:textId="77777777" w:rsidR="007C1197" w:rsidRPr="000F58A7" w:rsidRDefault="00954DC8" w:rsidP="007C1197">
            <w:pPr>
              <w:widowControl/>
              <w:adjustRightInd/>
              <w:jc w:val="center"/>
              <w:rPr>
                <w:b/>
                <w:bCs/>
                <w:sz w:val="14"/>
                <w:szCs w:val="16"/>
              </w:rPr>
            </w:pPr>
            <w:r w:rsidRPr="000F58A7">
              <w:rPr>
                <w:b/>
                <w:bCs/>
                <w:sz w:val="14"/>
                <w:szCs w:val="16"/>
              </w:rPr>
              <w:t>Day 4</w:t>
            </w:r>
          </w:p>
        </w:tc>
        <w:tc>
          <w:tcPr>
            <w:tcW w:w="473" w:type="dxa"/>
          </w:tcPr>
          <w:p w14:paraId="510AF659" w14:textId="77777777" w:rsidR="007C1197" w:rsidRPr="000F58A7" w:rsidRDefault="007C1197" w:rsidP="007C1197">
            <w:pPr>
              <w:widowControl/>
              <w:adjustRightInd/>
              <w:jc w:val="center"/>
              <w:rPr>
                <w:b/>
                <w:sz w:val="14"/>
              </w:rPr>
            </w:pPr>
          </w:p>
        </w:tc>
        <w:tc>
          <w:tcPr>
            <w:tcW w:w="473" w:type="dxa"/>
          </w:tcPr>
          <w:p w14:paraId="2C99A434" w14:textId="77777777" w:rsidR="007C1197" w:rsidRPr="000F58A7" w:rsidRDefault="007C1197" w:rsidP="007C1197">
            <w:pPr>
              <w:widowControl/>
              <w:adjustRightInd/>
              <w:jc w:val="center"/>
              <w:rPr>
                <w:b/>
                <w:sz w:val="14"/>
              </w:rPr>
            </w:pPr>
          </w:p>
        </w:tc>
        <w:tc>
          <w:tcPr>
            <w:tcW w:w="473" w:type="dxa"/>
          </w:tcPr>
          <w:p w14:paraId="1D3D19A3" w14:textId="77777777" w:rsidR="007C1197" w:rsidRPr="000F58A7" w:rsidRDefault="007C1197" w:rsidP="007C1197">
            <w:pPr>
              <w:widowControl/>
              <w:adjustRightInd/>
              <w:jc w:val="center"/>
              <w:rPr>
                <w:b/>
                <w:sz w:val="14"/>
              </w:rPr>
            </w:pPr>
          </w:p>
        </w:tc>
        <w:tc>
          <w:tcPr>
            <w:tcW w:w="473" w:type="dxa"/>
          </w:tcPr>
          <w:p w14:paraId="4C0D4546" w14:textId="77777777" w:rsidR="007C1197" w:rsidRPr="000F58A7" w:rsidRDefault="007C1197" w:rsidP="007C1197">
            <w:pPr>
              <w:widowControl/>
              <w:adjustRightInd/>
              <w:jc w:val="center"/>
              <w:rPr>
                <w:b/>
                <w:sz w:val="14"/>
              </w:rPr>
            </w:pPr>
          </w:p>
        </w:tc>
        <w:tc>
          <w:tcPr>
            <w:tcW w:w="473" w:type="dxa"/>
          </w:tcPr>
          <w:p w14:paraId="34277E13" w14:textId="77777777" w:rsidR="007C1197" w:rsidRPr="000F58A7" w:rsidRDefault="007C1197" w:rsidP="007C1197">
            <w:pPr>
              <w:widowControl/>
              <w:adjustRightInd/>
              <w:jc w:val="center"/>
              <w:rPr>
                <w:b/>
                <w:sz w:val="14"/>
              </w:rPr>
            </w:pPr>
          </w:p>
        </w:tc>
        <w:tc>
          <w:tcPr>
            <w:tcW w:w="473" w:type="dxa"/>
          </w:tcPr>
          <w:p w14:paraId="6A1C6B1A" w14:textId="77777777" w:rsidR="007C1197" w:rsidRPr="000F58A7" w:rsidRDefault="007C1197" w:rsidP="007C1197">
            <w:pPr>
              <w:widowControl/>
              <w:adjustRightInd/>
              <w:jc w:val="center"/>
              <w:rPr>
                <w:b/>
                <w:sz w:val="14"/>
              </w:rPr>
            </w:pPr>
          </w:p>
        </w:tc>
        <w:tc>
          <w:tcPr>
            <w:tcW w:w="473" w:type="dxa"/>
          </w:tcPr>
          <w:p w14:paraId="5F45BA3B" w14:textId="77777777" w:rsidR="007C1197" w:rsidRPr="000F58A7" w:rsidRDefault="007C1197" w:rsidP="007C1197">
            <w:pPr>
              <w:widowControl/>
              <w:adjustRightInd/>
              <w:jc w:val="center"/>
              <w:rPr>
                <w:b/>
                <w:sz w:val="14"/>
              </w:rPr>
            </w:pPr>
          </w:p>
        </w:tc>
        <w:tc>
          <w:tcPr>
            <w:tcW w:w="473" w:type="dxa"/>
          </w:tcPr>
          <w:p w14:paraId="110657F5" w14:textId="77777777" w:rsidR="007C1197" w:rsidRPr="000F58A7" w:rsidRDefault="007C1197" w:rsidP="007C1197">
            <w:pPr>
              <w:widowControl/>
              <w:adjustRightInd/>
              <w:jc w:val="center"/>
              <w:rPr>
                <w:b/>
                <w:sz w:val="14"/>
              </w:rPr>
            </w:pPr>
          </w:p>
        </w:tc>
        <w:tc>
          <w:tcPr>
            <w:tcW w:w="473" w:type="dxa"/>
          </w:tcPr>
          <w:p w14:paraId="3B690268" w14:textId="77777777" w:rsidR="007C1197" w:rsidRPr="000F58A7" w:rsidRDefault="007C1197" w:rsidP="007C1197">
            <w:pPr>
              <w:widowControl/>
              <w:adjustRightInd/>
              <w:jc w:val="center"/>
              <w:rPr>
                <w:b/>
                <w:sz w:val="14"/>
              </w:rPr>
            </w:pPr>
          </w:p>
        </w:tc>
        <w:tc>
          <w:tcPr>
            <w:tcW w:w="543" w:type="dxa"/>
          </w:tcPr>
          <w:p w14:paraId="468E36A8" w14:textId="77777777" w:rsidR="007C1197" w:rsidRPr="000F58A7" w:rsidRDefault="007C1197" w:rsidP="007C1197">
            <w:pPr>
              <w:widowControl/>
              <w:adjustRightInd/>
              <w:jc w:val="center"/>
              <w:rPr>
                <w:b/>
                <w:sz w:val="14"/>
              </w:rPr>
            </w:pPr>
          </w:p>
        </w:tc>
        <w:tc>
          <w:tcPr>
            <w:tcW w:w="543" w:type="dxa"/>
          </w:tcPr>
          <w:p w14:paraId="58D3B3EE" w14:textId="77777777" w:rsidR="007C1197" w:rsidRPr="000F58A7" w:rsidRDefault="007C1197" w:rsidP="007C1197">
            <w:pPr>
              <w:widowControl/>
              <w:adjustRightInd/>
              <w:jc w:val="center"/>
              <w:rPr>
                <w:b/>
                <w:sz w:val="14"/>
              </w:rPr>
            </w:pPr>
          </w:p>
        </w:tc>
        <w:tc>
          <w:tcPr>
            <w:tcW w:w="543" w:type="dxa"/>
          </w:tcPr>
          <w:p w14:paraId="4CAA96B0" w14:textId="77777777" w:rsidR="007C1197" w:rsidRPr="000F58A7" w:rsidRDefault="007C1197" w:rsidP="007C1197">
            <w:pPr>
              <w:widowControl/>
              <w:adjustRightInd/>
              <w:jc w:val="center"/>
              <w:rPr>
                <w:b/>
                <w:sz w:val="14"/>
              </w:rPr>
            </w:pPr>
          </w:p>
        </w:tc>
        <w:tc>
          <w:tcPr>
            <w:tcW w:w="543" w:type="dxa"/>
          </w:tcPr>
          <w:p w14:paraId="4763C6FD" w14:textId="77777777" w:rsidR="007C1197" w:rsidRPr="000F58A7" w:rsidRDefault="007C1197" w:rsidP="007C1197">
            <w:pPr>
              <w:widowControl/>
              <w:adjustRightInd/>
              <w:jc w:val="center"/>
              <w:rPr>
                <w:b/>
                <w:sz w:val="14"/>
              </w:rPr>
            </w:pPr>
          </w:p>
        </w:tc>
        <w:tc>
          <w:tcPr>
            <w:tcW w:w="543" w:type="dxa"/>
          </w:tcPr>
          <w:p w14:paraId="59D5A4B6" w14:textId="77777777" w:rsidR="007C1197" w:rsidRPr="000F58A7" w:rsidRDefault="007C1197" w:rsidP="007C1197">
            <w:pPr>
              <w:widowControl/>
              <w:adjustRightInd/>
              <w:jc w:val="center"/>
              <w:rPr>
                <w:b/>
                <w:sz w:val="14"/>
              </w:rPr>
            </w:pPr>
          </w:p>
        </w:tc>
        <w:tc>
          <w:tcPr>
            <w:tcW w:w="543" w:type="dxa"/>
          </w:tcPr>
          <w:p w14:paraId="741CBAEC" w14:textId="77777777" w:rsidR="007C1197" w:rsidRPr="000F58A7" w:rsidRDefault="007C1197" w:rsidP="007C1197">
            <w:pPr>
              <w:widowControl/>
              <w:adjustRightInd/>
              <w:jc w:val="center"/>
              <w:rPr>
                <w:b/>
                <w:sz w:val="14"/>
              </w:rPr>
            </w:pPr>
          </w:p>
        </w:tc>
        <w:tc>
          <w:tcPr>
            <w:tcW w:w="543" w:type="dxa"/>
          </w:tcPr>
          <w:p w14:paraId="0D3BE3A7" w14:textId="77777777" w:rsidR="007C1197" w:rsidRPr="000F58A7" w:rsidRDefault="007C1197" w:rsidP="007C1197">
            <w:pPr>
              <w:widowControl/>
              <w:adjustRightInd/>
              <w:jc w:val="center"/>
              <w:rPr>
                <w:b/>
                <w:sz w:val="14"/>
              </w:rPr>
            </w:pPr>
          </w:p>
        </w:tc>
        <w:tc>
          <w:tcPr>
            <w:tcW w:w="543" w:type="dxa"/>
          </w:tcPr>
          <w:p w14:paraId="4D993125" w14:textId="77777777" w:rsidR="007C1197" w:rsidRPr="000F58A7" w:rsidRDefault="007C1197" w:rsidP="007C1197">
            <w:pPr>
              <w:widowControl/>
              <w:adjustRightInd/>
              <w:jc w:val="center"/>
              <w:rPr>
                <w:b/>
                <w:sz w:val="14"/>
              </w:rPr>
            </w:pPr>
          </w:p>
        </w:tc>
        <w:tc>
          <w:tcPr>
            <w:tcW w:w="543" w:type="dxa"/>
          </w:tcPr>
          <w:p w14:paraId="08FF2A1E" w14:textId="77777777" w:rsidR="007C1197" w:rsidRPr="000F58A7" w:rsidRDefault="007C1197" w:rsidP="007C1197">
            <w:pPr>
              <w:widowControl/>
              <w:adjustRightInd/>
              <w:jc w:val="center"/>
              <w:rPr>
                <w:b/>
                <w:sz w:val="14"/>
              </w:rPr>
            </w:pPr>
          </w:p>
        </w:tc>
        <w:tc>
          <w:tcPr>
            <w:tcW w:w="543" w:type="dxa"/>
          </w:tcPr>
          <w:p w14:paraId="3FFF73ED" w14:textId="77777777" w:rsidR="007C1197" w:rsidRPr="000F58A7" w:rsidRDefault="007C1197" w:rsidP="007C1197">
            <w:pPr>
              <w:widowControl/>
              <w:adjustRightInd/>
              <w:jc w:val="center"/>
              <w:rPr>
                <w:b/>
                <w:sz w:val="14"/>
              </w:rPr>
            </w:pPr>
          </w:p>
        </w:tc>
        <w:tc>
          <w:tcPr>
            <w:tcW w:w="543" w:type="dxa"/>
          </w:tcPr>
          <w:p w14:paraId="460F1953" w14:textId="77777777" w:rsidR="007C1197" w:rsidRPr="000F58A7" w:rsidRDefault="007C1197" w:rsidP="007C1197">
            <w:pPr>
              <w:widowControl/>
              <w:adjustRightInd/>
              <w:jc w:val="center"/>
              <w:rPr>
                <w:b/>
                <w:sz w:val="14"/>
              </w:rPr>
            </w:pPr>
          </w:p>
        </w:tc>
        <w:tc>
          <w:tcPr>
            <w:tcW w:w="543" w:type="dxa"/>
          </w:tcPr>
          <w:p w14:paraId="4C4B50E8" w14:textId="77777777" w:rsidR="007C1197" w:rsidRPr="000F58A7" w:rsidRDefault="007C1197" w:rsidP="007C1197">
            <w:pPr>
              <w:widowControl/>
              <w:adjustRightInd/>
              <w:jc w:val="center"/>
              <w:rPr>
                <w:b/>
                <w:sz w:val="14"/>
              </w:rPr>
            </w:pPr>
          </w:p>
        </w:tc>
        <w:tc>
          <w:tcPr>
            <w:tcW w:w="543" w:type="dxa"/>
          </w:tcPr>
          <w:p w14:paraId="006BA043" w14:textId="77777777" w:rsidR="007C1197" w:rsidRPr="000F58A7" w:rsidRDefault="007C1197" w:rsidP="007C1197">
            <w:pPr>
              <w:widowControl/>
              <w:adjustRightInd/>
              <w:jc w:val="center"/>
              <w:rPr>
                <w:b/>
                <w:sz w:val="14"/>
              </w:rPr>
            </w:pPr>
          </w:p>
        </w:tc>
        <w:tc>
          <w:tcPr>
            <w:tcW w:w="543" w:type="dxa"/>
          </w:tcPr>
          <w:p w14:paraId="3BEFE4DC" w14:textId="77777777" w:rsidR="007C1197" w:rsidRPr="000F58A7" w:rsidRDefault="007C1197" w:rsidP="007C1197">
            <w:pPr>
              <w:widowControl/>
              <w:adjustRightInd/>
              <w:jc w:val="center"/>
              <w:rPr>
                <w:b/>
                <w:sz w:val="14"/>
              </w:rPr>
            </w:pPr>
          </w:p>
        </w:tc>
        <w:tc>
          <w:tcPr>
            <w:tcW w:w="543" w:type="dxa"/>
          </w:tcPr>
          <w:p w14:paraId="7D2BA070" w14:textId="77777777" w:rsidR="007C1197" w:rsidRPr="000F58A7" w:rsidRDefault="007C1197" w:rsidP="007C1197">
            <w:pPr>
              <w:widowControl/>
              <w:adjustRightInd/>
              <w:jc w:val="center"/>
              <w:rPr>
                <w:b/>
                <w:sz w:val="14"/>
              </w:rPr>
            </w:pPr>
          </w:p>
        </w:tc>
      </w:tr>
      <w:tr w:rsidR="007B40F5" w:rsidRPr="000F58A7" w14:paraId="3C84008F" w14:textId="77777777" w:rsidTr="007C1197">
        <w:tc>
          <w:tcPr>
            <w:tcW w:w="623" w:type="dxa"/>
          </w:tcPr>
          <w:p w14:paraId="3E2817F5" w14:textId="77777777" w:rsidR="007C1197" w:rsidRPr="000F58A7" w:rsidRDefault="00954DC8" w:rsidP="007C1197">
            <w:pPr>
              <w:widowControl/>
              <w:adjustRightInd/>
              <w:jc w:val="center"/>
              <w:rPr>
                <w:b/>
                <w:bCs/>
                <w:sz w:val="14"/>
                <w:szCs w:val="16"/>
              </w:rPr>
            </w:pPr>
            <w:r w:rsidRPr="000F58A7">
              <w:rPr>
                <w:b/>
                <w:bCs/>
                <w:sz w:val="14"/>
                <w:szCs w:val="16"/>
              </w:rPr>
              <w:t>Day 5</w:t>
            </w:r>
          </w:p>
        </w:tc>
        <w:tc>
          <w:tcPr>
            <w:tcW w:w="473" w:type="dxa"/>
          </w:tcPr>
          <w:p w14:paraId="232BDB49" w14:textId="77777777" w:rsidR="007C1197" w:rsidRPr="000F58A7" w:rsidRDefault="007C1197" w:rsidP="007C1197">
            <w:pPr>
              <w:widowControl/>
              <w:adjustRightInd/>
              <w:jc w:val="center"/>
              <w:rPr>
                <w:b/>
                <w:sz w:val="14"/>
              </w:rPr>
            </w:pPr>
          </w:p>
        </w:tc>
        <w:tc>
          <w:tcPr>
            <w:tcW w:w="473" w:type="dxa"/>
          </w:tcPr>
          <w:p w14:paraId="64884BB8" w14:textId="77777777" w:rsidR="007C1197" w:rsidRPr="000F58A7" w:rsidRDefault="007C1197" w:rsidP="007C1197">
            <w:pPr>
              <w:widowControl/>
              <w:adjustRightInd/>
              <w:jc w:val="center"/>
              <w:rPr>
                <w:b/>
                <w:sz w:val="14"/>
              </w:rPr>
            </w:pPr>
          </w:p>
        </w:tc>
        <w:tc>
          <w:tcPr>
            <w:tcW w:w="473" w:type="dxa"/>
          </w:tcPr>
          <w:p w14:paraId="5BCDC7A1" w14:textId="77777777" w:rsidR="007C1197" w:rsidRPr="000F58A7" w:rsidRDefault="007C1197" w:rsidP="007C1197">
            <w:pPr>
              <w:widowControl/>
              <w:adjustRightInd/>
              <w:jc w:val="center"/>
              <w:rPr>
                <w:b/>
                <w:sz w:val="14"/>
              </w:rPr>
            </w:pPr>
          </w:p>
        </w:tc>
        <w:tc>
          <w:tcPr>
            <w:tcW w:w="473" w:type="dxa"/>
          </w:tcPr>
          <w:p w14:paraId="00705A03" w14:textId="77777777" w:rsidR="007C1197" w:rsidRPr="000F58A7" w:rsidRDefault="007C1197" w:rsidP="007C1197">
            <w:pPr>
              <w:widowControl/>
              <w:adjustRightInd/>
              <w:jc w:val="center"/>
              <w:rPr>
                <w:b/>
                <w:sz w:val="14"/>
              </w:rPr>
            </w:pPr>
          </w:p>
        </w:tc>
        <w:tc>
          <w:tcPr>
            <w:tcW w:w="473" w:type="dxa"/>
          </w:tcPr>
          <w:p w14:paraId="7139D57E" w14:textId="77777777" w:rsidR="007C1197" w:rsidRPr="000F58A7" w:rsidRDefault="007C1197" w:rsidP="007C1197">
            <w:pPr>
              <w:widowControl/>
              <w:adjustRightInd/>
              <w:jc w:val="center"/>
              <w:rPr>
                <w:b/>
                <w:sz w:val="14"/>
              </w:rPr>
            </w:pPr>
          </w:p>
        </w:tc>
        <w:tc>
          <w:tcPr>
            <w:tcW w:w="473" w:type="dxa"/>
          </w:tcPr>
          <w:p w14:paraId="52C029A6" w14:textId="77777777" w:rsidR="007C1197" w:rsidRPr="000F58A7" w:rsidRDefault="007C1197" w:rsidP="007C1197">
            <w:pPr>
              <w:widowControl/>
              <w:adjustRightInd/>
              <w:jc w:val="center"/>
              <w:rPr>
                <w:b/>
                <w:sz w:val="14"/>
              </w:rPr>
            </w:pPr>
          </w:p>
        </w:tc>
        <w:tc>
          <w:tcPr>
            <w:tcW w:w="473" w:type="dxa"/>
          </w:tcPr>
          <w:p w14:paraId="310AB9D2" w14:textId="77777777" w:rsidR="007C1197" w:rsidRPr="000F58A7" w:rsidRDefault="007C1197" w:rsidP="007C1197">
            <w:pPr>
              <w:widowControl/>
              <w:adjustRightInd/>
              <w:jc w:val="center"/>
              <w:rPr>
                <w:b/>
                <w:sz w:val="14"/>
              </w:rPr>
            </w:pPr>
          </w:p>
        </w:tc>
        <w:tc>
          <w:tcPr>
            <w:tcW w:w="473" w:type="dxa"/>
          </w:tcPr>
          <w:p w14:paraId="03877214" w14:textId="77777777" w:rsidR="007C1197" w:rsidRPr="000F58A7" w:rsidRDefault="007C1197" w:rsidP="007C1197">
            <w:pPr>
              <w:widowControl/>
              <w:adjustRightInd/>
              <w:jc w:val="center"/>
              <w:rPr>
                <w:b/>
                <w:sz w:val="14"/>
              </w:rPr>
            </w:pPr>
          </w:p>
        </w:tc>
        <w:tc>
          <w:tcPr>
            <w:tcW w:w="473" w:type="dxa"/>
          </w:tcPr>
          <w:p w14:paraId="7E3012FF" w14:textId="77777777" w:rsidR="007C1197" w:rsidRPr="000F58A7" w:rsidRDefault="007C1197" w:rsidP="007C1197">
            <w:pPr>
              <w:widowControl/>
              <w:adjustRightInd/>
              <w:jc w:val="center"/>
              <w:rPr>
                <w:b/>
                <w:sz w:val="14"/>
              </w:rPr>
            </w:pPr>
          </w:p>
        </w:tc>
        <w:tc>
          <w:tcPr>
            <w:tcW w:w="543" w:type="dxa"/>
          </w:tcPr>
          <w:p w14:paraId="1555C783" w14:textId="77777777" w:rsidR="007C1197" w:rsidRPr="000F58A7" w:rsidRDefault="007C1197" w:rsidP="007C1197">
            <w:pPr>
              <w:widowControl/>
              <w:adjustRightInd/>
              <w:jc w:val="center"/>
              <w:rPr>
                <w:b/>
                <w:sz w:val="14"/>
              </w:rPr>
            </w:pPr>
          </w:p>
        </w:tc>
        <w:tc>
          <w:tcPr>
            <w:tcW w:w="543" w:type="dxa"/>
          </w:tcPr>
          <w:p w14:paraId="16D39E45" w14:textId="77777777" w:rsidR="007C1197" w:rsidRPr="000F58A7" w:rsidRDefault="007C1197" w:rsidP="007C1197">
            <w:pPr>
              <w:widowControl/>
              <w:adjustRightInd/>
              <w:jc w:val="center"/>
              <w:rPr>
                <w:b/>
                <w:sz w:val="14"/>
              </w:rPr>
            </w:pPr>
          </w:p>
        </w:tc>
        <w:tc>
          <w:tcPr>
            <w:tcW w:w="543" w:type="dxa"/>
          </w:tcPr>
          <w:p w14:paraId="4F6B80F3" w14:textId="77777777" w:rsidR="007C1197" w:rsidRPr="000F58A7" w:rsidRDefault="007C1197" w:rsidP="007C1197">
            <w:pPr>
              <w:widowControl/>
              <w:adjustRightInd/>
              <w:jc w:val="center"/>
              <w:rPr>
                <w:b/>
                <w:sz w:val="14"/>
              </w:rPr>
            </w:pPr>
          </w:p>
        </w:tc>
        <w:tc>
          <w:tcPr>
            <w:tcW w:w="543" w:type="dxa"/>
          </w:tcPr>
          <w:p w14:paraId="6A3ED9D8" w14:textId="77777777" w:rsidR="007C1197" w:rsidRPr="000F58A7" w:rsidRDefault="007C1197" w:rsidP="007C1197">
            <w:pPr>
              <w:widowControl/>
              <w:adjustRightInd/>
              <w:jc w:val="center"/>
              <w:rPr>
                <w:b/>
                <w:sz w:val="14"/>
              </w:rPr>
            </w:pPr>
          </w:p>
        </w:tc>
        <w:tc>
          <w:tcPr>
            <w:tcW w:w="543" w:type="dxa"/>
          </w:tcPr>
          <w:p w14:paraId="08381F12" w14:textId="77777777" w:rsidR="007C1197" w:rsidRPr="000F58A7" w:rsidRDefault="007C1197" w:rsidP="007C1197">
            <w:pPr>
              <w:widowControl/>
              <w:adjustRightInd/>
              <w:jc w:val="center"/>
              <w:rPr>
                <w:b/>
                <w:sz w:val="14"/>
              </w:rPr>
            </w:pPr>
          </w:p>
        </w:tc>
        <w:tc>
          <w:tcPr>
            <w:tcW w:w="543" w:type="dxa"/>
          </w:tcPr>
          <w:p w14:paraId="6C0CA2B8" w14:textId="77777777" w:rsidR="007C1197" w:rsidRPr="000F58A7" w:rsidRDefault="007C1197" w:rsidP="007C1197">
            <w:pPr>
              <w:widowControl/>
              <w:adjustRightInd/>
              <w:jc w:val="center"/>
              <w:rPr>
                <w:b/>
                <w:sz w:val="14"/>
              </w:rPr>
            </w:pPr>
          </w:p>
        </w:tc>
        <w:tc>
          <w:tcPr>
            <w:tcW w:w="543" w:type="dxa"/>
          </w:tcPr>
          <w:p w14:paraId="3BCB5AFD" w14:textId="77777777" w:rsidR="007C1197" w:rsidRPr="000F58A7" w:rsidRDefault="007C1197" w:rsidP="007C1197">
            <w:pPr>
              <w:widowControl/>
              <w:adjustRightInd/>
              <w:jc w:val="center"/>
              <w:rPr>
                <w:b/>
                <w:sz w:val="14"/>
              </w:rPr>
            </w:pPr>
          </w:p>
        </w:tc>
        <w:tc>
          <w:tcPr>
            <w:tcW w:w="543" w:type="dxa"/>
          </w:tcPr>
          <w:p w14:paraId="036E765A" w14:textId="77777777" w:rsidR="007C1197" w:rsidRPr="000F58A7" w:rsidRDefault="007C1197" w:rsidP="007C1197">
            <w:pPr>
              <w:widowControl/>
              <w:adjustRightInd/>
              <w:jc w:val="center"/>
              <w:rPr>
                <w:b/>
                <w:sz w:val="14"/>
              </w:rPr>
            </w:pPr>
          </w:p>
        </w:tc>
        <w:tc>
          <w:tcPr>
            <w:tcW w:w="543" w:type="dxa"/>
          </w:tcPr>
          <w:p w14:paraId="3FBF1763" w14:textId="77777777" w:rsidR="007C1197" w:rsidRPr="000F58A7" w:rsidRDefault="007C1197" w:rsidP="007C1197">
            <w:pPr>
              <w:widowControl/>
              <w:adjustRightInd/>
              <w:jc w:val="center"/>
              <w:rPr>
                <w:b/>
                <w:sz w:val="14"/>
              </w:rPr>
            </w:pPr>
          </w:p>
        </w:tc>
        <w:tc>
          <w:tcPr>
            <w:tcW w:w="543" w:type="dxa"/>
          </w:tcPr>
          <w:p w14:paraId="20F10FC0" w14:textId="77777777" w:rsidR="007C1197" w:rsidRPr="000F58A7" w:rsidRDefault="007C1197" w:rsidP="007C1197">
            <w:pPr>
              <w:widowControl/>
              <w:adjustRightInd/>
              <w:jc w:val="center"/>
              <w:rPr>
                <w:b/>
                <w:sz w:val="14"/>
              </w:rPr>
            </w:pPr>
          </w:p>
        </w:tc>
        <w:tc>
          <w:tcPr>
            <w:tcW w:w="543" w:type="dxa"/>
          </w:tcPr>
          <w:p w14:paraId="5AF609F9" w14:textId="77777777" w:rsidR="007C1197" w:rsidRPr="000F58A7" w:rsidRDefault="007C1197" w:rsidP="007C1197">
            <w:pPr>
              <w:widowControl/>
              <w:adjustRightInd/>
              <w:jc w:val="center"/>
              <w:rPr>
                <w:b/>
                <w:sz w:val="14"/>
              </w:rPr>
            </w:pPr>
          </w:p>
        </w:tc>
        <w:tc>
          <w:tcPr>
            <w:tcW w:w="543" w:type="dxa"/>
          </w:tcPr>
          <w:p w14:paraId="2BE96B67" w14:textId="77777777" w:rsidR="007C1197" w:rsidRPr="000F58A7" w:rsidRDefault="007C1197" w:rsidP="007C1197">
            <w:pPr>
              <w:widowControl/>
              <w:adjustRightInd/>
              <w:jc w:val="center"/>
              <w:rPr>
                <w:b/>
                <w:sz w:val="14"/>
              </w:rPr>
            </w:pPr>
          </w:p>
        </w:tc>
        <w:tc>
          <w:tcPr>
            <w:tcW w:w="543" w:type="dxa"/>
          </w:tcPr>
          <w:p w14:paraId="34CA0F02" w14:textId="77777777" w:rsidR="007C1197" w:rsidRPr="000F58A7" w:rsidRDefault="007C1197" w:rsidP="007C1197">
            <w:pPr>
              <w:widowControl/>
              <w:adjustRightInd/>
              <w:jc w:val="center"/>
              <w:rPr>
                <w:b/>
                <w:sz w:val="14"/>
              </w:rPr>
            </w:pPr>
          </w:p>
        </w:tc>
        <w:tc>
          <w:tcPr>
            <w:tcW w:w="543" w:type="dxa"/>
          </w:tcPr>
          <w:p w14:paraId="46AE893B" w14:textId="77777777" w:rsidR="007C1197" w:rsidRPr="000F58A7" w:rsidRDefault="007C1197" w:rsidP="007C1197">
            <w:pPr>
              <w:widowControl/>
              <w:adjustRightInd/>
              <w:jc w:val="center"/>
              <w:rPr>
                <w:b/>
                <w:sz w:val="14"/>
              </w:rPr>
            </w:pPr>
          </w:p>
        </w:tc>
        <w:tc>
          <w:tcPr>
            <w:tcW w:w="543" w:type="dxa"/>
          </w:tcPr>
          <w:p w14:paraId="30D37D8B" w14:textId="77777777" w:rsidR="007C1197" w:rsidRPr="000F58A7" w:rsidRDefault="007C1197" w:rsidP="007C1197">
            <w:pPr>
              <w:widowControl/>
              <w:adjustRightInd/>
              <w:jc w:val="center"/>
              <w:rPr>
                <w:b/>
                <w:sz w:val="14"/>
              </w:rPr>
            </w:pPr>
          </w:p>
        </w:tc>
      </w:tr>
      <w:tr w:rsidR="007B40F5" w:rsidRPr="000F58A7" w14:paraId="02519EA4" w14:textId="77777777" w:rsidTr="007C1197">
        <w:tc>
          <w:tcPr>
            <w:tcW w:w="13025" w:type="dxa"/>
            <w:gridSpan w:val="25"/>
          </w:tcPr>
          <w:p w14:paraId="2F16373B" w14:textId="77777777" w:rsidR="007C1197" w:rsidRPr="000F58A7" w:rsidRDefault="00954DC8" w:rsidP="007C1197">
            <w:pPr>
              <w:widowControl/>
              <w:adjustRightInd/>
              <w:rPr>
                <w:b/>
                <w:sz w:val="14"/>
              </w:rPr>
            </w:pPr>
            <w:r w:rsidRPr="000F58A7">
              <w:rPr>
                <w:b/>
                <w:bCs/>
                <w:sz w:val="14"/>
                <w:szCs w:val="16"/>
              </w:rPr>
              <w:t>[insert additional rows for each day in the month]</w:t>
            </w:r>
          </w:p>
        </w:tc>
      </w:tr>
      <w:tr w:rsidR="007B40F5" w:rsidRPr="000F58A7" w14:paraId="63FDA185" w14:textId="77777777" w:rsidTr="007C1197">
        <w:tc>
          <w:tcPr>
            <w:tcW w:w="623" w:type="dxa"/>
          </w:tcPr>
          <w:p w14:paraId="103FA2A4" w14:textId="77777777" w:rsidR="007C1197" w:rsidRPr="000F58A7" w:rsidRDefault="00954DC8" w:rsidP="007C1197">
            <w:pPr>
              <w:widowControl/>
              <w:adjustRightInd/>
              <w:jc w:val="center"/>
              <w:rPr>
                <w:b/>
                <w:bCs/>
                <w:sz w:val="14"/>
                <w:szCs w:val="16"/>
              </w:rPr>
            </w:pPr>
            <w:r w:rsidRPr="000F58A7">
              <w:rPr>
                <w:b/>
                <w:bCs/>
                <w:sz w:val="14"/>
                <w:szCs w:val="16"/>
              </w:rPr>
              <w:t>Day 29</w:t>
            </w:r>
          </w:p>
        </w:tc>
        <w:tc>
          <w:tcPr>
            <w:tcW w:w="473" w:type="dxa"/>
          </w:tcPr>
          <w:p w14:paraId="744F35BC" w14:textId="77777777" w:rsidR="007C1197" w:rsidRPr="000F58A7" w:rsidRDefault="007C1197" w:rsidP="007C1197">
            <w:pPr>
              <w:widowControl/>
              <w:adjustRightInd/>
              <w:jc w:val="center"/>
              <w:rPr>
                <w:b/>
                <w:sz w:val="14"/>
              </w:rPr>
            </w:pPr>
          </w:p>
        </w:tc>
        <w:tc>
          <w:tcPr>
            <w:tcW w:w="473" w:type="dxa"/>
          </w:tcPr>
          <w:p w14:paraId="1DCD5B12" w14:textId="77777777" w:rsidR="007C1197" w:rsidRPr="000F58A7" w:rsidRDefault="007C1197" w:rsidP="007C1197">
            <w:pPr>
              <w:widowControl/>
              <w:adjustRightInd/>
              <w:jc w:val="center"/>
              <w:rPr>
                <w:b/>
                <w:sz w:val="14"/>
              </w:rPr>
            </w:pPr>
          </w:p>
        </w:tc>
        <w:tc>
          <w:tcPr>
            <w:tcW w:w="473" w:type="dxa"/>
          </w:tcPr>
          <w:p w14:paraId="6A2B790F" w14:textId="77777777" w:rsidR="007C1197" w:rsidRPr="000F58A7" w:rsidRDefault="007C1197" w:rsidP="007C1197">
            <w:pPr>
              <w:widowControl/>
              <w:adjustRightInd/>
              <w:jc w:val="center"/>
              <w:rPr>
                <w:b/>
                <w:sz w:val="14"/>
              </w:rPr>
            </w:pPr>
          </w:p>
        </w:tc>
        <w:tc>
          <w:tcPr>
            <w:tcW w:w="473" w:type="dxa"/>
          </w:tcPr>
          <w:p w14:paraId="20D02525" w14:textId="77777777" w:rsidR="007C1197" w:rsidRPr="000F58A7" w:rsidRDefault="007C1197" w:rsidP="007C1197">
            <w:pPr>
              <w:widowControl/>
              <w:adjustRightInd/>
              <w:jc w:val="center"/>
              <w:rPr>
                <w:b/>
                <w:sz w:val="14"/>
              </w:rPr>
            </w:pPr>
          </w:p>
        </w:tc>
        <w:tc>
          <w:tcPr>
            <w:tcW w:w="473" w:type="dxa"/>
          </w:tcPr>
          <w:p w14:paraId="6C2DB71C" w14:textId="77777777" w:rsidR="007C1197" w:rsidRPr="000F58A7" w:rsidRDefault="007C1197" w:rsidP="007C1197">
            <w:pPr>
              <w:widowControl/>
              <w:adjustRightInd/>
              <w:jc w:val="center"/>
              <w:rPr>
                <w:b/>
                <w:sz w:val="14"/>
              </w:rPr>
            </w:pPr>
          </w:p>
        </w:tc>
        <w:tc>
          <w:tcPr>
            <w:tcW w:w="473" w:type="dxa"/>
          </w:tcPr>
          <w:p w14:paraId="30D68FA1" w14:textId="77777777" w:rsidR="007C1197" w:rsidRPr="000F58A7" w:rsidRDefault="007C1197" w:rsidP="007C1197">
            <w:pPr>
              <w:widowControl/>
              <w:adjustRightInd/>
              <w:jc w:val="center"/>
              <w:rPr>
                <w:b/>
                <w:sz w:val="14"/>
              </w:rPr>
            </w:pPr>
          </w:p>
        </w:tc>
        <w:tc>
          <w:tcPr>
            <w:tcW w:w="473" w:type="dxa"/>
          </w:tcPr>
          <w:p w14:paraId="3250E10A" w14:textId="77777777" w:rsidR="007C1197" w:rsidRPr="000F58A7" w:rsidRDefault="007C1197" w:rsidP="007C1197">
            <w:pPr>
              <w:widowControl/>
              <w:adjustRightInd/>
              <w:jc w:val="center"/>
              <w:rPr>
                <w:b/>
                <w:sz w:val="14"/>
              </w:rPr>
            </w:pPr>
          </w:p>
        </w:tc>
        <w:tc>
          <w:tcPr>
            <w:tcW w:w="473" w:type="dxa"/>
          </w:tcPr>
          <w:p w14:paraId="63D61665" w14:textId="77777777" w:rsidR="007C1197" w:rsidRPr="000F58A7" w:rsidRDefault="007C1197" w:rsidP="007C1197">
            <w:pPr>
              <w:widowControl/>
              <w:adjustRightInd/>
              <w:jc w:val="center"/>
              <w:rPr>
                <w:b/>
                <w:sz w:val="14"/>
              </w:rPr>
            </w:pPr>
          </w:p>
        </w:tc>
        <w:tc>
          <w:tcPr>
            <w:tcW w:w="473" w:type="dxa"/>
          </w:tcPr>
          <w:p w14:paraId="272611C3" w14:textId="77777777" w:rsidR="007C1197" w:rsidRPr="000F58A7" w:rsidRDefault="007C1197" w:rsidP="007C1197">
            <w:pPr>
              <w:widowControl/>
              <w:adjustRightInd/>
              <w:jc w:val="center"/>
              <w:rPr>
                <w:b/>
                <w:sz w:val="14"/>
              </w:rPr>
            </w:pPr>
          </w:p>
        </w:tc>
        <w:tc>
          <w:tcPr>
            <w:tcW w:w="543" w:type="dxa"/>
          </w:tcPr>
          <w:p w14:paraId="7A841CFC" w14:textId="77777777" w:rsidR="007C1197" w:rsidRPr="000F58A7" w:rsidRDefault="007C1197" w:rsidP="007C1197">
            <w:pPr>
              <w:widowControl/>
              <w:adjustRightInd/>
              <w:jc w:val="center"/>
              <w:rPr>
                <w:b/>
                <w:sz w:val="14"/>
              </w:rPr>
            </w:pPr>
          </w:p>
        </w:tc>
        <w:tc>
          <w:tcPr>
            <w:tcW w:w="543" w:type="dxa"/>
          </w:tcPr>
          <w:p w14:paraId="3958E3C3" w14:textId="77777777" w:rsidR="007C1197" w:rsidRPr="000F58A7" w:rsidRDefault="007C1197" w:rsidP="007C1197">
            <w:pPr>
              <w:widowControl/>
              <w:adjustRightInd/>
              <w:jc w:val="center"/>
              <w:rPr>
                <w:b/>
                <w:sz w:val="14"/>
              </w:rPr>
            </w:pPr>
          </w:p>
        </w:tc>
        <w:tc>
          <w:tcPr>
            <w:tcW w:w="543" w:type="dxa"/>
          </w:tcPr>
          <w:p w14:paraId="22267F31" w14:textId="77777777" w:rsidR="007C1197" w:rsidRPr="000F58A7" w:rsidRDefault="007C1197" w:rsidP="007C1197">
            <w:pPr>
              <w:widowControl/>
              <w:adjustRightInd/>
              <w:jc w:val="center"/>
              <w:rPr>
                <w:b/>
                <w:sz w:val="14"/>
              </w:rPr>
            </w:pPr>
          </w:p>
        </w:tc>
        <w:tc>
          <w:tcPr>
            <w:tcW w:w="543" w:type="dxa"/>
          </w:tcPr>
          <w:p w14:paraId="39EA3BFD" w14:textId="77777777" w:rsidR="007C1197" w:rsidRPr="000F58A7" w:rsidRDefault="007C1197" w:rsidP="007C1197">
            <w:pPr>
              <w:widowControl/>
              <w:adjustRightInd/>
              <w:jc w:val="center"/>
              <w:rPr>
                <w:b/>
                <w:sz w:val="14"/>
              </w:rPr>
            </w:pPr>
          </w:p>
        </w:tc>
        <w:tc>
          <w:tcPr>
            <w:tcW w:w="543" w:type="dxa"/>
          </w:tcPr>
          <w:p w14:paraId="6A0C33CC" w14:textId="77777777" w:rsidR="007C1197" w:rsidRPr="000F58A7" w:rsidRDefault="007C1197" w:rsidP="007C1197">
            <w:pPr>
              <w:widowControl/>
              <w:adjustRightInd/>
              <w:jc w:val="center"/>
              <w:rPr>
                <w:b/>
                <w:sz w:val="14"/>
              </w:rPr>
            </w:pPr>
          </w:p>
        </w:tc>
        <w:tc>
          <w:tcPr>
            <w:tcW w:w="543" w:type="dxa"/>
          </w:tcPr>
          <w:p w14:paraId="712BFF9C" w14:textId="77777777" w:rsidR="007C1197" w:rsidRPr="000F58A7" w:rsidRDefault="007C1197" w:rsidP="007C1197">
            <w:pPr>
              <w:widowControl/>
              <w:adjustRightInd/>
              <w:jc w:val="center"/>
              <w:rPr>
                <w:b/>
                <w:sz w:val="14"/>
              </w:rPr>
            </w:pPr>
          </w:p>
        </w:tc>
        <w:tc>
          <w:tcPr>
            <w:tcW w:w="543" w:type="dxa"/>
          </w:tcPr>
          <w:p w14:paraId="3FF9F018" w14:textId="77777777" w:rsidR="007C1197" w:rsidRPr="000F58A7" w:rsidRDefault="007C1197" w:rsidP="007C1197">
            <w:pPr>
              <w:widowControl/>
              <w:adjustRightInd/>
              <w:jc w:val="center"/>
              <w:rPr>
                <w:b/>
                <w:sz w:val="14"/>
              </w:rPr>
            </w:pPr>
          </w:p>
        </w:tc>
        <w:tc>
          <w:tcPr>
            <w:tcW w:w="543" w:type="dxa"/>
          </w:tcPr>
          <w:p w14:paraId="727C9C43" w14:textId="77777777" w:rsidR="007C1197" w:rsidRPr="000F58A7" w:rsidRDefault="007C1197" w:rsidP="007C1197">
            <w:pPr>
              <w:widowControl/>
              <w:adjustRightInd/>
              <w:jc w:val="center"/>
              <w:rPr>
                <w:b/>
                <w:sz w:val="14"/>
              </w:rPr>
            </w:pPr>
          </w:p>
        </w:tc>
        <w:tc>
          <w:tcPr>
            <w:tcW w:w="543" w:type="dxa"/>
          </w:tcPr>
          <w:p w14:paraId="3183A47C" w14:textId="77777777" w:rsidR="007C1197" w:rsidRPr="000F58A7" w:rsidRDefault="007C1197" w:rsidP="007C1197">
            <w:pPr>
              <w:widowControl/>
              <w:adjustRightInd/>
              <w:jc w:val="center"/>
              <w:rPr>
                <w:b/>
                <w:sz w:val="14"/>
              </w:rPr>
            </w:pPr>
          </w:p>
        </w:tc>
        <w:tc>
          <w:tcPr>
            <w:tcW w:w="543" w:type="dxa"/>
          </w:tcPr>
          <w:p w14:paraId="224A037D" w14:textId="77777777" w:rsidR="007C1197" w:rsidRPr="000F58A7" w:rsidRDefault="007C1197" w:rsidP="007C1197">
            <w:pPr>
              <w:widowControl/>
              <w:adjustRightInd/>
              <w:jc w:val="center"/>
              <w:rPr>
                <w:b/>
                <w:sz w:val="14"/>
              </w:rPr>
            </w:pPr>
          </w:p>
        </w:tc>
        <w:tc>
          <w:tcPr>
            <w:tcW w:w="543" w:type="dxa"/>
          </w:tcPr>
          <w:p w14:paraId="0C748F1B" w14:textId="77777777" w:rsidR="007C1197" w:rsidRPr="000F58A7" w:rsidRDefault="007C1197" w:rsidP="007C1197">
            <w:pPr>
              <w:widowControl/>
              <w:adjustRightInd/>
              <w:jc w:val="center"/>
              <w:rPr>
                <w:b/>
                <w:sz w:val="14"/>
              </w:rPr>
            </w:pPr>
          </w:p>
        </w:tc>
        <w:tc>
          <w:tcPr>
            <w:tcW w:w="543" w:type="dxa"/>
          </w:tcPr>
          <w:p w14:paraId="6EA2B73A" w14:textId="77777777" w:rsidR="007C1197" w:rsidRPr="000F58A7" w:rsidRDefault="007C1197" w:rsidP="007C1197">
            <w:pPr>
              <w:widowControl/>
              <w:adjustRightInd/>
              <w:jc w:val="center"/>
              <w:rPr>
                <w:b/>
                <w:sz w:val="14"/>
              </w:rPr>
            </w:pPr>
          </w:p>
        </w:tc>
        <w:tc>
          <w:tcPr>
            <w:tcW w:w="543" w:type="dxa"/>
          </w:tcPr>
          <w:p w14:paraId="735C23A7" w14:textId="77777777" w:rsidR="007C1197" w:rsidRPr="000F58A7" w:rsidRDefault="007C1197" w:rsidP="007C1197">
            <w:pPr>
              <w:widowControl/>
              <w:adjustRightInd/>
              <w:jc w:val="center"/>
              <w:rPr>
                <w:b/>
                <w:sz w:val="14"/>
              </w:rPr>
            </w:pPr>
          </w:p>
        </w:tc>
        <w:tc>
          <w:tcPr>
            <w:tcW w:w="543" w:type="dxa"/>
          </w:tcPr>
          <w:p w14:paraId="30D0B9FA" w14:textId="77777777" w:rsidR="007C1197" w:rsidRPr="000F58A7" w:rsidRDefault="007C1197" w:rsidP="007C1197">
            <w:pPr>
              <w:widowControl/>
              <w:adjustRightInd/>
              <w:jc w:val="center"/>
              <w:rPr>
                <w:b/>
                <w:sz w:val="14"/>
              </w:rPr>
            </w:pPr>
          </w:p>
        </w:tc>
        <w:tc>
          <w:tcPr>
            <w:tcW w:w="543" w:type="dxa"/>
          </w:tcPr>
          <w:p w14:paraId="527B6C7C" w14:textId="77777777" w:rsidR="007C1197" w:rsidRPr="000F58A7" w:rsidRDefault="007C1197" w:rsidP="007C1197">
            <w:pPr>
              <w:widowControl/>
              <w:adjustRightInd/>
              <w:jc w:val="center"/>
              <w:rPr>
                <w:b/>
                <w:sz w:val="14"/>
              </w:rPr>
            </w:pPr>
          </w:p>
        </w:tc>
      </w:tr>
      <w:tr w:rsidR="007B40F5" w:rsidRPr="000F58A7" w14:paraId="0185BA06" w14:textId="77777777" w:rsidTr="007C1197">
        <w:tc>
          <w:tcPr>
            <w:tcW w:w="623" w:type="dxa"/>
          </w:tcPr>
          <w:p w14:paraId="142A484E" w14:textId="77777777" w:rsidR="007C1197" w:rsidRPr="000F58A7" w:rsidRDefault="00954DC8" w:rsidP="007C1197">
            <w:pPr>
              <w:widowControl/>
              <w:adjustRightInd/>
              <w:jc w:val="center"/>
              <w:rPr>
                <w:b/>
                <w:bCs/>
                <w:sz w:val="14"/>
                <w:szCs w:val="16"/>
              </w:rPr>
            </w:pPr>
            <w:r w:rsidRPr="000F58A7">
              <w:rPr>
                <w:b/>
                <w:bCs/>
                <w:sz w:val="14"/>
                <w:szCs w:val="16"/>
              </w:rPr>
              <w:t>Day 30</w:t>
            </w:r>
          </w:p>
        </w:tc>
        <w:tc>
          <w:tcPr>
            <w:tcW w:w="473" w:type="dxa"/>
          </w:tcPr>
          <w:p w14:paraId="35249BC6" w14:textId="77777777" w:rsidR="007C1197" w:rsidRPr="000F58A7" w:rsidRDefault="007C1197" w:rsidP="007C1197">
            <w:pPr>
              <w:widowControl/>
              <w:adjustRightInd/>
              <w:jc w:val="center"/>
              <w:rPr>
                <w:b/>
                <w:sz w:val="14"/>
              </w:rPr>
            </w:pPr>
          </w:p>
        </w:tc>
        <w:tc>
          <w:tcPr>
            <w:tcW w:w="473" w:type="dxa"/>
          </w:tcPr>
          <w:p w14:paraId="5878C0B0" w14:textId="77777777" w:rsidR="007C1197" w:rsidRPr="000F58A7" w:rsidRDefault="007C1197" w:rsidP="007C1197">
            <w:pPr>
              <w:widowControl/>
              <w:adjustRightInd/>
              <w:jc w:val="center"/>
              <w:rPr>
                <w:b/>
                <w:sz w:val="14"/>
              </w:rPr>
            </w:pPr>
          </w:p>
        </w:tc>
        <w:tc>
          <w:tcPr>
            <w:tcW w:w="473" w:type="dxa"/>
          </w:tcPr>
          <w:p w14:paraId="2B84FDE6" w14:textId="77777777" w:rsidR="007C1197" w:rsidRPr="000F58A7" w:rsidRDefault="007C1197" w:rsidP="007C1197">
            <w:pPr>
              <w:widowControl/>
              <w:adjustRightInd/>
              <w:jc w:val="center"/>
              <w:rPr>
                <w:b/>
                <w:sz w:val="14"/>
              </w:rPr>
            </w:pPr>
          </w:p>
        </w:tc>
        <w:tc>
          <w:tcPr>
            <w:tcW w:w="473" w:type="dxa"/>
          </w:tcPr>
          <w:p w14:paraId="280D31DB" w14:textId="77777777" w:rsidR="007C1197" w:rsidRPr="000F58A7" w:rsidRDefault="007C1197" w:rsidP="007C1197">
            <w:pPr>
              <w:widowControl/>
              <w:adjustRightInd/>
              <w:jc w:val="center"/>
              <w:rPr>
                <w:b/>
                <w:sz w:val="14"/>
              </w:rPr>
            </w:pPr>
          </w:p>
        </w:tc>
        <w:tc>
          <w:tcPr>
            <w:tcW w:w="473" w:type="dxa"/>
          </w:tcPr>
          <w:p w14:paraId="1D3E551C" w14:textId="77777777" w:rsidR="007C1197" w:rsidRPr="000F58A7" w:rsidRDefault="007C1197" w:rsidP="007C1197">
            <w:pPr>
              <w:widowControl/>
              <w:adjustRightInd/>
              <w:jc w:val="center"/>
              <w:rPr>
                <w:b/>
                <w:sz w:val="14"/>
              </w:rPr>
            </w:pPr>
          </w:p>
        </w:tc>
        <w:tc>
          <w:tcPr>
            <w:tcW w:w="473" w:type="dxa"/>
          </w:tcPr>
          <w:p w14:paraId="7B53CFA3" w14:textId="77777777" w:rsidR="007C1197" w:rsidRPr="000F58A7" w:rsidRDefault="007C1197" w:rsidP="007C1197">
            <w:pPr>
              <w:widowControl/>
              <w:adjustRightInd/>
              <w:jc w:val="center"/>
              <w:rPr>
                <w:b/>
                <w:sz w:val="14"/>
              </w:rPr>
            </w:pPr>
          </w:p>
        </w:tc>
        <w:tc>
          <w:tcPr>
            <w:tcW w:w="473" w:type="dxa"/>
          </w:tcPr>
          <w:p w14:paraId="59519075" w14:textId="77777777" w:rsidR="007C1197" w:rsidRPr="000F58A7" w:rsidRDefault="007C1197" w:rsidP="007C1197">
            <w:pPr>
              <w:widowControl/>
              <w:adjustRightInd/>
              <w:jc w:val="center"/>
              <w:rPr>
                <w:b/>
                <w:sz w:val="14"/>
              </w:rPr>
            </w:pPr>
          </w:p>
        </w:tc>
        <w:tc>
          <w:tcPr>
            <w:tcW w:w="473" w:type="dxa"/>
          </w:tcPr>
          <w:p w14:paraId="291FB63E" w14:textId="77777777" w:rsidR="007C1197" w:rsidRPr="000F58A7" w:rsidRDefault="007C1197" w:rsidP="007C1197">
            <w:pPr>
              <w:widowControl/>
              <w:adjustRightInd/>
              <w:jc w:val="center"/>
              <w:rPr>
                <w:b/>
                <w:sz w:val="14"/>
              </w:rPr>
            </w:pPr>
          </w:p>
        </w:tc>
        <w:tc>
          <w:tcPr>
            <w:tcW w:w="473" w:type="dxa"/>
          </w:tcPr>
          <w:p w14:paraId="409F24EA" w14:textId="77777777" w:rsidR="007C1197" w:rsidRPr="000F58A7" w:rsidRDefault="007C1197" w:rsidP="007C1197">
            <w:pPr>
              <w:widowControl/>
              <w:adjustRightInd/>
              <w:jc w:val="center"/>
              <w:rPr>
                <w:b/>
                <w:sz w:val="14"/>
              </w:rPr>
            </w:pPr>
          </w:p>
        </w:tc>
        <w:tc>
          <w:tcPr>
            <w:tcW w:w="543" w:type="dxa"/>
          </w:tcPr>
          <w:p w14:paraId="34580E48" w14:textId="77777777" w:rsidR="007C1197" w:rsidRPr="000F58A7" w:rsidRDefault="007C1197" w:rsidP="007C1197">
            <w:pPr>
              <w:widowControl/>
              <w:adjustRightInd/>
              <w:jc w:val="center"/>
              <w:rPr>
                <w:b/>
                <w:sz w:val="14"/>
              </w:rPr>
            </w:pPr>
          </w:p>
        </w:tc>
        <w:tc>
          <w:tcPr>
            <w:tcW w:w="543" w:type="dxa"/>
          </w:tcPr>
          <w:p w14:paraId="3128C1DD" w14:textId="77777777" w:rsidR="007C1197" w:rsidRPr="000F58A7" w:rsidRDefault="007C1197" w:rsidP="007C1197">
            <w:pPr>
              <w:widowControl/>
              <w:adjustRightInd/>
              <w:jc w:val="center"/>
              <w:rPr>
                <w:b/>
                <w:sz w:val="14"/>
              </w:rPr>
            </w:pPr>
          </w:p>
        </w:tc>
        <w:tc>
          <w:tcPr>
            <w:tcW w:w="543" w:type="dxa"/>
          </w:tcPr>
          <w:p w14:paraId="03A20FBC" w14:textId="77777777" w:rsidR="007C1197" w:rsidRPr="000F58A7" w:rsidRDefault="007C1197" w:rsidP="007C1197">
            <w:pPr>
              <w:widowControl/>
              <w:adjustRightInd/>
              <w:jc w:val="center"/>
              <w:rPr>
                <w:b/>
                <w:sz w:val="14"/>
              </w:rPr>
            </w:pPr>
          </w:p>
        </w:tc>
        <w:tc>
          <w:tcPr>
            <w:tcW w:w="543" w:type="dxa"/>
          </w:tcPr>
          <w:p w14:paraId="7B42479B" w14:textId="77777777" w:rsidR="007C1197" w:rsidRPr="000F58A7" w:rsidRDefault="007C1197" w:rsidP="007C1197">
            <w:pPr>
              <w:widowControl/>
              <w:adjustRightInd/>
              <w:jc w:val="center"/>
              <w:rPr>
                <w:b/>
                <w:sz w:val="14"/>
              </w:rPr>
            </w:pPr>
          </w:p>
        </w:tc>
        <w:tc>
          <w:tcPr>
            <w:tcW w:w="543" w:type="dxa"/>
          </w:tcPr>
          <w:p w14:paraId="38C1FADF" w14:textId="77777777" w:rsidR="007C1197" w:rsidRPr="000F58A7" w:rsidRDefault="007C1197" w:rsidP="007C1197">
            <w:pPr>
              <w:widowControl/>
              <w:adjustRightInd/>
              <w:jc w:val="center"/>
              <w:rPr>
                <w:b/>
                <w:sz w:val="14"/>
              </w:rPr>
            </w:pPr>
          </w:p>
        </w:tc>
        <w:tc>
          <w:tcPr>
            <w:tcW w:w="543" w:type="dxa"/>
          </w:tcPr>
          <w:p w14:paraId="04C216B4" w14:textId="77777777" w:rsidR="007C1197" w:rsidRPr="000F58A7" w:rsidRDefault="007C1197" w:rsidP="007C1197">
            <w:pPr>
              <w:widowControl/>
              <w:adjustRightInd/>
              <w:jc w:val="center"/>
              <w:rPr>
                <w:b/>
                <w:sz w:val="14"/>
              </w:rPr>
            </w:pPr>
          </w:p>
        </w:tc>
        <w:tc>
          <w:tcPr>
            <w:tcW w:w="543" w:type="dxa"/>
          </w:tcPr>
          <w:p w14:paraId="24EDBB21" w14:textId="77777777" w:rsidR="007C1197" w:rsidRPr="000F58A7" w:rsidRDefault="007C1197" w:rsidP="007C1197">
            <w:pPr>
              <w:widowControl/>
              <w:adjustRightInd/>
              <w:jc w:val="center"/>
              <w:rPr>
                <w:b/>
                <w:sz w:val="14"/>
              </w:rPr>
            </w:pPr>
          </w:p>
        </w:tc>
        <w:tc>
          <w:tcPr>
            <w:tcW w:w="543" w:type="dxa"/>
          </w:tcPr>
          <w:p w14:paraId="4F309C42" w14:textId="77777777" w:rsidR="007C1197" w:rsidRPr="000F58A7" w:rsidRDefault="007C1197" w:rsidP="007C1197">
            <w:pPr>
              <w:widowControl/>
              <w:adjustRightInd/>
              <w:jc w:val="center"/>
              <w:rPr>
                <w:b/>
                <w:sz w:val="14"/>
              </w:rPr>
            </w:pPr>
          </w:p>
        </w:tc>
        <w:tc>
          <w:tcPr>
            <w:tcW w:w="543" w:type="dxa"/>
          </w:tcPr>
          <w:p w14:paraId="16E75D75" w14:textId="77777777" w:rsidR="007C1197" w:rsidRPr="000F58A7" w:rsidRDefault="007C1197" w:rsidP="007C1197">
            <w:pPr>
              <w:widowControl/>
              <w:adjustRightInd/>
              <w:jc w:val="center"/>
              <w:rPr>
                <w:b/>
                <w:sz w:val="14"/>
              </w:rPr>
            </w:pPr>
          </w:p>
        </w:tc>
        <w:tc>
          <w:tcPr>
            <w:tcW w:w="543" w:type="dxa"/>
          </w:tcPr>
          <w:p w14:paraId="44F8FDF0" w14:textId="77777777" w:rsidR="007C1197" w:rsidRPr="000F58A7" w:rsidRDefault="007C1197" w:rsidP="007C1197">
            <w:pPr>
              <w:widowControl/>
              <w:adjustRightInd/>
              <w:jc w:val="center"/>
              <w:rPr>
                <w:b/>
                <w:sz w:val="14"/>
              </w:rPr>
            </w:pPr>
          </w:p>
        </w:tc>
        <w:tc>
          <w:tcPr>
            <w:tcW w:w="543" w:type="dxa"/>
          </w:tcPr>
          <w:p w14:paraId="1F32AF04" w14:textId="77777777" w:rsidR="007C1197" w:rsidRPr="000F58A7" w:rsidRDefault="007C1197" w:rsidP="007C1197">
            <w:pPr>
              <w:widowControl/>
              <w:adjustRightInd/>
              <w:jc w:val="center"/>
              <w:rPr>
                <w:b/>
                <w:sz w:val="14"/>
              </w:rPr>
            </w:pPr>
          </w:p>
        </w:tc>
        <w:tc>
          <w:tcPr>
            <w:tcW w:w="543" w:type="dxa"/>
          </w:tcPr>
          <w:p w14:paraId="7670E339" w14:textId="77777777" w:rsidR="007C1197" w:rsidRPr="000F58A7" w:rsidRDefault="007C1197" w:rsidP="007C1197">
            <w:pPr>
              <w:widowControl/>
              <w:adjustRightInd/>
              <w:jc w:val="center"/>
              <w:rPr>
                <w:b/>
                <w:sz w:val="14"/>
              </w:rPr>
            </w:pPr>
          </w:p>
        </w:tc>
        <w:tc>
          <w:tcPr>
            <w:tcW w:w="543" w:type="dxa"/>
          </w:tcPr>
          <w:p w14:paraId="63C9F971" w14:textId="77777777" w:rsidR="007C1197" w:rsidRPr="000F58A7" w:rsidRDefault="007C1197" w:rsidP="007C1197">
            <w:pPr>
              <w:widowControl/>
              <w:adjustRightInd/>
              <w:jc w:val="center"/>
              <w:rPr>
                <w:b/>
                <w:sz w:val="14"/>
              </w:rPr>
            </w:pPr>
          </w:p>
        </w:tc>
        <w:tc>
          <w:tcPr>
            <w:tcW w:w="543" w:type="dxa"/>
          </w:tcPr>
          <w:p w14:paraId="56734814" w14:textId="77777777" w:rsidR="007C1197" w:rsidRPr="000F58A7" w:rsidRDefault="007C1197" w:rsidP="007C1197">
            <w:pPr>
              <w:widowControl/>
              <w:adjustRightInd/>
              <w:jc w:val="center"/>
              <w:rPr>
                <w:b/>
                <w:sz w:val="14"/>
              </w:rPr>
            </w:pPr>
          </w:p>
        </w:tc>
        <w:tc>
          <w:tcPr>
            <w:tcW w:w="543" w:type="dxa"/>
          </w:tcPr>
          <w:p w14:paraId="1FA113EA" w14:textId="77777777" w:rsidR="007C1197" w:rsidRPr="000F58A7" w:rsidRDefault="007C1197" w:rsidP="007C1197">
            <w:pPr>
              <w:widowControl/>
              <w:adjustRightInd/>
              <w:jc w:val="center"/>
              <w:rPr>
                <w:b/>
                <w:sz w:val="14"/>
              </w:rPr>
            </w:pPr>
          </w:p>
        </w:tc>
      </w:tr>
      <w:tr w:rsidR="007B40F5" w:rsidRPr="000F58A7" w14:paraId="215992BB" w14:textId="77777777" w:rsidTr="007C1197">
        <w:tc>
          <w:tcPr>
            <w:tcW w:w="623" w:type="dxa"/>
          </w:tcPr>
          <w:p w14:paraId="023E2CA2" w14:textId="77777777" w:rsidR="007C1197" w:rsidRPr="000F58A7" w:rsidRDefault="00954DC8" w:rsidP="007C1197">
            <w:pPr>
              <w:widowControl/>
              <w:adjustRightInd/>
              <w:jc w:val="center"/>
              <w:rPr>
                <w:b/>
                <w:bCs/>
                <w:sz w:val="14"/>
                <w:szCs w:val="16"/>
              </w:rPr>
            </w:pPr>
            <w:r w:rsidRPr="000F58A7">
              <w:rPr>
                <w:b/>
                <w:bCs/>
                <w:sz w:val="14"/>
                <w:szCs w:val="16"/>
              </w:rPr>
              <w:t>Day 31</w:t>
            </w:r>
          </w:p>
        </w:tc>
        <w:tc>
          <w:tcPr>
            <w:tcW w:w="473" w:type="dxa"/>
          </w:tcPr>
          <w:p w14:paraId="2642FC06" w14:textId="77777777" w:rsidR="007C1197" w:rsidRPr="000F58A7" w:rsidRDefault="007C1197" w:rsidP="007C1197">
            <w:pPr>
              <w:widowControl/>
              <w:adjustRightInd/>
              <w:jc w:val="center"/>
              <w:rPr>
                <w:b/>
                <w:sz w:val="14"/>
              </w:rPr>
            </w:pPr>
          </w:p>
        </w:tc>
        <w:tc>
          <w:tcPr>
            <w:tcW w:w="473" w:type="dxa"/>
          </w:tcPr>
          <w:p w14:paraId="72CB47DB" w14:textId="77777777" w:rsidR="007C1197" w:rsidRPr="000F58A7" w:rsidRDefault="007C1197" w:rsidP="007C1197">
            <w:pPr>
              <w:widowControl/>
              <w:adjustRightInd/>
              <w:jc w:val="center"/>
              <w:rPr>
                <w:b/>
                <w:sz w:val="14"/>
              </w:rPr>
            </w:pPr>
          </w:p>
        </w:tc>
        <w:tc>
          <w:tcPr>
            <w:tcW w:w="473" w:type="dxa"/>
          </w:tcPr>
          <w:p w14:paraId="7B908DA9" w14:textId="77777777" w:rsidR="007C1197" w:rsidRPr="000F58A7" w:rsidRDefault="007C1197" w:rsidP="007C1197">
            <w:pPr>
              <w:widowControl/>
              <w:adjustRightInd/>
              <w:jc w:val="center"/>
              <w:rPr>
                <w:b/>
                <w:sz w:val="14"/>
              </w:rPr>
            </w:pPr>
          </w:p>
        </w:tc>
        <w:tc>
          <w:tcPr>
            <w:tcW w:w="473" w:type="dxa"/>
          </w:tcPr>
          <w:p w14:paraId="7397809B" w14:textId="77777777" w:rsidR="007C1197" w:rsidRPr="000F58A7" w:rsidRDefault="007C1197" w:rsidP="007C1197">
            <w:pPr>
              <w:widowControl/>
              <w:adjustRightInd/>
              <w:jc w:val="center"/>
              <w:rPr>
                <w:b/>
                <w:sz w:val="14"/>
              </w:rPr>
            </w:pPr>
          </w:p>
        </w:tc>
        <w:tc>
          <w:tcPr>
            <w:tcW w:w="473" w:type="dxa"/>
          </w:tcPr>
          <w:p w14:paraId="162DB006" w14:textId="77777777" w:rsidR="007C1197" w:rsidRPr="000F58A7" w:rsidRDefault="007C1197" w:rsidP="007C1197">
            <w:pPr>
              <w:widowControl/>
              <w:adjustRightInd/>
              <w:jc w:val="center"/>
              <w:rPr>
                <w:b/>
                <w:sz w:val="14"/>
              </w:rPr>
            </w:pPr>
          </w:p>
        </w:tc>
        <w:tc>
          <w:tcPr>
            <w:tcW w:w="473" w:type="dxa"/>
          </w:tcPr>
          <w:p w14:paraId="71C69771" w14:textId="77777777" w:rsidR="007C1197" w:rsidRPr="000F58A7" w:rsidRDefault="007C1197" w:rsidP="007C1197">
            <w:pPr>
              <w:widowControl/>
              <w:adjustRightInd/>
              <w:jc w:val="center"/>
              <w:rPr>
                <w:b/>
                <w:sz w:val="14"/>
              </w:rPr>
            </w:pPr>
          </w:p>
        </w:tc>
        <w:tc>
          <w:tcPr>
            <w:tcW w:w="473" w:type="dxa"/>
          </w:tcPr>
          <w:p w14:paraId="6AACABE8" w14:textId="77777777" w:rsidR="007C1197" w:rsidRPr="000F58A7" w:rsidRDefault="007C1197" w:rsidP="007C1197">
            <w:pPr>
              <w:widowControl/>
              <w:adjustRightInd/>
              <w:jc w:val="center"/>
              <w:rPr>
                <w:b/>
                <w:sz w:val="14"/>
              </w:rPr>
            </w:pPr>
          </w:p>
        </w:tc>
        <w:tc>
          <w:tcPr>
            <w:tcW w:w="473" w:type="dxa"/>
          </w:tcPr>
          <w:p w14:paraId="7D4BC5CF" w14:textId="77777777" w:rsidR="007C1197" w:rsidRPr="000F58A7" w:rsidRDefault="007C1197" w:rsidP="007C1197">
            <w:pPr>
              <w:widowControl/>
              <w:adjustRightInd/>
              <w:jc w:val="center"/>
              <w:rPr>
                <w:b/>
                <w:sz w:val="14"/>
              </w:rPr>
            </w:pPr>
          </w:p>
        </w:tc>
        <w:tc>
          <w:tcPr>
            <w:tcW w:w="473" w:type="dxa"/>
          </w:tcPr>
          <w:p w14:paraId="5EF090EE" w14:textId="77777777" w:rsidR="007C1197" w:rsidRPr="000F58A7" w:rsidRDefault="007C1197" w:rsidP="007C1197">
            <w:pPr>
              <w:widowControl/>
              <w:adjustRightInd/>
              <w:jc w:val="center"/>
              <w:rPr>
                <w:b/>
                <w:sz w:val="14"/>
              </w:rPr>
            </w:pPr>
          </w:p>
        </w:tc>
        <w:tc>
          <w:tcPr>
            <w:tcW w:w="543" w:type="dxa"/>
          </w:tcPr>
          <w:p w14:paraId="4DF4E8AE" w14:textId="77777777" w:rsidR="007C1197" w:rsidRPr="000F58A7" w:rsidRDefault="007C1197" w:rsidP="007C1197">
            <w:pPr>
              <w:widowControl/>
              <w:adjustRightInd/>
              <w:jc w:val="center"/>
              <w:rPr>
                <w:b/>
                <w:sz w:val="14"/>
              </w:rPr>
            </w:pPr>
          </w:p>
        </w:tc>
        <w:tc>
          <w:tcPr>
            <w:tcW w:w="543" w:type="dxa"/>
          </w:tcPr>
          <w:p w14:paraId="478F3C78" w14:textId="77777777" w:rsidR="007C1197" w:rsidRPr="000F58A7" w:rsidRDefault="007C1197" w:rsidP="007C1197">
            <w:pPr>
              <w:widowControl/>
              <w:adjustRightInd/>
              <w:jc w:val="center"/>
              <w:rPr>
                <w:b/>
                <w:sz w:val="14"/>
              </w:rPr>
            </w:pPr>
          </w:p>
        </w:tc>
        <w:tc>
          <w:tcPr>
            <w:tcW w:w="543" w:type="dxa"/>
          </w:tcPr>
          <w:p w14:paraId="5D0F9897" w14:textId="77777777" w:rsidR="007C1197" w:rsidRPr="000F58A7" w:rsidRDefault="007C1197" w:rsidP="007C1197">
            <w:pPr>
              <w:widowControl/>
              <w:adjustRightInd/>
              <w:jc w:val="center"/>
              <w:rPr>
                <w:b/>
                <w:sz w:val="14"/>
              </w:rPr>
            </w:pPr>
          </w:p>
        </w:tc>
        <w:tc>
          <w:tcPr>
            <w:tcW w:w="543" w:type="dxa"/>
          </w:tcPr>
          <w:p w14:paraId="3A5DC042" w14:textId="77777777" w:rsidR="007C1197" w:rsidRPr="000F58A7" w:rsidRDefault="007C1197" w:rsidP="007C1197">
            <w:pPr>
              <w:widowControl/>
              <w:adjustRightInd/>
              <w:jc w:val="center"/>
              <w:rPr>
                <w:b/>
                <w:sz w:val="14"/>
              </w:rPr>
            </w:pPr>
          </w:p>
        </w:tc>
        <w:tc>
          <w:tcPr>
            <w:tcW w:w="543" w:type="dxa"/>
          </w:tcPr>
          <w:p w14:paraId="39A570EE" w14:textId="77777777" w:rsidR="007C1197" w:rsidRPr="000F58A7" w:rsidRDefault="007C1197" w:rsidP="007C1197">
            <w:pPr>
              <w:widowControl/>
              <w:adjustRightInd/>
              <w:jc w:val="center"/>
              <w:rPr>
                <w:b/>
                <w:sz w:val="14"/>
              </w:rPr>
            </w:pPr>
          </w:p>
        </w:tc>
        <w:tc>
          <w:tcPr>
            <w:tcW w:w="543" w:type="dxa"/>
          </w:tcPr>
          <w:p w14:paraId="1AEA22D8" w14:textId="77777777" w:rsidR="007C1197" w:rsidRPr="000F58A7" w:rsidRDefault="007C1197" w:rsidP="007C1197">
            <w:pPr>
              <w:widowControl/>
              <w:adjustRightInd/>
              <w:jc w:val="center"/>
              <w:rPr>
                <w:b/>
                <w:sz w:val="14"/>
              </w:rPr>
            </w:pPr>
          </w:p>
        </w:tc>
        <w:tc>
          <w:tcPr>
            <w:tcW w:w="543" w:type="dxa"/>
          </w:tcPr>
          <w:p w14:paraId="23477DC8" w14:textId="77777777" w:rsidR="007C1197" w:rsidRPr="000F58A7" w:rsidRDefault="007C1197" w:rsidP="007C1197">
            <w:pPr>
              <w:widowControl/>
              <w:adjustRightInd/>
              <w:jc w:val="center"/>
              <w:rPr>
                <w:b/>
                <w:sz w:val="14"/>
              </w:rPr>
            </w:pPr>
          </w:p>
        </w:tc>
        <w:tc>
          <w:tcPr>
            <w:tcW w:w="543" w:type="dxa"/>
          </w:tcPr>
          <w:p w14:paraId="08B115CF" w14:textId="77777777" w:rsidR="007C1197" w:rsidRPr="000F58A7" w:rsidRDefault="007C1197" w:rsidP="007C1197">
            <w:pPr>
              <w:widowControl/>
              <w:adjustRightInd/>
              <w:jc w:val="center"/>
              <w:rPr>
                <w:b/>
                <w:sz w:val="14"/>
              </w:rPr>
            </w:pPr>
          </w:p>
        </w:tc>
        <w:tc>
          <w:tcPr>
            <w:tcW w:w="543" w:type="dxa"/>
          </w:tcPr>
          <w:p w14:paraId="0C9E69DD" w14:textId="77777777" w:rsidR="007C1197" w:rsidRPr="000F58A7" w:rsidRDefault="007C1197" w:rsidP="007C1197">
            <w:pPr>
              <w:widowControl/>
              <w:adjustRightInd/>
              <w:jc w:val="center"/>
              <w:rPr>
                <w:b/>
                <w:sz w:val="14"/>
              </w:rPr>
            </w:pPr>
          </w:p>
        </w:tc>
        <w:tc>
          <w:tcPr>
            <w:tcW w:w="543" w:type="dxa"/>
          </w:tcPr>
          <w:p w14:paraId="344FF796" w14:textId="77777777" w:rsidR="007C1197" w:rsidRPr="000F58A7" w:rsidRDefault="007C1197" w:rsidP="007C1197">
            <w:pPr>
              <w:widowControl/>
              <w:adjustRightInd/>
              <w:jc w:val="center"/>
              <w:rPr>
                <w:b/>
                <w:sz w:val="14"/>
              </w:rPr>
            </w:pPr>
          </w:p>
        </w:tc>
        <w:tc>
          <w:tcPr>
            <w:tcW w:w="543" w:type="dxa"/>
          </w:tcPr>
          <w:p w14:paraId="7ADA0716" w14:textId="77777777" w:rsidR="007C1197" w:rsidRPr="000F58A7" w:rsidRDefault="007C1197" w:rsidP="007C1197">
            <w:pPr>
              <w:widowControl/>
              <w:adjustRightInd/>
              <w:jc w:val="center"/>
              <w:rPr>
                <w:b/>
                <w:sz w:val="14"/>
              </w:rPr>
            </w:pPr>
          </w:p>
        </w:tc>
        <w:tc>
          <w:tcPr>
            <w:tcW w:w="543" w:type="dxa"/>
          </w:tcPr>
          <w:p w14:paraId="194ECFC7" w14:textId="77777777" w:rsidR="007C1197" w:rsidRPr="000F58A7" w:rsidRDefault="007C1197" w:rsidP="007C1197">
            <w:pPr>
              <w:widowControl/>
              <w:adjustRightInd/>
              <w:jc w:val="center"/>
              <w:rPr>
                <w:b/>
                <w:sz w:val="14"/>
              </w:rPr>
            </w:pPr>
          </w:p>
        </w:tc>
        <w:tc>
          <w:tcPr>
            <w:tcW w:w="543" w:type="dxa"/>
          </w:tcPr>
          <w:p w14:paraId="7F85D7A3" w14:textId="77777777" w:rsidR="007C1197" w:rsidRPr="000F58A7" w:rsidRDefault="007C1197" w:rsidP="007C1197">
            <w:pPr>
              <w:widowControl/>
              <w:adjustRightInd/>
              <w:jc w:val="center"/>
              <w:rPr>
                <w:b/>
                <w:sz w:val="14"/>
              </w:rPr>
            </w:pPr>
          </w:p>
        </w:tc>
        <w:tc>
          <w:tcPr>
            <w:tcW w:w="543" w:type="dxa"/>
          </w:tcPr>
          <w:p w14:paraId="4CAE79F5" w14:textId="77777777" w:rsidR="007C1197" w:rsidRPr="000F58A7" w:rsidRDefault="007C1197" w:rsidP="007C1197">
            <w:pPr>
              <w:widowControl/>
              <w:adjustRightInd/>
              <w:jc w:val="center"/>
              <w:rPr>
                <w:b/>
                <w:sz w:val="14"/>
              </w:rPr>
            </w:pPr>
          </w:p>
        </w:tc>
        <w:tc>
          <w:tcPr>
            <w:tcW w:w="543" w:type="dxa"/>
          </w:tcPr>
          <w:p w14:paraId="5C897BA7" w14:textId="77777777" w:rsidR="007C1197" w:rsidRPr="000F58A7" w:rsidRDefault="007C1197" w:rsidP="007C1197">
            <w:pPr>
              <w:widowControl/>
              <w:adjustRightInd/>
              <w:jc w:val="center"/>
              <w:rPr>
                <w:b/>
                <w:sz w:val="14"/>
              </w:rPr>
            </w:pPr>
          </w:p>
        </w:tc>
      </w:tr>
    </w:tbl>
    <w:p w14:paraId="045EDA57" w14:textId="77777777" w:rsidR="007C1197" w:rsidRPr="000F58A7" w:rsidRDefault="00954DC8" w:rsidP="007C1197">
      <w:pPr>
        <w:spacing w:before="120" w:after="120"/>
        <w:jc w:val="left"/>
        <w:rPr>
          <w:bCs/>
        </w:rPr>
      </w:pPr>
      <w:r w:rsidRPr="000F58A7">
        <w:rPr>
          <w:bCs/>
        </w:rPr>
        <w:t>The foregoing table is provided for informational purposes only, and it shall not constitute, or be deemed to constitute, an obligation of any of the Parties to this Agreement.</w:t>
      </w:r>
    </w:p>
    <w:p w14:paraId="45EAFD3E" w14:textId="77777777" w:rsidR="007C1197" w:rsidRPr="000F58A7" w:rsidRDefault="007C1197" w:rsidP="007C1197">
      <w:pPr>
        <w:spacing w:before="120" w:after="120"/>
        <w:jc w:val="left"/>
        <w:rPr>
          <w:bCs/>
        </w:rPr>
      </w:pPr>
    </w:p>
    <w:p w14:paraId="630211DB" w14:textId="77777777" w:rsidR="007C1197" w:rsidRPr="000F58A7" w:rsidRDefault="007C1197" w:rsidP="007C1197">
      <w:pPr>
        <w:widowControl/>
        <w:adjustRightInd/>
        <w:rPr>
          <w:b/>
          <w:bCs/>
        </w:rPr>
      </w:pPr>
    </w:p>
    <w:p w14:paraId="6173F2B2" w14:textId="77777777" w:rsidR="007C1197" w:rsidRPr="000F58A7" w:rsidRDefault="007C1197" w:rsidP="007C1197">
      <w:pPr>
        <w:widowControl/>
        <w:adjustRightInd/>
        <w:rPr>
          <w:b/>
          <w:bCs/>
        </w:rPr>
      </w:pPr>
    </w:p>
    <w:p w14:paraId="38328555" w14:textId="77777777" w:rsidR="007C1197" w:rsidRPr="000F58A7" w:rsidRDefault="007C1197" w:rsidP="007C1197">
      <w:pPr>
        <w:widowControl/>
        <w:adjustRightInd/>
        <w:jc w:val="center"/>
        <w:rPr>
          <w:b/>
          <w:bCs/>
        </w:rPr>
      </w:pPr>
    </w:p>
    <w:p w14:paraId="0531F296" w14:textId="77777777" w:rsidR="007C1197" w:rsidRPr="000F58A7" w:rsidRDefault="007C1197" w:rsidP="007C1197">
      <w:pPr>
        <w:widowControl/>
        <w:adjustRightInd/>
        <w:jc w:val="center"/>
        <w:rPr>
          <w:b/>
          <w:bCs/>
        </w:rPr>
        <w:sectPr w:rsidR="007C1197" w:rsidRPr="000F58A7" w:rsidSect="007C1197">
          <w:headerReference w:type="default" r:id="rId34"/>
          <w:footerReference w:type="default" r:id="rId35"/>
          <w:headerReference w:type="first" r:id="rId36"/>
          <w:footerReference w:type="first" r:id="rId37"/>
          <w:pgSz w:w="15840" w:h="12240" w:orient="landscape"/>
          <w:pgMar w:top="1440" w:right="1440" w:bottom="1440" w:left="1440" w:header="720" w:footer="720" w:gutter="0"/>
          <w:pgNumType w:start="1"/>
          <w:cols w:space="720"/>
          <w:noEndnote/>
          <w:titlePg/>
          <w:docGrid w:linePitch="326"/>
        </w:sectPr>
      </w:pPr>
    </w:p>
    <w:p w14:paraId="32404E7D" w14:textId="77777777" w:rsidR="007C1197" w:rsidRPr="000F58A7" w:rsidRDefault="00954DC8" w:rsidP="007C1197">
      <w:pPr>
        <w:widowControl/>
        <w:adjustRightInd/>
        <w:jc w:val="center"/>
        <w:rPr>
          <w:b/>
          <w:bCs/>
        </w:rPr>
      </w:pPr>
      <w:r w:rsidRPr="000F58A7">
        <w:rPr>
          <w:b/>
          <w:bCs/>
        </w:rPr>
        <w:lastRenderedPageBreak/>
        <w:t>EXHIBIT G</w:t>
      </w:r>
    </w:p>
    <w:p w14:paraId="680FEF98" w14:textId="77777777" w:rsidR="007C1197" w:rsidRPr="000F58A7" w:rsidRDefault="00954DC8" w:rsidP="007C1197">
      <w:pPr>
        <w:widowControl/>
        <w:adjustRightInd/>
        <w:jc w:val="center"/>
        <w:rPr>
          <w:b/>
          <w:bCs/>
        </w:rPr>
      </w:pPr>
      <w:r w:rsidRPr="000F58A7">
        <w:rPr>
          <w:b/>
          <w:bCs/>
        </w:rPr>
        <w:t>GUARANTEED ENERGY PRODUCTION DAMAGES CALCULATION</w:t>
      </w:r>
    </w:p>
    <w:p w14:paraId="4667806C" w14:textId="43CDA416" w:rsidR="007C1197" w:rsidRPr="000F58A7" w:rsidRDefault="00954DC8" w:rsidP="007C1197">
      <w:pPr>
        <w:widowControl/>
        <w:tabs>
          <w:tab w:val="right" w:pos="9360"/>
        </w:tabs>
        <w:adjustRightInd/>
      </w:pPr>
      <w:r w:rsidRPr="000F58A7">
        <w:t xml:space="preserve">In accordance with Section </w:t>
      </w:r>
      <w:r w:rsidRPr="000F58A7">
        <w:fldChar w:fldCharType="begin"/>
      </w:r>
      <w:r w:rsidRPr="000F58A7">
        <w:instrText xml:space="preserve"> REF _Ref380415217 \r \h  \* MERGEFORMAT </w:instrText>
      </w:r>
      <w:r w:rsidRPr="000F58A7">
        <w:fldChar w:fldCharType="separate"/>
      </w:r>
      <w:r w:rsidR="00963492">
        <w:t>4.7</w:t>
      </w:r>
      <w:r w:rsidRPr="000F58A7">
        <w:fldChar w:fldCharType="end"/>
      </w:r>
      <w:r w:rsidRPr="000F58A7">
        <w:t>, if Seller fails to achieve the Guaranteed Energy Production during any Performance Measurement Period, a liquidated damages payment shall be due from Seller to Buyer, calculated as follows:</w:t>
      </w:r>
    </w:p>
    <w:p w14:paraId="0BB67FC9" w14:textId="77777777" w:rsidR="007C1197" w:rsidRPr="000F58A7" w:rsidRDefault="00954DC8" w:rsidP="007C1197">
      <w:pPr>
        <w:widowControl/>
        <w:adjustRightInd/>
        <w:ind w:firstLine="720"/>
      </w:pPr>
      <w:r w:rsidRPr="000F58A7">
        <w:t>[(A – B) * (C – D)]</w:t>
      </w:r>
    </w:p>
    <w:p w14:paraId="487CE263" w14:textId="77777777" w:rsidR="008F4D8F" w:rsidRPr="0056119D" w:rsidRDefault="008F4D8F" w:rsidP="008F4D8F">
      <w:pPr>
        <w:ind w:firstLine="720"/>
      </w:pPr>
      <w:r w:rsidRPr="0056119D">
        <w:t>where:</w:t>
      </w:r>
    </w:p>
    <w:p w14:paraId="7A05D617" w14:textId="77777777" w:rsidR="008F4D8F" w:rsidRPr="0056119D" w:rsidRDefault="008F4D8F" w:rsidP="008F4D8F">
      <w:pPr>
        <w:ind w:left="1440"/>
      </w:pPr>
      <w:r w:rsidRPr="0056119D">
        <w:rPr>
          <w:u w:val="single"/>
        </w:rPr>
        <w:t>A</w:t>
      </w:r>
      <w:r w:rsidRPr="0056119D">
        <w:t xml:space="preserve"> = </w:t>
      </w:r>
      <w:r w:rsidRPr="0056119D">
        <w:tab/>
        <w:t>the Guaranteed Energy Production amount for the Performance Measurement Period, in MWh</w:t>
      </w:r>
    </w:p>
    <w:p w14:paraId="4CF3204C" w14:textId="77777777" w:rsidR="008F4D8F" w:rsidRPr="0056119D" w:rsidRDefault="008F4D8F" w:rsidP="008F4D8F">
      <w:pPr>
        <w:ind w:left="1440"/>
      </w:pPr>
      <w:r w:rsidRPr="0056119D">
        <w:rPr>
          <w:u w:val="single"/>
        </w:rPr>
        <w:t>B</w:t>
      </w:r>
      <w:r w:rsidRPr="0056119D">
        <w:t xml:space="preserve"> =</w:t>
      </w:r>
      <w:r w:rsidRPr="0056119D">
        <w:tab/>
        <w:t>the Adjusted Energy Production amount for the Performance Measurement Period, in MWh</w:t>
      </w:r>
    </w:p>
    <w:p w14:paraId="262AEBD6" w14:textId="77777777" w:rsidR="008F4D8F" w:rsidRPr="00E35A68" w:rsidRDefault="008F4D8F" w:rsidP="008F4D8F">
      <w:pPr>
        <w:ind w:left="1440"/>
        <w:rPr>
          <w:u w:val="single"/>
        </w:rPr>
      </w:pPr>
      <w:r w:rsidRPr="0056119D">
        <w:rPr>
          <w:u w:val="single"/>
        </w:rPr>
        <w:t>C</w:t>
      </w:r>
      <w:r w:rsidRPr="0056119D">
        <w:t xml:space="preserve"> =</w:t>
      </w:r>
      <w:r w:rsidRPr="0056119D">
        <w:tab/>
      </w:r>
      <w:r>
        <w:t xml:space="preserve">the replacement price </w:t>
      </w:r>
      <w:r w:rsidRPr="0056119D">
        <w:t xml:space="preserve">for the Performance Measurement Period, in $/MWh, which is the sum of (a) the simple average of the Integrated Forward Market hourly price for all the hours in the Performance Measurement Period, as published by the CAISO, for the Existing Zone Generation Trading Hub (as defined in the CAISO Tariff) for the Delivery Point, plus (b) the market value of Replacement Green Attributes only. </w:t>
      </w:r>
    </w:p>
    <w:p w14:paraId="57A63D9E" w14:textId="41EF8A3B" w:rsidR="008F4D8F" w:rsidRPr="0056119D" w:rsidRDefault="008F4D8F" w:rsidP="008F4D8F">
      <w:pPr>
        <w:ind w:left="720" w:firstLine="720"/>
      </w:pPr>
      <w:r w:rsidRPr="0056119D">
        <w:rPr>
          <w:u w:val="single"/>
        </w:rPr>
        <w:t>D</w:t>
      </w:r>
      <w:r w:rsidRPr="0056119D">
        <w:t xml:space="preserve"> =</w:t>
      </w:r>
      <w:r w:rsidRPr="0056119D">
        <w:tab/>
        <w:t xml:space="preserve">the </w:t>
      </w:r>
      <w:r w:rsidR="004D3802">
        <w:t>Contract Price</w:t>
      </w:r>
      <w:r w:rsidRPr="0056119D">
        <w:t xml:space="preserve"> for the Contract Year, in $/MWh</w:t>
      </w:r>
    </w:p>
    <w:p w14:paraId="1F96BE2D" w14:textId="7D5257ED" w:rsidR="008F4D8F" w:rsidRPr="0056119D" w:rsidRDefault="008F4D8F" w:rsidP="008F4D8F">
      <w:pPr>
        <w:ind w:firstLine="720"/>
      </w:pPr>
      <w:r w:rsidRPr="0056119D">
        <w:t>“</w:t>
      </w:r>
      <w:r w:rsidRPr="0056119D">
        <w:rPr>
          <w:b/>
          <w:u w:val="single"/>
        </w:rPr>
        <w:t>Adjusted Energy Production</w:t>
      </w:r>
      <w:r w:rsidRPr="0056119D">
        <w:t xml:space="preserve">” shall mean the sum of the following:  Facility Energy + Deemed Delivered Energy + Lost Output.   </w:t>
      </w:r>
    </w:p>
    <w:p w14:paraId="750A8DC6" w14:textId="77777777" w:rsidR="008F4D8F" w:rsidRPr="0056119D" w:rsidRDefault="008F4D8F" w:rsidP="008F4D8F">
      <w:pPr>
        <w:ind w:firstLine="720"/>
      </w:pPr>
      <w:r w:rsidRPr="0056119D">
        <w:t>“</w:t>
      </w:r>
      <w:r w:rsidRPr="0056119D">
        <w:rPr>
          <w:b/>
          <w:u w:val="single"/>
        </w:rPr>
        <w:t>Lost Output</w:t>
      </w:r>
      <w:r w:rsidRPr="0056119D">
        <w:t>” has the meaning given in Section 4.7 of this Agreement. The Lost Output shall be calculated in the same manner as Deemed Delivered Energy is calculated, in accordance with the definition thereof.</w:t>
      </w:r>
    </w:p>
    <w:p w14:paraId="30EDE56F" w14:textId="5B042C30" w:rsidR="008F4D8F" w:rsidRPr="00E35A68" w:rsidRDefault="008F4D8F" w:rsidP="008F4D8F">
      <w:pPr>
        <w:ind w:firstLine="720"/>
        <w:rPr>
          <w:b/>
        </w:rPr>
      </w:pPr>
      <w:r w:rsidRPr="0056119D">
        <w:t>“</w:t>
      </w:r>
      <w:r w:rsidRPr="0056119D">
        <w:rPr>
          <w:b/>
          <w:u w:val="single"/>
        </w:rPr>
        <w:t>Replacement Green Attributes</w:t>
      </w:r>
      <w:r w:rsidRPr="0056119D">
        <w:t>” means Renewable Energy Credits of the same Portfolio Content Category (i.e., PCC1) as the Green Attributes portion of the Product and of the same timeframe for retirement as the Renewable Energy Credits that would have been generated by the Facility during the Performance Measurement Period for which the Replacement Green Attributes are being provided.</w:t>
      </w:r>
    </w:p>
    <w:p w14:paraId="31879A95" w14:textId="77777777" w:rsidR="008F4D8F" w:rsidRPr="0056119D" w:rsidRDefault="008F4D8F" w:rsidP="008F4D8F">
      <w:pPr>
        <w:ind w:firstLine="720"/>
      </w:pPr>
      <w:r w:rsidRPr="0056119D">
        <w:t>No payment shall be due if the calculation of (A - B) or (C - D) yields a negative number.</w:t>
      </w:r>
    </w:p>
    <w:p w14:paraId="3A421601" w14:textId="77777777" w:rsidR="008F4D8F" w:rsidRDefault="008F4D8F" w:rsidP="008F4D8F">
      <w:pPr>
        <w:ind w:firstLine="720"/>
        <w:rPr>
          <w:b/>
        </w:rPr>
      </w:pPr>
      <w:r w:rsidRPr="0056119D">
        <w:t>After each Performance Measurement Period, Buyer will send Seller Notice of the amount of damages owing, if any, which shall be payable to Buyer within thirty (30) days of Seller’s receipt of such Notice.</w:t>
      </w:r>
    </w:p>
    <w:p w14:paraId="6D6F1006" w14:textId="318C7BBD" w:rsidR="007C1197" w:rsidRPr="000F58A7" w:rsidRDefault="007C1197" w:rsidP="007C1197">
      <w:pPr>
        <w:widowControl/>
        <w:adjustRightInd/>
        <w:ind w:firstLine="720"/>
      </w:pPr>
    </w:p>
    <w:p w14:paraId="58C6B46F" w14:textId="13B0F412" w:rsidR="007C1197" w:rsidRPr="000F58A7" w:rsidRDefault="007C1197" w:rsidP="007C1197">
      <w:pPr>
        <w:pStyle w:val="BodyTextHang1"/>
        <w:rPr>
          <w:b/>
        </w:rPr>
        <w:sectPr w:rsidR="007C1197" w:rsidRPr="000F58A7">
          <w:footerReference w:type="first" r:id="rId38"/>
          <w:pgSz w:w="12240" w:h="15840"/>
          <w:pgMar w:top="1440" w:right="1440" w:bottom="1440" w:left="1440" w:header="720" w:footer="720" w:gutter="0"/>
          <w:pgNumType w:start="1"/>
          <w:cols w:space="720"/>
          <w:noEndnote/>
          <w:titlePg/>
        </w:sectPr>
      </w:pPr>
    </w:p>
    <w:bookmarkEnd w:id="885"/>
    <w:p w14:paraId="5A04E2B6" w14:textId="77777777" w:rsidR="007C1197" w:rsidRPr="000F58A7" w:rsidRDefault="00954DC8" w:rsidP="007C1197">
      <w:pPr>
        <w:widowControl/>
        <w:adjustRightInd/>
        <w:jc w:val="center"/>
        <w:rPr>
          <w:b/>
        </w:rPr>
      </w:pPr>
      <w:r w:rsidRPr="000F58A7">
        <w:rPr>
          <w:b/>
        </w:rPr>
        <w:lastRenderedPageBreak/>
        <w:t>EXHIBIT H</w:t>
      </w:r>
    </w:p>
    <w:p w14:paraId="087A3889" w14:textId="77777777" w:rsidR="007C1197" w:rsidRPr="000F58A7" w:rsidRDefault="00954DC8" w:rsidP="007C1197">
      <w:pPr>
        <w:widowControl/>
        <w:overflowPunct w:val="0"/>
        <w:jc w:val="center"/>
      </w:pPr>
      <w:r w:rsidRPr="000F58A7">
        <w:rPr>
          <w:rFonts w:ascii="Times New Roman Bold" w:hAnsi="Times New Roman Bold"/>
          <w:b/>
          <w:caps/>
        </w:rPr>
        <w:t>FORM OF COMMERCIAL OPERATION date certifIcate</w:t>
      </w:r>
    </w:p>
    <w:p w14:paraId="53D7A022" w14:textId="3F669C34" w:rsidR="007C1197" w:rsidRPr="000F58A7" w:rsidRDefault="00AD6E66" w:rsidP="007C1197">
      <w:pPr>
        <w:rPr>
          <w:szCs w:val="22"/>
        </w:rPr>
      </w:pPr>
      <w:r w:rsidRPr="00ED6F01">
        <w:rPr>
          <w:color w:val="000000" w:themeColor="text1"/>
        </w:rPr>
        <w:t>This certification (“</w:t>
      </w:r>
      <w:r w:rsidRPr="00ED6F01">
        <w:rPr>
          <w:b/>
          <w:color w:val="000000" w:themeColor="text1"/>
          <w:u w:val="single"/>
        </w:rPr>
        <w:t>Certification</w:t>
      </w:r>
      <w:r w:rsidRPr="00ED6F01">
        <w:rPr>
          <w:color w:val="000000" w:themeColor="text1"/>
        </w:rPr>
        <w:t>”) of Commercial Operation is delivered by [</w:t>
      </w:r>
      <w:r w:rsidRPr="00AD6E66">
        <w:rPr>
          <w:i/>
          <w:iCs/>
          <w:color w:val="000000" w:themeColor="text1"/>
          <w:highlight w:val="lightGray"/>
        </w:rPr>
        <w:t>Licensed Professional Engineer</w:t>
      </w:r>
      <w:r w:rsidRPr="00ED6F01">
        <w:rPr>
          <w:color w:val="000000" w:themeColor="text1"/>
        </w:rPr>
        <w:t>] (“</w:t>
      </w:r>
      <w:r w:rsidRPr="00ED6F01">
        <w:rPr>
          <w:b/>
          <w:color w:val="000000" w:themeColor="text1"/>
          <w:u w:val="single"/>
        </w:rPr>
        <w:t>Engineer</w:t>
      </w:r>
      <w:r w:rsidRPr="00ED6F01">
        <w:rPr>
          <w:color w:val="000000" w:themeColor="text1"/>
        </w:rPr>
        <w:t xml:space="preserve">”) to </w:t>
      </w:r>
      <w:r w:rsidR="00AD12D5" w:rsidRPr="0056119D">
        <w:t>[</w:t>
      </w:r>
      <w:r w:rsidR="00AD12D5" w:rsidRPr="0056119D">
        <w:rPr>
          <w:highlight w:val="lightGray"/>
        </w:rPr>
        <w:t>East Bay Community Energy Authority, a California joint powers authority</w:t>
      </w:r>
      <w:r w:rsidR="00AD12D5" w:rsidRPr="0056119D">
        <w:t>][</w:t>
      </w:r>
      <w:r w:rsidR="00AD12D5" w:rsidRPr="0056119D">
        <w:rPr>
          <w:highlight w:val="lightGray"/>
        </w:rPr>
        <w:t>City of San José, a municipal corporation</w:t>
      </w:r>
      <w:r w:rsidR="00AD12D5" w:rsidRPr="0056119D">
        <w:t xml:space="preserve">] </w:t>
      </w:r>
      <w:r w:rsidR="00FE1714" w:rsidRPr="00FF3F15">
        <w:t xml:space="preserve"> </w:t>
      </w:r>
      <w:r w:rsidRPr="00AD6E66">
        <w:rPr>
          <w:bCs/>
          <w:color w:val="000000" w:themeColor="text1"/>
        </w:rPr>
        <w:t>(“</w:t>
      </w:r>
      <w:r w:rsidRPr="00ED6F01">
        <w:rPr>
          <w:b/>
          <w:color w:val="000000" w:themeColor="text1"/>
          <w:u w:val="single"/>
        </w:rPr>
        <w:t>Buyer</w:t>
      </w:r>
      <w:r w:rsidRPr="00ED6F01">
        <w:rPr>
          <w:color w:val="000000" w:themeColor="text1"/>
        </w:rPr>
        <w:t xml:space="preserve">”) in accordance with the terms of that certain Renewable Power Purchase Agreement dated </w:t>
      </w:r>
      <w:r w:rsidR="00AD12D5" w:rsidRPr="0056119D">
        <w:t>[</w:t>
      </w:r>
      <w:r w:rsidR="00AD12D5" w:rsidRPr="0056119D">
        <w:rPr>
          <w:highlight w:val="lightGray"/>
        </w:rPr>
        <w:t>Date</w:t>
      </w:r>
      <w:r w:rsidR="00AD12D5" w:rsidRPr="0056119D">
        <w:t>]</w:t>
      </w:r>
      <w:r w:rsidRPr="00ED6F01">
        <w:rPr>
          <w:color w:val="000000" w:themeColor="text1"/>
        </w:rPr>
        <w:t xml:space="preserve"> (“</w:t>
      </w:r>
      <w:r w:rsidRPr="00ED6F01">
        <w:rPr>
          <w:b/>
          <w:color w:val="000000" w:themeColor="text1"/>
          <w:u w:val="single"/>
        </w:rPr>
        <w:t>Agreement</w:t>
      </w:r>
      <w:r w:rsidRPr="00ED6F01">
        <w:rPr>
          <w:color w:val="000000" w:themeColor="text1"/>
        </w:rPr>
        <w:t>”) by and between</w:t>
      </w:r>
      <w:r w:rsidR="00C46FD2">
        <w:rPr>
          <w:color w:val="000000" w:themeColor="text1"/>
        </w:rPr>
        <w:t xml:space="preserve"> </w:t>
      </w:r>
      <w:r w:rsidR="00AD12D5" w:rsidRPr="0056119D">
        <w:rPr>
          <w:bCs/>
        </w:rPr>
        <w:t>[</w:t>
      </w:r>
      <w:r w:rsidR="00AD12D5" w:rsidRPr="0056119D">
        <w:rPr>
          <w:bCs/>
          <w:highlight w:val="lightGray"/>
        </w:rPr>
        <w:t>Entity name, state of formation, type of entity</w:t>
      </w:r>
      <w:r w:rsidR="00AD12D5" w:rsidRPr="0056119D">
        <w:rPr>
          <w:bCs/>
        </w:rPr>
        <w:t>]</w:t>
      </w:r>
      <w:r w:rsidR="00AD12D5" w:rsidRPr="0056119D">
        <w:t xml:space="preserve"> (“</w:t>
      </w:r>
      <w:r w:rsidR="00AD12D5" w:rsidRPr="0056119D">
        <w:rPr>
          <w:b/>
          <w:bCs/>
          <w:u w:val="single"/>
        </w:rPr>
        <w:t>Seller</w:t>
      </w:r>
      <w:r w:rsidR="00AD12D5" w:rsidRPr="0056119D">
        <w:t>”)</w:t>
      </w:r>
      <w:r w:rsidRPr="00ED6F01">
        <w:rPr>
          <w:color w:val="000000" w:themeColor="text1"/>
        </w:rPr>
        <w:t xml:space="preserve"> and Buyer.</w:t>
      </w:r>
      <w:r>
        <w:rPr>
          <w:color w:val="000000" w:themeColor="text1"/>
        </w:rPr>
        <w:t xml:space="preserve"> </w:t>
      </w:r>
      <w:r w:rsidRPr="00ED6F01">
        <w:rPr>
          <w:color w:val="000000" w:themeColor="text1"/>
        </w:rPr>
        <w:t>All capitalized terms used in this Certification but not otherwise defined herein shall have the respective meanings assigned to such terms in the Agreement</w:t>
      </w:r>
      <w:r w:rsidR="00954DC8" w:rsidRPr="000F58A7">
        <w:rPr>
          <w:szCs w:val="22"/>
        </w:rPr>
        <w:t>.</w:t>
      </w:r>
    </w:p>
    <w:p w14:paraId="12271351" w14:textId="0ADD06A8" w:rsidR="007C1197" w:rsidRPr="000F58A7" w:rsidRDefault="00954DC8" w:rsidP="007C1197">
      <w:pPr>
        <w:ind w:left="720"/>
        <w:rPr>
          <w:szCs w:val="22"/>
        </w:rPr>
      </w:pPr>
      <w:r w:rsidRPr="000F58A7">
        <w:rPr>
          <w:szCs w:val="22"/>
        </w:rPr>
        <w:t xml:space="preserve">As of </w:t>
      </w:r>
      <w:r w:rsidR="00AD12D5" w:rsidRPr="0056119D">
        <w:t>[</w:t>
      </w:r>
      <w:r w:rsidR="00AD12D5" w:rsidRPr="0056119D">
        <w:rPr>
          <w:highlight w:val="lightGray"/>
        </w:rPr>
        <w:t>Date</w:t>
      </w:r>
      <w:r w:rsidR="00AD12D5" w:rsidRPr="0056119D">
        <w:t>]</w:t>
      </w:r>
      <w:r w:rsidRPr="000F58A7">
        <w:rPr>
          <w:szCs w:val="22"/>
        </w:rPr>
        <w:t>, Engineer hereby certifies and represents to Buyer the following:</w:t>
      </w:r>
    </w:p>
    <w:p w14:paraId="72FB5559" w14:textId="77777777" w:rsidR="000914EA" w:rsidRPr="00DA4B9B" w:rsidRDefault="000914EA" w:rsidP="000914EA">
      <w:pPr>
        <w:pStyle w:val="Outline0021Body"/>
        <w:numPr>
          <w:ilvl w:val="0"/>
          <w:numId w:val="27"/>
        </w:numPr>
        <w:tabs>
          <w:tab w:val="clear" w:pos="0"/>
          <w:tab w:val="clear" w:pos="540"/>
          <w:tab w:val="left" w:pos="1440"/>
        </w:tabs>
        <w:spacing w:after="240"/>
        <w:ind w:left="720" w:hanging="720"/>
      </w:pPr>
      <w:bookmarkStart w:id="886" w:name="_Toc535400458"/>
      <w:bookmarkStart w:id="887" w:name="_Toc535402092"/>
      <w:bookmarkStart w:id="888" w:name="_Toc535400459"/>
      <w:bookmarkStart w:id="889" w:name="_Toc535402093"/>
      <w:r w:rsidRPr="00DA4B9B">
        <w:t>The Facility is fully operational, reliable and interconnected, fully integrated and synchronized with the Transmission System.</w:t>
      </w:r>
      <w:bookmarkEnd w:id="886"/>
      <w:bookmarkEnd w:id="887"/>
    </w:p>
    <w:p w14:paraId="3302919A" w14:textId="3B7B080A" w:rsidR="007C1197" w:rsidRPr="00DA4B9B" w:rsidRDefault="00954DC8" w:rsidP="00C74542">
      <w:pPr>
        <w:pStyle w:val="Outline0021Body"/>
        <w:numPr>
          <w:ilvl w:val="0"/>
          <w:numId w:val="27"/>
        </w:numPr>
        <w:tabs>
          <w:tab w:val="clear" w:pos="0"/>
          <w:tab w:val="clear" w:pos="540"/>
          <w:tab w:val="left" w:pos="1440"/>
        </w:tabs>
        <w:spacing w:after="240"/>
        <w:ind w:left="720" w:hanging="720"/>
      </w:pPr>
      <w:r w:rsidRPr="00DA4B9B">
        <w:t xml:space="preserve">Seller has installed equipment for the </w:t>
      </w:r>
      <w:r w:rsidR="00EC1404" w:rsidRPr="00DA4B9B">
        <w:t>Facility</w:t>
      </w:r>
      <w:r w:rsidRPr="00DA4B9B">
        <w:t xml:space="preserve"> with a nameplate capacity of no less than ninety</w:t>
      </w:r>
      <w:r w:rsidR="00053BB1" w:rsidRPr="00DA4B9B">
        <w:t>-five</w:t>
      </w:r>
      <w:r w:rsidRPr="00DA4B9B">
        <w:t xml:space="preserve"> percent (9</w:t>
      </w:r>
      <w:r w:rsidR="00053BB1" w:rsidRPr="00DA4B9B">
        <w:t>5</w:t>
      </w:r>
      <w:r w:rsidRPr="00DA4B9B">
        <w:t xml:space="preserve">%) of the </w:t>
      </w:r>
      <w:r w:rsidR="00053BB1" w:rsidRPr="00DA4B9B">
        <w:t>Guaranteed</w:t>
      </w:r>
      <w:r w:rsidR="00836903" w:rsidRPr="00DA4B9B">
        <w:t xml:space="preserve"> </w:t>
      </w:r>
      <w:r w:rsidRPr="00DA4B9B">
        <w:t>Capacity.</w:t>
      </w:r>
      <w:bookmarkEnd w:id="888"/>
      <w:bookmarkEnd w:id="889"/>
    </w:p>
    <w:p w14:paraId="43F8981B" w14:textId="44B58ABF" w:rsidR="00370DF6" w:rsidRDefault="00370DF6" w:rsidP="00C74542">
      <w:pPr>
        <w:pStyle w:val="Outline0021Body"/>
        <w:numPr>
          <w:ilvl w:val="0"/>
          <w:numId w:val="27"/>
        </w:numPr>
        <w:tabs>
          <w:tab w:val="clear" w:pos="0"/>
          <w:tab w:val="clear" w:pos="540"/>
          <w:tab w:val="left" w:pos="1440"/>
        </w:tabs>
        <w:spacing w:after="240"/>
        <w:ind w:left="720" w:hanging="720"/>
      </w:pPr>
      <w:bookmarkStart w:id="890" w:name="_Toc535400461"/>
      <w:bookmarkStart w:id="891" w:name="_Toc535402095"/>
      <w:r w:rsidRPr="00370DF6">
        <w:t xml:space="preserve">Seller has commissioned all equipment </w:t>
      </w:r>
      <w:r>
        <w:t xml:space="preserve">comprising the Facility </w:t>
      </w:r>
      <w:r w:rsidRPr="00370DF6">
        <w:t>in accordance with its respective manufacturer’s specifications</w:t>
      </w:r>
      <w:r w:rsidR="00F56D7B">
        <w:t>.</w:t>
      </w:r>
    </w:p>
    <w:p w14:paraId="092DB640" w14:textId="0FD39B46" w:rsidR="007C1197" w:rsidRPr="00DA4B9B" w:rsidRDefault="00954DC8" w:rsidP="00C74542">
      <w:pPr>
        <w:pStyle w:val="Outline0021Body"/>
        <w:numPr>
          <w:ilvl w:val="0"/>
          <w:numId w:val="27"/>
        </w:numPr>
        <w:tabs>
          <w:tab w:val="clear" w:pos="0"/>
          <w:tab w:val="clear" w:pos="540"/>
          <w:tab w:val="left" w:pos="1440"/>
        </w:tabs>
        <w:spacing w:after="240"/>
        <w:ind w:left="720" w:hanging="720"/>
      </w:pPr>
      <w:r w:rsidRPr="00DA4B9B">
        <w:t xml:space="preserve">The </w:t>
      </w:r>
      <w:r w:rsidR="00EC1404" w:rsidRPr="00DA4B9B">
        <w:t>Facility</w:t>
      </w:r>
      <w:r w:rsidRPr="00DA4B9B">
        <w:t>’s testing included a performance test demonstrating peak electrical output of no less than ninety</w:t>
      </w:r>
      <w:r w:rsidR="00053BB1" w:rsidRPr="00DA4B9B">
        <w:t>-five</w:t>
      </w:r>
      <w:r w:rsidR="008611EF" w:rsidRPr="00DA4B9B">
        <w:t xml:space="preserve"> </w:t>
      </w:r>
      <w:r w:rsidR="00A80B61" w:rsidRPr="00DA4B9B">
        <w:t xml:space="preserve">percent </w:t>
      </w:r>
      <w:r w:rsidRPr="00DA4B9B">
        <w:t>(9</w:t>
      </w:r>
      <w:r w:rsidR="00053BB1" w:rsidRPr="00DA4B9B">
        <w:t>5</w:t>
      </w:r>
      <w:r w:rsidRPr="00DA4B9B">
        <w:t xml:space="preserve">%) of the </w:t>
      </w:r>
      <w:r w:rsidR="00053BB1" w:rsidRPr="00DA4B9B">
        <w:t>Guaranteed</w:t>
      </w:r>
      <w:r w:rsidR="00836903" w:rsidRPr="00DA4B9B">
        <w:t xml:space="preserve"> Capacity</w:t>
      </w:r>
      <w:r w:rsidR="00965164" w:rsidRPr="00DA4B9B">
        <w:t xml:space="preserve"> </w:t>
      </w:r>
      <w:r w:rsidRPr="00DA4B9B">
        <w:t xml:space="preserve">for the </w:t>
      </w:r>
      <w:r w:rsidR="00EC1404" w:rsidRPr="00DA4B9B">
        <w:t>Facility</w:t>
      </w:r>
      <w:r w:rsidRPr="00DA4B9B">
        <w:t xml:space="preserve"> at the Delivery Point, as adjusted for ambient conditions on the date of the Facility testing, and such peak electrical output, as adjusted, was [</w:t>
      </w:r>
      <w:r w:rsidRPr="00DA4B9B">
        <w:rPr>
          <w:i/>
          <w:iCs/>
        </w:rPr>
        <w:t>peak output in MW</w:t>
      </w:r>
      <w:r w:rsidRPr="00DA4B9B">
        <w:t>].</w:t>
      </w:r>
      <w:bookmarkEnd w:id="890"/>
      <w:bookmarkEnd w:id="891"/>
    </w:p>
    <w:p w14:paraId="0ED54435" w14:textId="2D90A019" w:rsidR="007A38FA" w:rsidRPr="00DA4B9B" w:rsidRDefault="00C73B84" w:rsidP="00C74542">
      <w:pPr>
        <w:pStyle w:val="Outline0021Body"/>
        <w:numPr>
          <w:ilvl w:val="0"/>
          <w:numId w:val="27"/>
        </w:numPr>
        <w:tabs>
          <w:tab w:val="clear" w:pos="0"/>
          <w:tab w:val="clear" w:pos="540"/>
          <w:tab w:val="left" w:pos="1440"/>
        </w:tabs>
        <w:spacing w:after="240"/>
        <w:ind w:left="720" w:hanging="720"/>
      </w:pPr>
      <w:bookmarkStart w:id="892" w:name="_Toc535400462"/>
      <w:bookmarkStart w:id="893" w:name="_Toc535402096"/>
      <w:r w:rsidRPr="00DA4B9B">
        <w:t xml:space="preserve">Seller has demonstrated functionality of the Facility’s communication systems and automatic generation control (AGC) interface to operate the Facility as necessary to respond and follow instructions, including an electronic signal conveying real time and intra-day instructions, directed by the Buyer in accordance with the </w:t>
      </w:r>
      <w:r w:rsidR="007A38FA" w:rsidRPr="00DA4B9B">
        <w:t xml:space="preserve">Agreement </w:t>
      </w:r>
      <w:r w:rsidRPr="00DA4B9B">
        <w:t>and/or the CAISO</w:t>
      </w:r>
      <w:r w:rsidR="007A38FA" w:rsidRPr="00DA4B9B">
        <w:t>.</w:t>
      </w:r>
    </w:p>
    <w:p w14:paraId="39B5637B" w14:textId="28FA256B" w:rsidR="007C1197" w:rsidRPr="00DA4B9B" w:rsidRDefault="00954DC8" w:rsidP="00C74542">
      <w:pPr>
        <w:pStyle w:val="Outline0021Body"/>
        <w:numPr>
          <w:ilvl w:val="0"/>
          <w:numId w:val="27"/>
        </w:numPr>
        <w:tabs>
          <w:tab w:val="clear" w:pos="0"/>
          <w:tab w:val="clear" w:pos="540"/>
          <w:tab w:val="left" w:pos="1440"/>
        </w:tabs>
        <w:spacing w:after="240"/>
        <w:ind w:left="720" w:hanging="720"/>
      </w:pPr>
      <w:r w:rsidRPr="00DA4B9B">
        <w:t>Authorization to parallel the Facility was obtained by the Participating Transmission Provider, [</w:t>
      </w:r>
      <w:r w:rsidRPr="00DA4B9B">
        <w:rPr>
          <w:i/>
          <w:iCs/>
        </w:rPr>
        <w:t>Name of Participating Transmission Owner as appropriate</w:t>
      </w:r>
      <w:r w:rsidRPr="00DA4B9B">
        <w:t>] on</w:t>
      </w:r>
      <w:r w:rsidR="00AD6E66" w:rsidRPr="00DA4B9B">
        <w:t xml:space="preserve"> </w:t>
      </w:r>
      <w:r w:rsidR="00C46FD2" w:rsidRPr="00DA4B9B">
        <w:rPr>
          <w:color w:val="000000" w:themeColor="text1"/>
        </w:rPr>
        <w:t>[</w:t>
      </w:r>
      <w:r w:rsidR="00C46FD2" w:rsidRPr="00DA4B9B">
        <w:rPr>
          <w:i/>
          <w:iCs/>
          <w:color w:val="000000" w:themeColor="text1"/>
        </w:rPr>
        <w:t>date</w:t>
      </w:r>
      <w:r w:rsidR="00C46FD2" w:rsidRPr="00DA4B9B">
        <w:rPr>
          <w:color w:val="000000" w:themeColor="text1"/>
        </w:rPr>
        <w:t>]</w:t>
      </w:r>
      <w:r w:rsidRPr="00DA4B9B">
        <w:t>.</w:t>
      </w:r>
      <w:bookmarkEnd w:id="892"/>
      <w:bookmarkEnd w:id="893"/>
    </w:p>
    <w:p w14:paraId="746C5AB0" w14:textId="0ED2A7AF" w:rsidR="00935B30" w:rsidRPr="00DA4B9B" w:rsidRDefault="00954DC8" w:rsidP="00C74542">
      <w:pPr>
        <w:pStyle w:val="Outline0021Body"/>
        <w:numPr>
          <w:ilvl w:val="0"/>
          <w:numId w:val="27"/>
        </w:numPr>
        <w:tabs>
          <w:tab w:val="clear" w:pos="0"/>
          <w:tab w:val="clear" w:pos="540"/>
          <w:tab w:val="left" w:pos="1440"/>
        </w:tabs>
        <w:spacing w:after="240"/>
        <w:ind w:left="720" w:hanging="720"/>
      </w:pPr>
      <w:bookmarkStart w:id="894" w:name="_Toc535400463"/>
      <w:bookmarkStart w:id="895" w:name="_Toc535402097"/>
      <w:r w:rsidRPr="00DA4B9B">
        <w:t>The Transmission Provider has provided documentation supporting full unrestricted release for Commercial Operation by [</w:t>
      </w:r>
      <w:r w:rsidRPr="00DA4B9B">
        <w:rPr>
          <w:i/>
          <w:iCs/>
        </w:rPr>
        <w:t>Name of Participating Transmission Owner as appropriate</w:t>
      </w:r>
      <w:r w:rsidRPr="00DA4B9B">
        <w:t xml:space="preserve">] on </w:t>
      </w:r>
      <w:r w:rsidR="00C46FD2" w:rsidRPr="00DA4B9B">
        <w:rPr>
          <w:color w:val="000000" w:themeColor="text1"/>
        </w:rPr>
        <w:t>[</w:t>
      </w:r>
      <w:r w:rsidR="00C46FD2" w:rsidRPr="00DA4B9B">
        <w:rPr>
          <w:i/>
          <w:iCs/>
          <w:color w:val="000000" w:themeColor="text1"/>
        </w:rPr>
        <w:t>date</w:t>
      </w:r>
      <w:r w:rsidR="00C46FD2" w:rsidRPr="00DA4B9B">
        <w:rPr>
          <w:color w:val="000000" w:themeColor="text1"/>
        </w:rPr>
        <w:t>]</w:t>
      </w:r>
      <w:r w:rsidRPr="00DA4B9B">
        <w:t>.</w:t>
      </w:r>
      <w:bookmarkStart w:id="896" w:name="_Toc535400464"/>
      <w:bookmarkStart w:id="897" w:name="_Toc535402098"/>
      <w:bookmarkEnd w:id="894"/>
      <w:bookmarkEnd w:id="895"/>
    </w:p>
    <w:p w14:paraId="311A2491" w14:textId="1BBBA7E3" w:rsidR="007C1197" w:rsidRDefault="00954DC8" w:rsidP="00C74542">
      <w:pPr>
        <w:pStyle w:val="Outline0021Body"/>
        <w:numPr>
          <w:ilvl w:val="0"/>
          <w:numId w:val="27"/>
        </w:numPr>
        <w:tabs>
          <w:tab w:val="clear" w:pos="0"/>
          <w:tab w:val="clear" w:pos="540"/>
          <w:tab w:val="left" w:pos="1440"/>
        </w:tabs>
        <w:spacing w:after="240"/>
        <w:ind w:left="720" w:hanging="720"/>
      </w:pPr>
      <w:r w:rsidRPr="00DA4B9B">
        <w:t xml:space="preserve">The CAISO has provided notification supporting Commercial Operation, in accordance with the CAISO Tariff on </w:t>
      </w:r>
      <w:r w:rsidR="00C46FD2" w:rsidRPr="00DA4B9B">
        <w:rPr>
          <w:color w:val="000000" w:themeColor="text1"/>
        </w:rPr>
        <w:t>[</w:t>
      </w:r>
      <w:r w:rsidR="00C46FD2" w:rsidRPr="00DA4B9B">
        <w:rPr>
          <w:i/>
          <w:iCs/>
          <w:color w:val="000000" w:themeColor="text1"/>
        </w:rPr>
        <w:t>date</w:t>
      </w:r>
      <w:r w:rsidR="00C46FD2" w:rsidRPr="00DA4B9B">
        <w:rPr>
          <w:color w:val="000000" w:themeColor="text1"/>
        </w:rPr>
        <w:t>]</w:t>
      </w:r>
      <w:r w:rsidRPr="00DA4B9B">
        <w:t>.</w:t>
      </w:r>
      <w:bookmarkEnd w:id="896"/>
      <w:bookmarkEnd w:id="897"/>
      <w:r w:rsidRPr="00DA4B9B">
        <w:t xml:space="preserve"> </w:t>
      </w:r>
    </w:p>
    <w:p w14:paraId="5672AC83" w14:textId="77777777" w:rsidR="00DA4B9B" w:rsidRPr="00DA4B9B" w:rsidRDefault="00DA4B9B" w:rsidP="00DA4B9B">
      <w:pPr>
        <w:pStyle w:val="ListParagraph"/>
        <w:widowControl/>
        <w:numPr>
          <w:ilvl w:val="0"/>
          <w:numId w:val="27"/>
        </w:numPr>
        <w:tabs>
          <w:tab w:val="clear" w:pos="540"/>
        </w:tabs>
        <w:autoSpaceDE/>
        <w:autoSpaceDN/>
        <w:adjustRightInd/>
        <w:spacing w:before="120" w:after="120"/>
        <w:ind w:left="720" w:hanging="720"/>
      </w:pPr>
      <w:r w:rsidRPr="00DA4B9B">
        <w:rPr>
          <w:color w:val="000000" w:themeColor="text1"/>
        </w:rPr>
        <w:t>Seller shall have caused the Facility to be included in the Full Network Model and has the ability to offer Bids into the CAISO Day-Ahead and Real-Time markets in respect of the Facility.</w:t>
      </w:r>
    </w:p>
    <w:p w14:paraId="09247394" w14:textId="77777777" w:rsidR="00DA4B9B" w:rsidRPr="00DA4B9B" w:rsidRDefault="00DA4B9B" w:rsidP="00DA4B9B">
      <w:pPr>
        <w:ind w:left="720" w:hanging="720"/>
      </w:pPr>
    </w:p>
    <w:p w14:paraId="53A7D838" w14:textId="3A56BEF4" w:rsidR="00AD6E66" w:rsidRPr="00AD12D5" w:rsidRDefault="00AD6E66" w:rsidP="00AD6E66">
      <w:pPr>
        <w:widowControl/>
        <w:overflowPunct w:val="0"/>
      </w:pPr>
      <w:r w:rsidRPr="00AD12D5">
        <w:lastRenderedPageBreak/>
        <w:t xml:space="preserve">EXECUTED by </w:t>
      </w:r>
      <w:r w:rsidRPr="00AD12D5">
        <w:rPr>
          <w:bCs/>
        </w:rPr>
        <w:t>[</w:t>
      </w:r>
      <w:bookmarkStart w:id="898" w:name="_9kMIH5YVt4668HHVKifr6ykWfB0r5KB8E10fcB7"/>
      <w:r w:rsidRPr="00AD12D5">
        <w:rPr>
          <w:bCs/>
          <w:i/>
          <w:iCs/>
        </w:rPr>
        <w:t>Licensed Professional Engineer</w:t>
      </w:r>
      <w:bookmarkEnd w:id="898"/>
      <w:r w:rsidRPr="00AD12D5">
        <w:rPr>
          <w:bCs/>
        </w:rPr>
        <w:t>]</w:t>
      </w:r>
    </w:p>
    <w:p w14:paraId="691EAF36" w14:textId="77777777" w:rsidR="00AD6E66" w:rsidRPr="00AD12D5" w:rsidRDefault="00AD6E66" w:rsidP="00AD6E66">
      <w:pPr>
        <w:widowControl/>
        <w:overflowPunct w:val="0"/>
        <w:spacing w:after="120"/>
      </w:pPr>
      <w:r w:rsidRPr="00AD12D5">
        <w:t>this ________ day of _____________, 20__.</w:t>
      </w:r>
    </w:p>
    <w:p w14:paraId="5934A6C6" w14:textId="77777777" w:rsidR="00AD6E66" w:rsidRPr="00AD12D5" w:rsidRDefault="00AD6E66" w:rsidP="00AD6E66">
      <w:pPr>
        <w:widowControl/>
        <w:overflowPunct w:val="0"/>
        <w:jc w:val="right"/>
        <w:rPr>
          <w:bCs/>
        </w:rPr>
      </w:pPr>
    </w:p>
    <w:p w14:paraId="53EED2F2" w14:textId="77777777" w:rsidR="00AD6E66" w:rsidRPr="003D0F9D" w:rsidRDefault="00AD6E66" w:rsidP="00AD6E66">
      <w:pPr>
        <w:widowControl/>
        <w:overflowPunct w:val="0"/>
        <w:jc w:val="right"/>
        <w:rPr>
          <w:bCs/>
        </w:rPr>
      </w:pPr>
      <w:r w:rsidRPr="00AD12D5">
        <w:rPr>
          <w:bCs/>
        </w:rPr>
        <w:t>[</w:t>
      </w:r>
      <w:bookmarkStart w:id="899" w:name="_9kMJI5YVt3AB8HGUKifr6ykWfB0r5KB8E10fcB7"/>
      <w:r w:rsidRPr="00AD12D5">
        <w:rPr>
          <w:bCs/>
          <w:i/>
          <w:iCs/>
          <w:caps/>
        </w:rPr>
        <w:t>licensed professional engineer</w:t>
      </w:r>
      <w:bookmarkEnd w:id="899"/>
      <w:r w:rsidRPr="00AD12D5">
        <w:rPr>
          <w:bCs/>
        </w:rPr>
        <w:t>]</w:t>
      </w:r>
    </w:p>
    <w:p w14:paraId="0C1F5FAA" w14:textId="77777777" w:rsidR="00AD6E66" w:rsidRPr="003D0F9D" w:rsidRDefault="00AD6E66" w:rsidP="00AD6E66">
      <w:pPr>
        <w:widowControl/>
        <w:overflowPunct w:val="0"/>
        <w:spacing w:after="0"/>
        <w:jc w:val="right"/>
      </w:pPr>
    </w:p>
    <w:p w14:paraId="2AA5B6C1" w14:textId="77777777" w:rsidR="00AD6E66" w:rsidRPr="003D0F9D" w:rsidRDefault="00AD6E66" w:rsidP="00AD6E66">
      <w:pPr>
        <w:widowControl/>
        <w:overflowPunct w:val="0"/>
        <w:jc w:val="right"/>
      </w:pPr>
      <w:r w:rsidRPr="003D0F9D">
        <w:t xml:space="preserve">By: </w:t>
      </w:r>
      <w:r w:rsidRPr="003D0F9D">
        <w:rPr>
          <w:u w:val="single"/>
        </w:rPr>
        <w:tab/>
      </w:r>
      <w:r w:rsidRPr="003D0F9D">
        <w:rPr>
          <w:u w:val="single"/>
        </w:rPr>
        <w:tab/>
      </w:r>
      <w:r w:rsidRPr="003D0F9D">
        <w:rPr>
          <w:u w:val="single"/>
        </w:rPr>
        <w:tab/>
      </w:r>
      <w:r w:rsidRPr="003D0F9D">
        <w:rPr>
          <w:u w:val="single"/>
        </w:rPr>
        <w:tab/>
      </w:r>
      <w:r w:rsidRPr="003D0F9D">
        <w:rPr>
          <w:u w:val="single"/>
        </w:rPr>
        <w:tab/>
      </w:r>
      <w:r w:rsidRPr="003D0F9D">
        <w:rPr>
          <w:u w:val="single"/>
        </w:rPr>
        <w:tab/>
      </w:r>
    </w:p>
    <w:p w14:paraId="3260D438" w14:textId="77777777" w:rsidR="00AD6E66" w:rsidRPr="003D0F9D" w:rsidRDefault="00AD6E66" w:rsidP="00AD6E66">
      <w:pPr>
        <w:widowControl/>
        <w:overflowPunct w:val="0"/>
        <w:ind w:firstLine="5040"/>
        <w:rPr>
          <w:rFonts w:eastAsia="Times New Roman Bold"/>
          <w:lang w:eastAsia="zh-CN"/>
        </w:rPr>
      </w:pPr>
      <w:r w:rsidRPr="003D0F9D">
        <w:rPr>
          <w:lang w:eastAsia="zh-CN"/>
        </w:rPr>
        <w:t xml:space="preserve">Printed Name: </w:t>
      </w:r>
      <w:r w:rsidRPr="003D0F9D">
        <w:rPr>
          <w:u w:val="single"/>
          <w:lang w:eastAsia="zh-CN"/>
        </w:rPr>
        <w:tab/>
      </w:r>
      <w:r w:rsidRPr="003D0F9D">
        <w:rPr>
          <w:u w:val="single"/>
          <w:lang w:eastAsia="zh-CN"/>
        </w:rPr>
        <w:tab/>
      </w:r>
      <w:r w:rsidRPr="003D0F9D">
        <w:rPr>
          <w:u w:val="single"/>
          <w:lang w:eastAsia="zh-CN"/>
        </w:rPr>
        <w:tab/>
      </w:r>
      <w:r w:rsidRPr="003D0F9D">
        <w:rPr>
          <w:u w:val="single"/>
          <w:lang w:eastAsia="zh-CN"/>
        </w:rPr>
        <w:tab/>
      </w:r>
    </w:p>
    <w:p w14:paraId="4EDF9363" w14:textId="0EF2BB36" w:rsidR="007C1197" w:rsidRPr="00F5593C" w:rsidRDefault="00AD6E66" w:rsidP="00AD6E66">
      <w:pPr>
        <w:ind w:left="5040"/>
        <w:sectPr w:rsidR="007C1197" w:rsidRPr="00F5593C">
          <w:footerReference w:type="default" r:id="rId39"/>
          <w:footerReference w:type="first" r:id="rId40"/>
          <w:pgSz w:w="12240" w:h="15840"/>
          <w:pgMar w:top="1440" w:right="1440" w:bottom="1440" w:left="1440" w:header="720" w:footer="720" w:gutter="0"/>
          <w:pgNumType w:start="1"/>
          <w:cols w:space="720"/>
          <w:noEndnote/>
          <w:titlePg/>
        </w:sectPr>
      </w:pPr>
      <w:r w:rsidRPr="003D0F9D">
        <w:t xml:space="preserve">Title: </w:t>
      </w:r>
      <w:r w:rsidRPr="003D0F9D">
        <w:rPr>
          <w:u w:val="single"/>
        </w:rPr>
        <w:tab/>
      </w:r>
      <w:r w:rsidRPr="003D0F9D">
        <w:rPr>
          <w:u w:val="single"/>
        </w:rPr>
        <w:tab/>
      </w:r>
      <w:r w:rsidRPr="003D0F9D">
        <w:rPr>
          <w:u w:val="single"/>
        </w:rPr>
        <w:tab/>
      </w:r>
      <w:r w:rsidRPr="003D0F9D">
        <w:rPr>
          <w:u w:val="single"/>
        </w:rPr>
        <w:tab/>
      </w:r>
      <w:r w:rsidRPr="003D0F9D">
        <w:rPr>
          <w:u w:val="single"/>
        </w:rPr>
        <w:tab/>
      </w:r>
      <w:r w:rsidRPr="003D0F9D">
        <w:rPr>
          <w:u w:val="single"/>
        </w:rPr>
        <w:tab/>
      </w:r>
      <w:r w:rsidR="00954DC8" w:rsidRPr="000F58A7">
        <w:br w:type="page"/>
      </w:r>
    </w:p>
    <w:p w14:paraId="72260F3C" w14:textId="77777777" w:rsidR="007C1197" w:rsidRPr="000F58A7" w:rsidRDefault="00954DC8" w:rsidP="007C1197">
      <w:pPr>
        <w:widowControl/>
        <w:overflowPunct w:val="0"/>
        <w:jc w:val="center"/>
        <w:rPr>
          <w:b/>
        </w:rPr>
      </w:pPr>
      <w:r w:rsidRPr="000F58A7">
        <w:rPr>
          <w:b/>
        </w:rPr>
        <w:lastRenderedPageBreak/>
        <w:t>EXHIBIT I</w:t>
      </w:r>
    </w:p>
    <w:p w14:paraId="39235B92" w14:textId="77777777" w:rsidR="007C1197" w:rsidRPr="000F58A7" w:rsidRDefault="00954DC8" w:rsidP="007C1197">
      <w:pPr>
        <w:widowControl/>
        <w:overflowPunct w:val="0"/>
        <w:jc w:val="center"/>
        <w:rPr>
          <w:rFonts w:ascii="Times New Roman Bold" w:hAnsi="Times New Roman Bold"/>
          <w:b/>
          <w:caps/>
        </w:rPr>
      </w:pPr>
      <w:r w:rsidRPr="000F58A7">
        <w:rPr>
          <w:rFonts w:ascii="Times New Roman Bold" w:hAnsi="Times New Roman Bold"/>
          <w:b/>
          <w:caps/>
        </w:rPr>
        <w:t>FORM OF installed Capacity certifIcate</w:t>
      </w:r>
    </w:p>
    <w:p w14:paraId="1C7CC3BD" w14:textId="58162349" w:rsidR="007C1197" w:rsidRPr="000F58A7" w:rsidRDefault="00954DC8" w:rsidP="007C1197">
      <w:pPr>
        <w:widowControl/>
        <w:overflowPunct w:val="0"/>
      </w:pPr>
      <w:r w:rsidRPr="000F58A7">
        <w:t>This certification (“</w:t>
      </w:r>
      <w:r w:rsidRPr="000F58A7">
        <w:rPr>
          <w:b/>
          <w:u w:val="single"/>
        </w:rPr>
        <w:t>Certification</w:t>
      </w:r>
      <w:r w:rsidRPr="000F58A7">
        <w:t>”) of Installed Capacity is delivered by [</w:t>
      </w:r>
      <w:r w:rsidR="00AD6E66" w:rsidRPr="00AD6E66">
        <w:rPr>
          <w:i/>
          <w:iCs/>
          <w:highlight w:val="lightGray"/>
        </w:rPr>
        <w:t>Licensed Professional Engineer</w:t>
      </w:r>
      <w:r w:rsidRPr="000F58A7">
        <w:t>] (“</w:t>
      </w:r>
      <w:r w:rsidRPr="000F58A7">
        <w:rPr>
          <w:b/>
          <w:u w:val="single"/>
        </w:rPr>
        <w:t>Engineer</w:t>
      </w:r>
      <w:r w:rsidRPr="000F58A7">
        <w:t xml:space="preserve">”) to </w:t>
      </w:r>
      <w:r w:rsidR="00AD12D5" w:rsidRPr="0056119D">
        <w:t>[</w:t>
      </w:r>
      <w:r w:rsidR="00AD12D5" w:rsidRPr="0056119D">
        <w:rPr>
          <w:highlight w:val="lightGray"/>
        </w:rPr>
        <w:t>East Bay Community Energy Authority, a California joint powers authority</w:t>
      </w:r>
      <w:r w:rsidR="00AD12D5" w:rsidRPr="0056119D">
        <w:t>][</w:t>
      </w:r>
      <w:r w:rsidR="00AD12D5" w:rsidRPr="0056119D">
        <w:rPr>
          <w:highlight w:val="lightGray"/>
        </w:rPr>
        <w:t>City of San José, a municipal corporation</w:t>
      </w:r>
      <w:r w:rsidR="00AD12D5" w:rsidRPr="0056119D">
        <w:t>]</w:t>
      </w:r>
      <w:r w:rsidR="00AD12D5" w:rsidRPr="000F58A7">
        <w:t xml:space="preserve"> </w:t>
      </w:r>
      <w:r w:rsidRPr="000F58A7">
        <w:t>(“</w:t>
      </w:r>
      <w:r w:rsidRPr="000F58A7">
        <w:rPr>
          <w:b/>
          <w:u w:val="single"/>
        </w:rPr>
        <w:t>Buyer</w:t>
      </w:r>
      <w:r w:rsidRPr="000F58A7">
        <w:t xml:space="preserve">”) in accordance with the terms of that certain Renewable Power Purchase Agreement dated </w:t>
      </w:r>
      <w:r w:rsidR="00AD12D5" w:rsidRPr="0056119D">
        <w:t>[</w:t>
      </w:r>
      <w:r w:rsidR="00AD12D5" w:rsidRPr="0056119D">
        <w:rPr>
          <w:highlight w:val="lightGray"/>
        </w:rPr>
        <w:t>Date</w:t>
      </w:r>
      <w:r w:rsidR="00AD12D5" w:rsidRPr="0056119D">
        <w:t>]</w:t>
      </w:r>
      <w:r w:rsidRPr="000F58A7">
        <w:t xml:space="preserve"> (“</w:t>
      </w:r>
      <w:r w:rsidRPr="000F58A7">
        <w:rPr>
          <w:b/>
          <w:u w:val="single"/>
        </w:rPr>
        <w:t>Agreement</w:t>
      </w:r>
      <w:r w:rsidRPr="000F58A7">
        <w:t xml:space="preserve">”) by and between </w:t>
      </w:r>
      <w:r w:rsidR="00AD12D5" w:rsidRPr="0056119D">
        <w:rPr>
          <w:bCs/>
        </w:rPr>
        <w:t>[</w:t>
      </w:r>
      <w:r w:rsidR="00AD12D5" w:rsidRPr="0056119D">
        <w:rPr>
          <w:bCs/>
          <w:highlight w:val="lightGray"/>
        </w:rPr>
        <w:t>Entity name, state of formation, type of entity</w:t>
      </w:r>
      <w:r w:rsidR="00AD12D5" w:rsidRPr="0056119D">
        <w:rPr>
          <w:bCs/>
        </w:rPr>
        <w:t>]</w:t>
      </w:r>
      <w:r w:rsidR="00AD12D5" w:rsidRPr="0056119D">
        <w:t xml:space="preserve"> (“</w:t>
      </w:r>
      <w:r w:rsidR="00AD12D5" w:rsidRPr="0056119D">
        <w:rPr>
          <w:b/>
          <w:bCs/>
          <w:u w:val="single"/>
        </w:rPr>
        <w:t>Seller</w:t>
      </w:r>
      <w:r w:rsidR="00AD12D5" w:rsidRPr="0056119D">
        <w:t>”)</w:t>
      </w:r>
      <w:r w:rsidRPr="000F58A7">
        <w:t xml:space="preserve"> and Buyer.  All capitalized terms used in this Certification but not otherwise defined herein shall have the respective meanings assigned to such terms in the Agreement.</w:t>
      </w:r>
    </w:p>
    <w:p w14:paraId="3C8C8A01" w14:textId="3B784009" w:rsidR="007C1197" w:rsidRPr="000F58A7" w:rsidRDefault="00954DC8" w:rsidP="00AD6E66">
      <w:pPr>
        <w:pStyle w:val="ArticleL3"/>
        <w:numPr>
          <w:ilvl w:val="0"/>
          <w:numId w:val="0"/>
        </w:numPr>
      </w:pPr>
      <w:r w:rsidRPr="000F58A7">
        <w:t xml:space="preserve">I hereby certify </w:t>
      </w:r>
      <w:r w:rsidR="00C46FD2">
        <w:t xml:space="preserve">that </w:t>
      </w:r>
      <w:r w:rsidRPr="000F58A7">
        <w:t xml:space="preserve">the performance test for the </w:t>
      </w:r>
      <w:r w:rsidR="00EC1404">
        <w:t>Facility</w:t>
      </w:r>
      <w:r w:rsidRPr="000F58A7">
        <w:t xml:space="preserve"> demonstrated peak electrical output of </w:t>
      </w:r>
      <w:r w:rsidRPr="00AD6E66">
        <w:rPr>
          <w:highlight w:val="lightGray"/>
        </w:rPr>
        <w:t>__</w:t>
      </w:r>
      <w:r w:rsidRPr="000F58A7">
        <w:t xml:space="preserve"> MW AC at the Delivery Point, as adjusted for ambient conditions on the date of the performance test (“</w:t>
      </w:r>
      <w:r w:rsidRPr="000F58A7">
        <w:rPr>
          <w:b/>
          <w:u w:val="single"/>
        </w:rPr>
        <w:t>Installed Capacity</w:t>
      </w:r>
      <w:r w:rsidRPr="000F58A7">
        <w:t>”)</w:t>
      </w:r>
      <w:r w:rsidR="00C46FD2">
        <w:t>.</w:t>
      </w:r>
    </w:p>
    <w:p w14:paraId="769711DD" w14:textId="77777777" w:rsidR="007C1197" w:rsidRPr="000F58A7" w:rsidRDefault="007C1197" w:rsidP="007C1197">
      <w:pPr>
        <w:widowControl/>
        <w:adjustRightInd/>
      </w:pPr>
    </w:p>
    <w:p w14:paraId="7520D57E" w14:textId="77777777" w:rsidR="00AD6E66" w:rsidRPr="00AD12D5" w:rsidRDefault="00AD6E66" w:rsidP="00AD6E66">
      <w:pPr>
        <w:widowControl/>
        <w:overflowPunct w:val="0"/>
      </w:pPr>
      <w:r w:rsidRPr="00AD12D5">
        <w:t xml:space="preserve">EXECUTED by </w:t>
      </w:r>
      <w:r w:rsidRPr="00AD12D5">
        <w:rPr>
          <w:bCs/>
        </w:rPr>
        <w:t>[</w:t>
      </w:r>
      <w:r w:rsidRPr="00AD12D5">
        <w:rPr>
          <w:bCs/>
          <w:i/>
          <w:iCs/>
        </w:rPr>
        <w:t>Licensed Professional Engineer</w:t>
      </w:r>
      <w:r w:rsidRPr="00AD12D5">
        <w:rPr>
          <w:bCs/>
        </w:rPr>
        <w:t>]</w:t>
      </w:r>
    </w:p>
    <w:p w14:paraId="07AB429B" w14:textId="77777777" w:rsidR="00AD6E66" w:rsidRPr="00AD12D5" w:rsidRDefault="00AD6E66" w:rsidP="00AD6E66">
      <w:pPr>
        <w:widowControl/>
        <w:overflowPunct w:val="0"/>
        <w:spacing w:after="120"/>
      </w:pPr>
      <w:r w:rsidRPr="00AD12D5">
        <w:t>this ________ day of _____________, 20__.</w:t>
      </w:r>
    </w:p>
    <w:p w14:paraId="5026E34A" w14:textId="77777777" w:rsidR="00AD6E66" w:rsidRPr="00AD12D5" w:rsidRDefault="00AD6E66" w:rsidP="00AD6E66">
      <w:pPr>
        <w:widowControl/>
        <w:overflowPunct w:val="0"/>
        <w:jc w:val="right"/>
        <w:rPr>
          <w:bCs/>
        </w:rPr>
      </w:pPr>
    </w:p>
    <w:p w14:paraId="7EEA6373" w14:textId="77777777" w:rsidR="00AD6E66" w:rsidRPr="003D0F9D" w:rsidRDefault="00AD6E66" w:rsidP="00AD6E66">
      <w:pPr>
        <w:widowControl/>
        <w:overflowPunct w:val="0"/>
        <w:jc w:val="right"/>
        <w:rPr>
          <w:bCs/>
        </w:rPr>
      </w:pPr>
      <w:r w:rsidRPr="00AD12D5">
        <w:rPr>
          <w:bCs/>
        </w:rPr>
        <w:t>[</w:t>
      </w:r>
      <w:r w:rsidRPr="00AD12D5">
        <w:rPr>
          <w:bCs/>
          <w:i/>
          <w:iCs/>
          <w:caps/>
        </w:rPr>
        <w:t>licensed professional engineer</w:t>
      </w:r>
      <w:r w:rsidRPr="00AD12D5">
        <w:rPr>
          <w:bCs/>
        </w:rPr>
        <w:t>]</w:t>
      </w:r>
    </w:p>
    <w:p w14:paraId="00F61D41" w14:textId="77777777" w:rsidR="00AD6E66" w:rsidRPr="003D0F9D" w:rsidRDefault="00AD6E66" w:rsidP="00AD6E66">
      <w:pPr>
        <w:widowControl/>
        <w:overflowPunct w:val="0"/>
        <w:spacing w:after="0"/>
        <w:jc w:val="right"/>
      </w:pPr>
    </w:p>
    <w:p w14:paraId="7CCCFE6E" w14:textId="77777777" w:rsidR="00AD6E66" w:rsidRPr="003D0F9D" w:rsidRDefault="00AD6E66" w:rsidP="00AD6E66">
      <w:pPr>
        <w:widowControl/>
        <w:overflowPunct w:val="0"/>
        <w:jc w:val="right"/>
      </w:pPr>
      <w:r w:rsidRPr="003D0F9D">
        <w:t xml:space="preserve">By: </w:t>
      </w:r>
      <w:r w:rsidRPr="003D0F9D">
        <w:rPr>
          <w:u w:val="single"/>
        </w:rPr>
        <w:tab/>
      </w:r>
      <w:r w:rsidRPr="003D0F9D">
        <w:rPr>
          <w:u w:val="single"/>
        </w:rPr>
        <w:tab/>
      </w:r>
      <w:r w:rsidRPr="003D0F9D">
        <w:rPr>
          <w:u w:val="single"/>
        </w:rPr>
        <w:tab/>
      </w:r>
      <w:r w:rsidRPr="003D0F9D">
        <w:rPr>
          <w:u w:val="single"/>
        </w:rPr>
        <w:tab/>
      </w:r>
      <w:r w:rsidRPr="003D0F9D">
        <w:rPr>
          <w:u w:val="single"/>
        </w:rPr>
        <w:tab/>
      </w:r>
      <w:r w:rsidRPr="003D0F9D">
        <w:rPr>
          <w:u w:val="single"/>
        </w:rPr>
        <w:tab/>
      </w:r>
    </w:p>
    <w:p w14:paraId="5F49CE87" w14:textId="77777777" w:rsidR="00AD6E66" w:rsidRPr="003D0F9D" w:rsidRDefault="00AD6E66" w:rsidP="00AD6E66">
      <w:pPr>
        <w:widowControl/>
        <w:overflowPunct w:val="0"/>
        <w:ind w:firstLine="5040"/>
        <w:rPr>
          <w:rFonts w:eastAsia="Times New Roman Bold"/>
          <w:lang w:eastAsia="zh-CN"/>
        </w:rPr>
      </w:pPr>
      <w:r w:rsidRPr="003D0F9D">
        <w:rPr>
          <w:lang w:eastAsia="zh-CN"/>
        </w:rPr>
        <w:t xml:space="preserve">Printed Name: </w:t>
      </w:r>
      <w:r w:rsidRPr="003D0F9D">
        <w:rPr>
          <w:u w:val="single"/>
          <w:lang w:eastAsia="zh-CN"/>
        </w:rPr>
        <w:tab/>
      </w:r>
      <w:r w:rsidRPr="003D0F9D">
        <w:rPr>
          <w:u w:val="single"/>
          <w:lang w:eastAsia="zh-CN"/>
        </w:rPr>
        <w:tab/>
      </w:r>
      <w:r w:rsidRPr="003D0F9D">
        <w:rPr>
          <w:u w:val="single"/>
          <w:lang w:eastAsia="zh-CN"/>
        </w:rPr>
        <w:tab/>
      </w:r>
      <w:r w:rsidRPr="003D0F9D">
        <w:rPr>
          <w:u w:val="single"/>
          <w:lang w:eastAsia="zh-CN"/>
        </w:rPr>
        <w:tab/>
      </w:r>
    </w:p>
    <w:p w14:paraId="3A8AC683" w14:textId="2D84ED22" w:rsidR="007C1197" w:rsidRPr="000F58A7" w:rsidRDefault="00AD6E66" w:rsidP="00AD6E66">
      <w:pPr>
        <w:widowControl/>
        <w:adjustRightInd/>
        <w:spacing w:before="120"/>
        <w:ind w:left="5760" w:hanging="720"/>
        <w:sectPr w:rsidR="007C1197" w:rsidRPr="000F58A7">
          <w:footerReference w:type="default" r:id="rId41"/>
          <w:footerReference w:type="first" r:id="rId42"/>
          <w:pgSz w:w="12240" w:h="15840"/>
          <w:pgMar w:top="1440" w:right="1440" w:bottom="1440" w:left="1440" w:header="720" w:footer="720" w:gutter="0"/>
          <w:pgNumType w:start="1"/>
          <w:cols w:space="720"/>
          <w:noEndnote/>
          <w:titlePg/>
        </w:sectPr>
      </w:pPr>
      <w:r w:rsidRPr="003D0F9D">
        <w:t xml:space="preserve">Title: </w:t>
      </w:r>
      <w:r w:rsidRPr="003D0F9D">
        <w:rPr>
          <w:u w:val="single"/>
        </w:rPr>
        <w:tab/>
      </w:r>
      <w:r w:rsidRPr="003D0F9D">
        <w:rPr>
          <w:u w:val="single"/>
        </w:rPr>
        <w:tab/>
      </w:r>
      <w:r w:rsidRPr="003D0F9D">
        <w:rPr>
          <w:u w:val="single"/>
        </w:rPr>
        <w:tab/>
      </w:r>
      <w:r w:rsidRPr="003D0F9D">
        <w:rPr>
          <w:u w:val="single"/>
        </w:rPr>
        <w:tab/>
      </w:r>
      <w:r w:rsidRPr="003D0F9D">
        <w:rPr>
          <w:u w:val="single"/>
        </w:rPr>
        <w:tab/>
      </w:r>
      <w:r w:rsidRPr="003D0F9D">
        <w:rPr>
          <w:u w:val="single"/>
        </w:rPr>
        <w:tab/>
      </w:r>
    </w:p>
    <w:p w14:paraId="78EE5725" w14:textId="77777777" w:rsidR="007C1197" w:rsidRPr="000F58A7" w:rsidRDefault="00954DC8" w:rsidP="007C1197">
      <w:pPr>
        <w:widowControl/>
        <w:adjustRightInd/>
        <w:jc w:val="center"/>
        <w:rPr>
          <w:b/>
        </w:rPr>
      </w:pPr>
      <w:r w:rsidRPr="000F58A7">
        <w:rPr>
          <w:b/>
        </w:rPr>
        <w:lastRenderedPageBreak/>
        <w:t>EXHIBIT J</w:t>
      </w:r>
    </w:p>
    <w:p w14:paraId="6A921230" w14:textId="77777777" w:rsidR="007C1197" w:rsidRPr="000F58A7" w:rsidRDefault="00954DC8" w:rsidP="007C1197">
      <w:pPr>
        <w:widowControl/>
        <w:adjustRightInd/>
        <w:spacing w:before="120"/>
        <w:jc w:val="center"/>
        <w:rPr>
          <w:rFonts w:ascii="Times New Roman Bold" w:hAnsi="Times New Roman Bold"/>
          <w:b/>
          <w:caps/>
        </w:rPr>
      </w:pPr>
      <w:r w:rsidRPr="000F58A7">
        <w:rPr>
          <w:rFonts w:ascii="Times New Roman Bold" w:hAnsi="Times New Roman Bold"/>
          <w:b/>
          <w:caps/>
        </w:rPr>
        <w:t>FORM OF CONSTRUCTION START date certifIcate</w:t>
      </w:r>
    </w:p>
    <w:p w14:paraId="00D09D13" w14:textId="042C0537" w:rsidR="007C1197" w:rsidRPr="000F58A7" w:rsidRDefault="00954DC8" w:rsidP="007C1197">
      <w:pPr>
        <w:widowControl/>
        <w:overflowPunct w:val="0"/>
        <w:rPr>
          <w:rFonts w:eastAsia="Times New Roman Bold"/>
          <w:lang w:eastAsia="zh-CN"/>
        </w:rPr>
      </w:pPr>
      <w:bookmarkStart w:id="900" w:name="_Hlk534640467"/>
      <w:r w:rsidRPr="000F58A7">
        <w:rPr>
          <w:lang w:eastAsia="zh-CN"/>
        </w:rPr>
        <w:t>This certification of Construction Start Date (“</w:t>
      </w:r>
      <w:r w:rsidRPr="000F58A7">
        <w:rPr>
          <w:b/>
          <w:u w:val="single"/>
          <w:lang w:eastAsia="zh-CN"/>
        </w:rPr>
        <w:t>Certification</w:t>
      </w:r>
      <w:r w:rsidRPr="000F58A7">
        <w:rPr>
          <w:lang w:eastAsia="zh-CN"/>
        </w:rPr>
        <w:t xml:space="preserve">”) is delivered by </w:t>
      </w:r>
      <w:r w:rsidR="00B91F6A">
        <w:rPr>
          <w:bCs/>
        </w:rPr>
        <w:t>[</w:t>
      </w:r>
      <w:r w:rsidR="00AD12D5" w:rsidRPr="0056119D">
        <w:rPr>
          <w:bCs/>
          <w:highlight w:val="lightGray"/>
        </w:rPr>
        <w:t>Entity name, state of formation, type of entity</w:t>
      </w:r>
      <w:r w:rsidR="00AD12D5" w:rsidRPr="0056119D">
        <w:rPr>
          <w:bCs/>
        </w:rPr>
        <w:t>]</w:t>
      </w:r>
      <w:r w:rsidR="00AD12D5" w:rsidRPr="0056119D">
        <w:t xml:space="preserve"> </w:t>
      </w:r>
      <w:r w:rsidRPr="000F58A7">
        <w:rPr>
          <w:lang w:eastAsia="zh-CN"/>
        </w:rPr>
        <w:t>(“</w:t>
      </w:r>
      <w:r w:rsidRPr="000F58A7">
        <w:rPr>
          <w:b/>
          <w:u w:val="single"/>
          <w:lang w:eastAsia="zh-CN"/>
        </w:rPr>
        <w:t>Seller</w:t>
      </w:r>
      <w:r w:rsidRPr="000F58A7">
        <w:rPr>
          <w:lang w:eastAsia="zh-CN"/>
        </w:rPr>
        <w:t xml:space="preserve">”) to </w:t>
      </w:r>
      <w:r w:rsidR="00FE1714" w:rsidRPr="00FF3F15">
        <w:t>[</w:t>
      </w:r>
      <w:r w:rsidR="00AD12D5" w:rsidRPr="0056119D">
        <w:rPr>
          <w:highlight w:val="lightGray"/>
        </w:rPr>
        <w:t>East Bay Community Energy Authority, a California joint powers authority</w:t>
      </w:r>
      <w:r w:rsidR="00AD12D5" w:rsidRPr="0056119D">
        <w:t>][</w:t>
      </w:r>
      <w:r w:rsidR="00AD12D5" w:rsidRPr="0056119D">
        <w:rPr>
          <w:highlight w:val="lightGray"/>
        </w:rPr>
        <w:t>City of San José, a municipal corporation</w:t>
      </w:r>
      <w:r w:rsidR="00AD12D5" w:rsidRPr="0056119D">
        <w:t>]</w:t>
      </w:r>
      <w:r w:rsidR="00AD12D5">
        <w:t xml:space="preserve"> </w:t>
      </w:r>
      <w:r w:rsidRPr="000F58A7">
        <w:rPr>
          <w:lang w:eastAsia="zh-CN"/>
        </w:rPr>
        <w:t>(“</w:t>
      </w:r>
      <w:r w:rsidRPr="000F58A7">
        <w:rPr>
          <w:b/>
          <w:u w:val="single"/>
          <w:lang w:eastAsia="zh-CN"/>
        </w:rPr>
        <w:t>Buyer</w:t>
      </w:r>
      <w:r w:rsidRPr="000F58A7">
        <w:rPr>
          <w:lang w:eastAsia="zh-CN"/>
        </w:rPr>
        <w:t xml:space="preserve">”) in accordance with the terms of that certain Renewable Power Purchase Agreement dated </w:t>
      </w:r>
      <w:r w:rsidR="00AD12D5" w:rsidRPr="0056119D">
        <w:t>[</w:t>
      </w:r>
      <w:r w:rsidR="00AD12D5" w:rsidRPr="0056119D">
        <w:rPr>
          <w:highlight w:val="lightGray"/>
        </w:rPr>
        <w:t>Date</w:t>
      </w:r>
      <w:r w:rsidR="00AD12D5" w:rsidRPr="0056119D">
        <w:t>]</w:t>
      </w:r>
      <w:r w:rsidR="00CE3054" w:rsidRPr="000F58A7">
        <w:t xml:space="preserve"> </w:t>
      </w:r>
      <w:r w:rsidRPr="000F58A7">
        <w:rPr>
          <w:lang w:eastAsia="zh-CN"/>
        </w:rPr>
        <w:t>(“</w:t>
      </w:r>
      <w:r w:rsidRPr="000F58A7">
        <w:rPr>
          <w:b/>
          <w:u w:val="single"/>
          <w:lang w:eastAsia="zh-CN"/>
        </w:rPr>
        <w:t>Agreement</w:t>
      </w:r>
      <w:r w:rsidRPr="000F58A7">
        <w:rPr>
          <w:lang w:eastAsia="zh-CN"/>
        </w:rPr>
        <w:t xml:space="preserve">”) by and between Seller and Buyer. All capitalized terms used in this Certification but not otherwise defined herein shall have the respective meanings assigned to such terms in the Agreement. </w:t>
      </w:r>
    </w:p>
    <w:p w14:paraId="5E268903" w14:textId="77777777" w:rsidR="007C1197" w:rsidRPr="000F58A7" w:rsidRDefault="00954DC8" w:rsidP="007C1197">
      <w:pPr>
        <w:widowControl/>
        <w:overflowPunct w:val="0"/>
        <w:rPr>
          <w:rFonts w:eastAsia="Times New Roman Bold"/>
          <w:lang w:eastAsia="zh-CN"/>
        </w:rPr>
      </w:pPr>
      <w:r w:rsidRPr="000F58A7">
        <w:rPr>
          <w:lang w:eastAsia="zh-CN"/>
        </w:rPr>
        <w:t>Seller hereby certifies and represents to Buyer the following:</w:t>
      </w:r>
    </w:p>
    <w:p w14:paraId="07633141" w14:textId="571E1A1C" w:rsidR="007C1197" w:rsidRPr="000F58A7" w:rsidRDefault="00954DC8" w:rsidP="008F3D46">
      <w:pPr>
        <w:pStyle w:val="ListParagraph"/>
        <w:numPr>
          <w:ilvl w:val="0"/>
          <w:numId w:val="7"/>
        </w:numPr>
        <w:ind w:left="720" w:hanging="720"/>
      </w:pPr>
      <w:r w:rsidRPr="000F58A7">
        <w:t xml:space="preserve">Construction Start (as defined in </w:t>
      </w:r>
      <w:r w:rsidRPr="00DF2B7F">
        <w:rPr>
          <w:u w:val="single"/>
        </w:rPr>
        <w:t>Exhibit B</w:t>
      </w:r>
      <w:r w:rsidRPr="000F58A7">
        <w:t xml:space="preserve"> of the Agreement) has occurred, and a copy of the notice to proceed that Seller issued to its contractor as part of Construction Start is attached hereto</w:t>
      </w:r>
      <w:r w:rsidR="00C46FD2">
        <w:t>;</w:t>
      </w:r>
    </w:p>
    <w:p w14:paraId="03653E8B" w14:textId="77C16BFA" w:rsidR="007C1197" w:rsidRPr="000F58A7" w:rsidRDefault="00954DC8" w:rsidP="008F3D46">
      <w:pPr>
        <w:widowControl/>
        <w:numPr>
          <w:ilvl w:val="0"/>
          <w:numId w:val="7"/>
        </w:numPr>
        <w:tabs>
          <w:tab w:val="left" w:pos="0"/>
        </w:tabs>
        <w:overflowPunct w:val="0"/>
        <w:autoSpaceDE/>
        <w:autoSpaceDN/>
        <w:adjustRightInd/>
        <w:ind w:left="720" w:hanging="720"/>
        <w:rPr>
          <w:rFonts w:eastAsia="Times New Roman Bold"/>
          <w:lang w:eastAsia="zh-CN"/>
        </w:rPr>
      </w:pPr>
      <w:r w:rsidRPr="000F58A7">
        <w:rPr>
          <w:lang w:eastAsia="zh-CN"/>
        </w:rPr>
        <w:t xml:space="preserve">the Construction Start Date occurred on </w:t>
      </w:r>
      <w:r w:rsidR="00AD12D5" w:rsidRPr="0056119D">
        <w:t>[</w:t>
      </w:r>
      <w:r w:rsidR="00AD12D5" w:rsidRPr="0056119D">
        <w:rPr>
          <w:highlight w:val="lightGray"/>
        </w:rPr>
        <w:t>Date</w:t>
      </w:r>
      <w:r w:rsidR="00AD12D5" w:rsidRPr="0056119D">
        <w:t>]</w:t>
      </w:r>
      <w:r w:rsidR="00CE3054" w:rsidRPr="000F58A7">
        <w:t xml:space="preserve"> </w:t>
      </w:r>
      <w:r w:rsidRPr="000F58A7">
        <w:t>(the “</w:t>
      </w:r>
      <w:r w:rsidRPr="000F58A7">
        <w:rPr>
          <w:b/>
          <w:u w:val="single"/>
        </w:rPr>
        <w:t>Construction Start Date</w:t>
      </w:r>
      <w:r w:rsidRPr="000F58A7">
        <w:t>”)</w:t>
      </w:r>
      <w:r w:rsidRPr="000F58A7">
        <w:rPr>
          <w:rFonts w:eastAsia="Times New Roman Bold"/>
          <w:lang w:eastAsia="zh-CN"/>
        </w:rPr>
        <w:t>; and</w:t>
      </w:r>
    </w:p>
    <w:p w14:paraId="5E1D0940" w14:textId="28D27BBB" w:rsidR="007C1197" w:rsidRPr="000F58A7" w:rsidRDefault="00954DC8" w:rsidP="008F3D46">
      <w:pPr>
        <w:widowControl/>
        <w:numPr>
          <w:ilvl w:val="0"/>
          <w:numId w:val="7"/>
        </w:numPr>
        <w:tabs>
          <w:tab w:val="left" w:pos="0"/>
        </w:tabs>
        <w:overflowPunct w:val="0"/>
        <w:autoSpaceDE/>
        <w:autoSpaceDN/>
        <w:adjustRightInd/>
        <w:ind w:left="720" w:hanging="720"/>
        <w:jc w:val="left"/>
        <w:rPr>
          <w:rFonts w:eastAsia="Times New Roman Bold"/>
          <w:lang w:eastAsia="zh-CN"/>
        </w:rPr>
      </w:pPr>
      <w:r w:rsidRPr="000F58A7">
        <w:rPr>
          <w:rFonts w:eastAsia="Times New Roman Bold"/>
          <w:lang w:eastAsia="zh-CN"/>
        </w:rPr>
        <w:t xml:space="preserve">the precise Site on which the Facility is located is, which must be within the boundaries of the previously identified Site: </w:t>
      </w:r>
      <w:r w:rsidR="00C46FD2">
        <w:rPr>
          <w:rFonts w:eastAsia="Times New Roman Bold"/>
          <w:lang w:eastAsia="zh-CN"/>
        </w:rPr>
        <w:t>_________________</w:t>
      </w:r>
      <w:r w:rsidRPr="000F58A7">
        <w:rPr>
          <w:rFonts w:eastAsia="Times New Roman Bold"/>
          <w:lang w:eastAsia="zh-CN"/>
        </w:rPr>
        <w:t>__________________________.</w:t>
      </w:r>
    </w:p>
    <w:p w14:paraId="1AF8C347" w14:textId="77777777" w:rsidR="007C1197" w:rsidRPr="000F58A7" w:rsidRDefault="007C1197" w:rsidP="007C1197">
      <w:pPr>
        <w:widowControl/>
        <w:overflowPunct w:val="0"/>
        <w:rPr>
          <w:rFonts w:eastAsia="Times New Roman Bold"/>
          <w:lang w:eastAsia="zh-CN"/>
        </w:rPr>
      </w:pPr>
    </w:p>
    <w:p w14:paraId="3601D829" w14:textId="77777777" w:rsidR="00C46FD2" w:rsidRPr="00AD12D5" w:rsidRDefault="00954DC8" w:rsidP="00C46FD2">
      <w:pPr>
        <w:widowControl/>
        <w:overflowPunct w:val="0"/>
        <w:rPr>
          <w:color w:val="000000" w:themeColor="text1"/>
          <w:lang w:eastAsia="zh-CN"/>
        </w:rPr>
      </w:pPr>
      <w:r w:rsidRPr="000F58A7">
        <w:rPr>
          <w:lang w:eastAsia="zh-CN"/>
        </w:rPr>
        <w:t xml:space="preserve">IN WITNESS WHEREOF, the undersigned has executed this Certification on behalf of Seller </w:t>
      </w:r>
      <w:r w:rsidR="00C46FD2">
        <w:rPr>
          <w:lang w:eastAsia="zh-CN"/>
        </w:rPr>
        <w:t xml:space="preserve">this </w:t>
      </w:r>
      <w:r w:rsidR="00C46FD2" w:rsidRPr="00AD12D5">
        <w:t>________ day of _____________, 20__.</w:t>
      </w:r>
    </w:p>
    <w:p w14:paraId="54684B44" w14:textId="7FCE723C" w:rsidR="007C1197" w:rsidRPr="00AD12D5" w:rsidRDefault="007C1197" w:rsidP="007C1197">
      <w:pPr>
        <w:widowControl/>
        <w:overflowPunct w:val="0"/>
        <w:rPr>
          <w:rFonts w:eastAsia="Times New Roman Bold"/>
          <w:lang w:eastAsia="zh-CN"/>
        </w:rPr>
      </w:pPr>
    </w:p>
    <w:p w14:paraId="3B98496B" w14:textId="7F5109BD" w:rsidR="007C1197" w:rsidRDefault="00C46FD2" w:rsidP="007C1197">
      <w:pPr>
        <w:widowControl/>
        <w:overflowPunct w:val="0"/>
        <w:spacing w:after="0"/>
        <w:rPr>
          <w:bCs/>
        </w:rPr>
      </w:pPr>
      <w:r w:rsidRPr="00AD12D5">
        <w:rPr>
          <w:bCs/>
        </w:rPr>
        <w:t>[_______________________________]</w:t>
      </w:r>
    </w:p>
    <w:p w14:paraId="2EFAE219" w14:textId="562FBEB6" w:rsidR="00C46FD2" w:rsidRDefault="00C46FD2" w:rsidP="007C1197">
      <w:pPr>
        <w:widowControl/>
        <w:overflowPunct w:val="0"/>
        <w:spacing w:after="0"/>
        <w:rPr>
          <w:rFonts w:eastAsia="Times New Roman Bold"/>
          <w:lang w:eastAsia="zh-CN"/>
        </w:rPr>
      </w:pPr>
    </w:p>
    <w:p w14:paraId="00B42EBA" w14:textId="77777777" w:rsidR="00C46FD2" w:rsidRPr="000F58A7" w:rsidRDefault="00C46FD2" w:rsidP="007C1197">
      <w:pPr>
        <w:widowControl/>
        <w:overflowPunct w:val="0"/>
        <w:spacing w:after="0"/>
        <w:rPr>
          <w:rFonts w:eastAsia="Times New Roman Bold"/>
          <w:lang w:eastAsia="zh-CN"/>
        </w:rPr>
      </w:pPr>
    </w:p>
    <w:bookmarkEnd w:id="900"/>
    <w:p w14:paraId="67075CC0" w14:textId="77777777" w:rsidR="00C46FD2" w:rsidRPr="003D0F9D" w:rsidRDefault="00C46FD2" w:rsidP="00C46FD2">
      <w:pPr>
        <w:widowControl/>
        <w:overflowPunct w:val="0"/>
      </w:pPr>
      <w:r w:rsidRPr="003D0F9D">
        <w:t xml:space="preserve">By: </w:t>
      </w:r>
      <w:r w:rsidRPr="003D0F9D">
        <w:rPr>
          <w:u w:val="single"/>
        </w:rPr>
        <w:tab/>
      </w:r>
      <w:r w:rsidRPr="003D0F9D">
        <w:rPr>
          <w:u w:val="single"/>
        </w:rPr>
        <w:tab/>
      </w:r>
      <w:r w:rsidRPr="003D0F9D">
        <w:rPr>
          <w:u w:val="single"/>
        </w:rPr>
        <w:tab/>
      </w:r>
      <w:r w:rsidRPr="003D0F9D">
        <w:rPr>
          <w:u w:val="single"/>
        </w:rPr>
        <w:tab/>
      </w:r>
      <w:r w:rsidRPr="003D0F9D">
        <w:rPr>
          <w:u w:val="single"/>
        </w:rPr>
        <w:tab/>
      </w:r>
      <w:r w:rsidRPr="003D0F9D">
        <w:rPr>
          <w:u w:val="single"/>
        </w:rPr>
        <w:tab/>
      </w:r>
    </w:p>
    <w:p w14:paraId="207E0FB6" w14:textId="77777777" w:rsidR="00C46FD2" w:rsidRPr="003D0F9D" w:rsidRDefault="00C46FD2" w:rsidP="00C46FD2">
      <w:pPr>
        <w:widowControl/>
        <w:overflowPunct w:val="0"/>
        <w:rPr>
          <w:rFonts w:eastAsia="Times New Roman Bold"/>
          <w:lang w:eastAsia="zh-CN"/>
        </w:rPr>
      </w:pPr>
      <w:r w:rsidRPr="003D0F9D">
        <w:rPr>
          <w:lang w:eastAsia="zh-CN"/>
        </w:rPr>
        <w:t xml:space="preserve">Printed Name: </w:t>
      </w:r>
      <w:r w:rsidRPr="003D0F9D">
        <w:rPr>
          <w:u w:val="single"/>
          <w:lang w:eastAsia="zh-CN"/>
        </w:rPr>
        <w:tab/>
      </w:r>
      <w:r w:rsidRPr="003D0F9D">
        <w:rPr>
          <w:u w:val="single"/>
          <w:lang w:eastAsia="zh-CN"/>
        </w:rPr>
        <w:tab/>
      </w:r>
      <w:r w:rsidRPr="003D0F9D">
        <w:rPr>
          <w:u w:val="single"/>
          <w:lang w:eastAsia="zh-CN"/>
        </w:rPr>
        <w:tab/>
      </w:r>
      <w:r w:rsidRPr="003D0F9D">
        <w:rPr>
          <w:u w:val="single"/>
          <w:lang w:eastAsia="zh-CN"/>
        </w:rPr>
        <w:tab/>
      </w:r>
    </w:p>
    <w:p w14:paraId="1F2D8A6B" w14:textId="77777777" w:rsidR="00C46FD2" w:rsidRPr="003D0F9D" w:rsidRDefault="00C46FD2" w:rsidP="00C46FD2">
      <w:r w:rsidRPr="003D0F9D">
        <w:t xml:space="preserve">Title: </w:t>
      </w:r>
      <w:r w:rsidRPr="003D0F9D">
        <w:rPr>
          <w:u w:val="single"/>
        </w:rPr>
        <w:tab/>
      </w:r>
      <w:r w:rsidRPr="003D0F9D">
        <w:rPr>
          <w:u w:val="single"/>
        </w:rPr>
        <w:tab/>
      </w:r>
      <w:r w:rsidRPr="003D0F9D">
        <w:rPr>
          <w:u w:val="single"/>
        </w:rPr>
        <w:tab/>
      </w:r>
      <w:r w:rsidRPr="003D0F9D">
        <w:rPr>
          <w:u w:val="single"/>
        </w:rPr>
        <w:tab/>
      </w:r>
      <w:r w:rsidRPr="003D0F9D">
        <w:rPr>
          <w:u w:val="single"/>
        </w:rPr>
        <w:tab/>
      </w:r>
      <w:r w:rsidRPr="003D0F9D">
        <w:rPr>
          <w:u w:val="single"/>
        </w:rPr>
        <w:tab/>
      </w:r>
    </w:p>
    <w:p w14:paraId="3123E16C" w14:textId="77777777" w:rsidR="00C46FD2" w:rsidRDefault="00C46FD2" w:rsidP="00C46FD2">
      <w:pPr>
        <w:jc w:val="center"/>
        <w:rPr>
          <w:b/>
        </w:rPr>
        <w:sectPr w:rsidR="00C46FD2" w:rsidSect="003706EB">
          <w:footerReference w:type="default" r:id="rId43"/>
          <w:footerReference w:type="first" r:id="rId44"/>
          <w:pgSz w:w="12240" w:h="15840"/>
          <w:pgMar w:top="1440" w:right="1440" w:bottom="1440" w:left="1440" w:header="720" w:footer="720" w:gutter="0"/>
          <w:pgNumType w:start="1"/>
          <w:cols w:space="720"/>
          <w:noEndnote/>
          <w:titlePg/>
        </w:sectPr>
      </w:pPr>
    </w:p>
    <w:p w14:paraId="30067994" w14:textId="77777777" w:rsidR="007C1197" w:rsidRPr="000F58A7" w:rsidRDefault="00954DC8" w:rsidP="007C1197">
      <w:pPr>
        <w:jc w:val="center"/>
        <w:rPr>
          <w:b/>
        </w:rPr>
      </w:pPr>
      <w:r w:rsidRPr="000F58A7">
        <w:rPr>
          <w:b/>
        </w:rPr>
        <w:lastRenderedPageBreak/>
        <w:t>EXHIBIT K</w:t>
      </w:r>
    </w:p>
    <w:p w14:paraId="0373005B" w14:textId="4E4C29CB" w:rsidR="007C1197" w:rsidRDefault="00954DC8" w:rsidP="007C1197">
      <w:pPr>
        <w:widowControl/>
        <w:jc w:val="center"/>
        <w:rPr>
          <w:rFonts w:eastAsia="MS Mincho"/>
          <w:b/>
          <w:bCs/>
          <w:iCs/>
        </w:rPr>
      </w:pPr>
      <w:r w:rsidRPr="000F58A7">
        <w:rPr>
          <w:rFonts w:eastAsia="MS Mincho"/>
          <w:b/>
          <w:bCs/>
          <w:iCs/>
        </w:rPr>
        <w:t>FORM OF LETTER OF CREDIT</w:t>
      </w:r>
    </w:p>
    <w:p w14:paraId="068C636A" w14:textId="77777777" w:rsidR="00C46FD2" w:rsidRPr="0023228C" w:rsidRDefault="00C46FD2" w:rsidP="00C46FD2">
      <w:r w:rsidRPr="0023228C">
        <w:t>[Issuing Bank Letterhead and Address]</w:t>
      </w:r>
    </w:p>
    <w:p w14:paraId="52CE8B09" w14:textId="77777777" w:rsidR="00C46FD2" w:rsidRPr="0023228C" w:rsidRDefault="00C46FD2" w:rsidP="00C46FD2"/>
    <w:p w14:paraId="58B8B494" w14:textId="77777777" w:rsidR="00C46FD2" w:rsidRPr="0023228C" w:rsidRDefault="00C46FD2" w:rsidP="00C46FD2">
      <w:r w:rsidRPr="0023228C">
        <w:t>IRREVOCABLE STANDBY LETTER OF CREDIT NO. [XXXXXXX]</w:t>
      </w:r>
    </w:p>
    <w:p w14:paraId="40F48994" w14:textId="71282F49" w:rsidR="00C46FD2" w:rsidRPr="0023228C" w:rsidRDefault="00C46FD2" w:rsidP="00C46FD2">
      <w:pPr>
        <w:spacing w:after="0"/>
      </w:pPr>
      <w:r w:rsidRPr="0023228C">
        <w:tab/>
      </w:r>
      <w:r w:rsidRPr="0023228C">
        <w:tab/>
      </w:r>
      <w:r w:rsidRPr="0023228C">
        <w:tab/>
      </w:r>
      <w:r w:rsidRPr="0023228C">
        <w:tab/>
      </w:r>
      <w:r w:rsidRPr="0023228C">
        <w:tab/>
      </w:r>
      <w:r w:rsidRPr="0023228C">
        <w:tab/>
      </w:r>
      <w:r w:rsidRPr="0023228C">
        <w:tab/>
        <w:t>Date:</w:t>
      </w:r>
      <w:r>
        <w:t xml:space="preserve"> _____________________</w:t>
      </w:r>
    </w:p>
    <w:p w14:paraId="004EB741" w14:textId="7C61262D" w:rsidR="00C46FD2" w:rsidRPr="0023228C" w:rsidRDefault="00C46FD2" w:rsidP="00C46FD2">
      <w:pPr>
        <w:spacing w:after="0"/>
      </w:pPr>
      <w:r w:rsidRPr="0023228C">
        <w:tab/>
      </w:r>
      <w:r w:rsidRPr="0023228C">
        <w:tab/>
      </w:r>
      <w:r w:rsidRPr="0023228C">
        <w:tab/>
      </w:r>
      <w:r w:rsidRPr="0023228C">
        <w:tab/>
      </w:r>
      <w:r w:rsidRPr="0023228C">
        <w:tab/>
      </w:r>
      <w:r w:rsidRPr="0023228C">
        <w:tab/>
      </w:r>
      <w:r w:rsidRPr="0023228C">
        <w:tab/>
        <w:t>Bank Ref.:</w:t>
      </w:r>
      <w:r>
        <w:t xml:space="preserve"> _________________</w:t>
      </w:r>
    </w:p>
    <w:p w14:paraId="66D8ECD6" w14:textId="0F7E73DA" w:rsidR="00C46FD2" w:rsidRPr="0023228C" w:rsidRDefault="00C46FD2" w:rsidP="00C46FD2">
      <w:pPr>
        <w:spacing w:after="0"/>
      </w:pPr>
      <w:r w:rsidRPr="0023228C">
        <w:tab/>
      </w:r>
      <w:r w:rsidRPr="0023228C">
        <w:tab/>
      </w:r>
      <w:r w:rsidRPr="0023228C">
        <w:tab/>
      </w:r>
      <w:r w:rsidRPr="0023228C">
        <w:tab/>
      </w:r>
      <w:r w:rsidRPr="0023228C">
        <w:tab/>
      </w:r>
      <w:r w:rsidRPr="0023228C">
        <w:tab/>
      </w:r>
      <w:r w:rsidRPr="0023228C">
        <w:tab/>
        <w:t>Amount:</w:t>
      </w:r>
      <w:r>
        <w:t xml:space="preserve"> </w:t>
      </w:r>
      <w:r w:rsidRPr="0023228C">
        <w:t>US$</w:t>
      </w:r>
      <w:r>
        <w:t>_______________</w:t>
      </w:r>
    </w:p>
    <w:p w14:paraId="2B02BEBD" w14:textId="07FBE97E" w:rsidR="00C46FD2" w:rsidRPr="0023228C" w:rsidRDefault="00C46FD2" w:rsidP="00C46FD2">
      <w:pPr>
        <w:spacing w:after="0"/>
      </w:pPr>
      <w:r w:rsidRPr="0023228C">
        <w:tab/>
      </w:r>
      <w:r w:rsidRPr="0023228C">
        <w:tab/>
      </w:r>
      <w:r w:rsidRPr="0023228C">
        <w:tab/>
      </w:r>
      <w:r w:rsidRPr="0023228C">
        <w:tab/>
      </w:r>
      <w:r w:rsidRPr="0023228C">
        <w:tab/>
      </w:r>
      <w:r w:rsidRPr="0023228C">
        <w:tab/>
      </w:r>
      <w:r w:rsidRPr="0023228C">
        <w:tab/>
        <w:t>Expir</w:t>
      </w:r>
      <w:r>
        <w:t>ation</w:t>
      </w:r>
      <w:r w:rsidRPr="0023228C">
        <w:t xml:space="preserve"> Date:</w:t>
      </w:r>
      <w:r>
        <w:t xml:space="preserve"> ____________</w:t>
      </w:r>
    </w:p>
    <w:p w14:paraId="235C173A" w14:textId="77777777" w:rsidR="00C46FD2" w:rsidRPr="0023228C" w:rsidRDefault="00C46FD2" w:rsidP="00C46FD2"/>
    <w:p w14:paraId="0BE2232D" w14:textId="77777777" w:rsidR="00C46FD2" w:rsidRPr="0023228C" w:rsidRDefault="00C46FD2" w:rsidP="00C46FD2">
      <w:r w:rsidRPr="0023228C">
        <w:t>Beneficiary:</w:t>
      </w:r>
      <w:r w:rsidRPr="0023228C">
        <w:tab/>
      </w:r>
    </w:p>
    <w:p w14:paraId="28125BCA" w14:textId="506E3FE7" w:rsidR="00C46FD2" w:rsidRPr="0023228C" w:rsidRDefault="00FE1714" w:rsidP="00C46FD2">
      <w:r w:rsidRPr="00FF3F15">
        <w:t>[</w:t>
      </w:r>
      <w:r w:rsidRPr="00C85D7F">
        <w:rPr>
          <w:highlight w:val="lightGray"/>
        </w:rPr>
        <w:t>East Bay Community Energy Authority, a California joint powers authority</w:t>
      </w:r>
      <w:r>
        <w:t>]</w:t>
      </w:r>
      <w:r w:rsidRPr="00FF3F15">
        <w:t>[</w:t>
      </w:r>
      <w:r w:rsidR="00AD12D5" w:rsidRPr="00AD12D5">
        <w:rPr>
          <w:highlight w:val="lightGray"/>
        </w:rPr>
        <w:t xml:space="preserve"> </w:t>
      </w:r>
      <w:r w:rsidR="00AD12D5" w:rsidRPr="0056119D">
        <w:rPr>
          <w:highlight w:val="lightGray"/>
        </w:rPr>
        <w:t xml:space="preserve">City of San José, a </w:t>
      </w:r>
      <w:r w:rsidR="005B049B">
        <w:rPr>
          <w:highlight w:val="lightGray"/>
        </w:rPr>
        <w:t xml:space="preserve">California </w:t>
      </w:r>
      <w:r w:rsidR="00AD12D5" w:rsidRPr="0056119D">
        <w:rPr>
          <w:highlight w:val="lightGray"/>
        </w:rPr>
        <w:t>municipal corporation</w:t>
      </w:r>
      <w:r w:rsidRPr="00FF3F15">
        <w:t>]</w:t>
      </w:r>
    </w:p>
    <w:p w14:paraId="635818B7" w14:textId="77777777" w:rsidR="00C46FD2" w:rsidRPr="0023228C" w:rsidRDefault="00C46FD2" w:rsidP="00C46FD2">
      <w:r w:rsidRPr="0023228C">
        <w:t>Ladies and Gentlemen:</w:t>
      </w:r>
    </w:p>
    <w:p w14:paraId="45B9177F" w14:textId="527677B7" w:rsidR="00C46FD2" w:rsidRDefault="00C46FD2" w:rsidP="00C46FD2">
      <w:pPr>
        <w:spacing w:after="0"/>
      </w:pPr>
      <w:r>
        <w:t xml:space="preserve">By the order of __________ (“Applicant”), we, [insert bank name and address] (“Issuer”) hereby issue our Irrevocable Standby Letter of Credit No. [XXXXXXX] (the “Letter of Credit”) in favor of </w:t>
      </w:r>
      <w:r w:rsidR="00FE1714" w:rsidRPr="00FF3F15">
        <w:t>[</w:t>
      </w:r>
      <w:r w:rsidR="00FE1714" w:rsidRPr="00C85D7F">
        <w:rPr>
          <w:highlight w:val="lightGray"/>
        </w:rPr>
        <w:t>East Bay Community Energy Authority, a California joint powers authority</w:t>
      </w:r>
      <w:r w:rsidR="00FE1714">
        <w:t>]</w:t>
      </w:r>
      <w:r w:rsidR="00FE1714" w:rsidRPr="00FF3F15">
        <w:t>[</w:t>
      </w:r>
      <w:r w:rsidR="00AD12D5" w:rsidRPr="00AD12D5">
        <w:rPr>
          <w:highlight w:val="lightGray"/>
        </w:rPr>
        <w:t xml:space="preserve"> </w:t>
      </w:r>
      <w:r w:rsidR="00AD12D5" w:rsidRPr="0056119D">
        <w:rPr>
          <w:highlight w:val="lightGray"/>
        </w:rPr>
        <w:t xml:space="preserve">City of San José, a </w:t>
      </w:r>
      <w:r w:rsidR="005B049B">
        <w:rPr>
          <w:highlight w:val="lightGray"/>
        </w:rPr>
        <w:t xml:space="preserve">California </w:t>
      </w:r>
      <w:r w:rsidR="00AD12D5" w:rsidRPr="0056119D">
        <w:rPr>
          <w:highlight w:val="lightGray"/>
        </w:rPr>
        <w:t>municipal corporation</w:t>
      </w:r>
      <w:r w:rsidR="00FE1714" w:rsidRPr="00FF3F15">
        <w:t>]</w:t>
      </w:r>
      <w:r>
        <w:t xml:space="preserve"> (“Beneficiary”), for an amount not to exceed the aggregate sum of U.S. $[XXXXXX] (United States Dollars [XXXXX] and 00/100), pursuant to that certain Renewable Power Purchase Agreement dated as of </w:t>
      </w:r>
      <w:r w:rsidR="005B049B">
        <w:t>_____</w:t>
      </w:r>
      <w:r w:rsidRPr="008A7E12">
        <w:t xml:space="preserve"> </w:t>
      </w:r>
      <w:r>
        <w:t>and as amended (the “Agreement”) between Applicant and Beneficiary. This Letter of Credit shall become effective immediately and shall expire on [</w:t>
      </w:r>
      <w:r w:rsidR="005B049B" w:rsidRPr="0062278E">
        <w:t>Insert Date</w:t>
      </w:r>
      <w:r>
        <w:t xml:space="preserve">] which is one year after the issue date of this Letter of Credit, or any expiration date extended in accordance with the terms hereof </w:t>
      </w:r>
      <w:r w:rsidRPr="00B40A85">
        <w:t>(the “Expiration Date”)</w:t>
      </w:r>
      <w:r>
        <w:t>.</w:t>
      </w:r>
    </w:p>
    <w:p w14:paraId="68C73601" w14:textId="77777777" w:rsidR="00C46FD2" w:rsidRDefault="00C46FD2" w:rsidP="00C46FD2">
      <w:pPr>
        <w:spacing w:after="0"/>
      </w:pPr>
    </w:p>
    <w:p w14:paraId="3D6FC085" w14:textId="6EF752B2" w:rsidR="00C46FD2" w:rsidRPr="00B40A85" w:rsidRDefault="00C46FD2" w:rsidP="00C46FD2">
      <w:r w:rsidRPr="00B40A85">
        <w:t xml:space="preserve">Funds under this Letter of Credit are available to Beneficiary by </w:t>
      </w:r>
      <w:r w:rsidR="005B049B">
        <w:t xml:space="preserve">valid </w:t>
      </w:r>
      <w:r w:rsidRPr="00B40A85">
        <w:t xml:space="preserve">presentation on or before the Expiration Date </w:t>
      </w:r>
      <w:r>
        <w:t xml:space="preserve">of a </w:t>
      </w:r>
      <w:r w:rsidRPr="00B40A85">
        <w:t>dated statement purportedly signed by your duly authorized representative, in the form attached hereto as Exhibit A, containing one of the two alternative paragraphs set forth in paragraph 2 therein</w:t>
      </w:r>
      <w:r>
        <w:t xml:space="preserve">, referencing our </w:t>
      </w:r>
      <w:r w:rsidRPr="00B40A85">
        <w:t>Letter of Credit No. [XXXXXXX]</w:t>
      </w:r>
      <w:r>
        <w:t xml:space="preserve"> (“Drawing Certificate”)</w:t>
      </w:r>
      <w:r w:rsidRPr="00B40A85">
        <w:t>.</w:t>
      </w:r>
    </w:p>
    <w:p w14:paraId="03398756" w14:textId="1444B309" w:rsidR="00C46FD2" w:rsidRDefault="005B049B" w:rsidP="005B049B">
      <w:r w:rsidRPr="0062278E">
        <w:t xml:space="preserve">The Drawing Certificate may be presented by (a) physical delivery, </w:t>
      </w:r>
      <w:r w:rsidRPr="0062278E">
        <w:t>(b) as a PDF attachment to an email to [</w:t>
      </w:r>
      <w:r w:rsidRPr="0062278E">
        <w:rPr>
          <w:i/>
        </w:rPr>
        <w:t>bank email address</w:t>
      </w:r>
      <w:r w:rsidRPr="0062278E">
        <w:t>] </w:t>
      </w:r>
      <w:r w:rsidRPr="0062278E">
        <w:t>or (</w:t>
      </w:r>
      <w:r w:rsidRPr="0062278E">
        <w:t>c</w:t>
      </w:r>
      <w:r w:rsidRPr="0062278E">
        <w:t>) facsimile to [</w:t>
      </w:r>
      <w:r w:rsidRPr="005B049B">
        <w:rPr>
          <w:i/>
        </w:rPr>
        <w:t>bank fax number</w:t>
      </w:r>
      <w:r w:rsidRPr="0062278E">
        <w:t>]</w:t>
      </w:r>
      <w:r w:rsidRPr="0062278E">
        <w:t xml:space="preserve"> confirmed by [email to [</w:t>
      </w:r>
      <w:r w:rsidRPr="0062278E">
        <w:rPr>
          <w:i/>
        </w:rPr>
        <w:t>bank email address</w:t>
      </w:r>
      <w:r w:rsidRPr="0062278E">
        <w:t>]]. Transmittal</w:t>
      </w:r>
      <w:r w:rsidRPr="0062278E">
        <w:t xml:space="preserve"> by </w:t>
      </w:r>
      <w:r w:rsidRPr="0062278E">
        <w:t>facsimile or email shall</w:t>
      </w:r>
      <w:r w:rsidRPr="0062278E">
        <w:t xml:space="preserve"> be </w:t>
      </w:r>
      <w:r w:rsidRPr="0062278E">
        <w:t>deemed delivered when received.</w:t>
      </w:r>
    </w:p>
    <w:p w14:paraId="510999A0" w14:textId="77777777" w:rsidR="00C46FD2" w:rsidRDefault="00C46FD2" w:rsidP="00C46FD2">
      <w:r>
        <w:t>The original of this Letter of Credit (and all amendments, if any) is not required to be presented in connection with any presentment of a Drawing Certificate by Beneficiary hereunder in order to receive payment</w:t>
      </w:r>
      <w:r w:rsidRPr="00B40A85">
        <w:t>.</w:t>
      </w:r>
    </w:p>
    <w:p w14:paraId="78576F7B" w14:textId="1697660A" w:rsidR="00C46FD2" w:rsidRDefault="00C46FD2" w:rsidP="00C46FD2">
      <w:r>
        <w:t xml:space="preserve">We hereby agree with the Beneficiary that </w:t>
      </w:r>
      <w:r w:rsidR="005B049B">
        <w:t xml:space="preserve">all </w:t>
      </w:r>
      <w:r>
        <w:t xml:space="preserve">documents presented under and in compliance with </w:t>
      </w:r>
      <w:r>
        <w:lastRenderedPageBreak/>
        <w:t>the terms of this Letter of Credit</w:t>
      </w:r>
      <w:r w:rsidR="005B049B" w:rsidRPr="0062278E">
        <w:t>, that such drafts</w:t>
      </w:r>
      <w:r>
        <w:t xml:space="preserve"> will be duly honored upon presentation to the Issuer on or </w:t>
      </w:r>
      <w:r w:rsidRPr="00B40A85">
        <w:t>before the Expiration Date</w:t>
      </w:r>
      <w:r>
        <w:t xml:space="preserve">. All payments made under this Letter of Credit shall be made </w:t>
      </w:r>
      <w:r w:rsidRPr="00B40A85">
        <w:t>with Issuer’s own immediately available funds</w:t>
      </w:r>
      <w:r>
        <w:t xml:space="preserve"> by means of wire transfer in immediately available United States dollars to Beneficiary’s account as indicated by Beneficiary in its Drawing Certificate or in a communication accompanying its Drawing Certificate.</w:t>
      </w:r>
    </w:p>
    <w:p w14:paraId="4D5CC927" w14:textId="77777777" w:rsidR="00C46FD2" w:rsidRDefault="00C46FD2" w:rsidP="00C46FD2">
      <w:r>
        <w:t xml:space="preserve">Partial draws are permitted under this Letter of Credit, </w:t>
      </w:r>
      <w:r w:rsidRPr="00B40A85">
        <w:t>and this Letter of Credit shall remain in full force and effect with respect to any continuing balance</w:t>
      </w:r>
      <w:r>
        <w:t>.</w:t>
      </w:r>
    </w:p>
    <w:p w14:paraId="7B9DC697" w14:textId="47EF5459" w:rsidR="00C46FD2" w:rsidRDefault="00C46FD2" w:rsidP="00C46FD2">
      <w:r>
        <w:t xml:space="preserve">It is a condition of this Letter of Credit that the Expiration Date shall be deemed automatically extended without an amendment for a one year period beginning on the present Expiration Date hereof and upon each anniversary for such date, unless at least one hundred twenty (120) days prior to any such Expiration Date we have sent to you written notice by overnight courier service that we elect not to extend this Letter of Credit, in which case it will expire on the date specified in such notice. No presentation made under this Letter of Credit after such Expiration Date will be honored. </w:t>
      </w:r>
    </w:p>
    <w:p w14:paraId="6ED87E7F" w14:textId="77777777" w:rsidR="00C46FD2" w:rsidRDefault="00C46FD2" w:rsidP="00C46FD2">
      <w:r>
        <w:t>Notwithstanding any reference in this Letter of Credit to any other documents, instruments or agreements, this Letter of Credit contains the entire agreement between Beneficiary and Issuer relating to the obligations of Issuer hereunder.</w:t>
      </w:r>
    </w:p>
    <w:p w14:paraId="0279C0DB" w14:textId="02A00470" w:rsidR="00C46FD2" w:rsidRDefault="00F776AA" w:rsidP="00C46FD2">
      <w:r w:rsidRPr="00F776AA">
        <w:t>This Letter of Credit is issued subject to the rules of the ‘International Standby Practices 1998’, International Chamber of Commerce Publication No. 590 (“ISP98”) and, as to matters not addressed by ISP98, shall be governed and construed in accordance with the laws of state of California</w:t>
      </w:r>
      <w:r w:rsidR="00C46FD2">
        <w:t>.</w:t>
      </w:r>
    </w:p>
    <w:p w14:paraId="13E848A2" w14:textId="77777777" w:rsidR="00C46FD2" w:rsidRDefault="00C46FD2" w:rsidP="00C46FD2">
      <w:r>
        <w:t>Please address all correspondence regarding this Letter of Credit to the attention of the Letter of Credit Department at [</w:t>
      </w:r>
      <w:r w:rsidRPr="00B05E05">
        <w:rPr>
          <w:i/>
        </w:rPr>
        <w:t>insert bank address information</w:t>
      </w:r>
      <w:r>
        <w:t>], referring specifically to Issuer’s Letter of Credit No. [XXXXXXX]. For telephone assistance, please contact Issuer’s Standby Letter of Credit Department at [XXX-XXX-XXXX] and have this Letter of Credit available.</w:t>
      </w:r>
    </w:p>
    <w:p w14:paraId="4E1557B2" w14:textId="4383B692" w:rsidR="00C46FD2" w:rsidRPr="0023228C" w:rsidRDefault="00C46FD2" w:rsidP="00C46FD2">
      <w:pPr>
        <w:widowControl/>
      </w:pPr>
      <w:r w:rsidRPr="00B40A85">
        <w:t>All notices to Beneficiary shall be in writing and are required to be sent by certified letter, overnight courier, or delivered in person to:</w:t>
      </w:r>
      <w:r>
        <w:t xml:space="preserve"> </w:t>
      </w:r>
      <w:r w:rsidR="00FE1714" w:rsidRPr="00FF3F15">
        <w:t>[</w:t>
      </w:r>
      <w:r w:rsidR="00FE1714" w:rsidRPr="00C85D7F">
        <w:rPr>
          <w:highlight w:val="lightGray"/>
        </w:rPr>
        <w:t>East Bay Community Energy Authority</w:t>
      </w:r>
      <w:r w:rsidR="00FE1714">
        <w:t>]</w:t>
      </w:r>
      <w:r w:rsidR="00FE1714" w:rsidRPr="00FF3F15">
        <w:t>[</w:t>
      </w:r>
      <w:r w:rsidR="00AD12D5" w:rsidRPr="0056119D">
        <w:rPr>
          <w:highlight w:val="lightGray"/>
        </w:rPr>
        <w:t>City of San José</w:t>
      </w:r>
      <w:r w:rsidR="00FE1714" w:rsidRPr="00FF3F15">
        <w:t>]</w:t>
      </w:r>
      <w:r>
        <w:rPr>
          <w:rFonts w:eastAsia="MS Mincho"/>
        </w:rPr>
        <w:t xml:space="preserve">, </w:t>
      </w:r>
      <w:r w:rsidR="00FE1714">
        <w:rPr>
          <w:rFonts w:eastAsia="MS Mincho"/>
        </w:rPr>
        <w:t>[</w:t>
      </w:r>
      <w:r w:rsidR="00FE1714" w:rsidRPr="00FE1714">
        <w:rPr>
          <w:rFonts w:eastAsia="MS Mincho"/>
          <w:highlight w:val="lightGray"/>
        </w:rPr>
        <w:t>Address</w:t>
      </w:r>
      <w:r w:rsidR="00FE1714">
        <w:rPr>
          <w:rFonts w:eastAsia="MS Mincho"/>
        </w:rPr>
        <w:t>]</w:t>
      </w:r>
      <w:r w:rsidRPr="00B40A85">
        <w:t>.</w:t>
      </w:r>
      <w:r>
        <w:t xml:space="preserve"> </w:t>
      </w:r>
      <w:r w:rsidRPr="00B40A85">
        <w:t xml:space="preserve">Only notices to Beneficiary </w:t>
      </w:r>
      <w:bookmarkStart w:id="901" w:name="ElPgBr95"/>
      <w:bookmarkEnd w:id="901"/>
      <w:r w:rsidRPr="00B40A85">
        <w:t>meeting the requirements of this paragraph shall be considered valid.</w:t>
      </w:r>
      <w:r>
        <w:t xml:space="preserve"> </w:t>
      </w:r>
      <w:r w:rsidRPr="00B40A85">
        <w:t>Any notice to Beneficiary which is not in accordance with this paragraph shall be void and of no force or effect</w:t>
      </w:r>
      <w:r w:rsidRPr="0023228C">
        <w:t>.</w:t>
      </w:r>
    </w:p>
    <w:p w14:paraId="4EF4A831" w14:textId="3D6A8848" w:rsidR="00C46FD2" w:rsidRPr="0023228C" w:rsidRDefault="00C46FD2" w:rsidP="00C46FD2">
      <w:r w:rsidRPr="0023228C">
        <w:t>[Bank Name]</w:t>
      </w:r>
    </w:p>
    <w:p w14:paraId="1AE53419" w14:textId="77777777" w:rsidR="00C46FD2" w:rsidRPr="0023228C" w:rsidRDefault="00C46FD2" w:rsidP="00C46FD2">
      <w:pPr>
        <w:spacing w:after="0"/>
      </w:pPr>
      <w:r w:rsidRPr="0023228C">
        <w:t>___________________________</w:t>
      </w:r>
    </w:p>
    <w:p w14:paraId="660C63D1" w14:textId="77777777" w:rsidR="00C46FD2" w:rsidRPr="0023228C" w:rsidRDefault="00C46FD2" w:rsidP="00C46FD2">
      <w:pPr>
        <w:spacing w:after="0"/>
      </w:pPr>
      <w:r w:rsidRPr="0023228C">
        <w:t>[Insert officer name]</w:t>
      </w:r>
    </w:p>
    <w:p w14:paraId="045E46BC" w14:textId="77777777" w:rsidR="00C46FD2" w:rsidRPr="0023228C" w:rsidRDefault="00C46FD2" w:rsidP="00C46FD2">
      <w:pPr>
        <w:spacing w:after="0"/>
      </w:pPr>
      <w:r w:rsidRPr="0023228C">
        <w:t>[Insert officer title]</w:t>
      </w:r>
    </w:p>
    <w:p w14:paraId="2FCC4CCD" w14:textId="77777777" w:rsidR="00C46FD2" w:rsidRPr="0023228C" w:rsidRDefault="00C46FD2" w:rsidP="00C46FD2">
      <w:pPr>
        <w:sectPr w:rsidR="00C46FD2" w:rsidRPr="0023228C" w:rsidSect="003706EB">
          <w:footerReference w:type="first" r:id="rId45"/>
          <w:pgSz w:w="12240" w:h="15840"/>
          <w:pgMar w:top="1440" w:right="1440" w:bottom="1440" w:left="1440" w:header="720" w:footer="720" w:gutter="0"/>
          <w:pgNumType w:start="1"/>
          <w:cols w:space="720"/>
          <w:noEndnote/>
          <w:titlePg/>
        </w:sectPr>
      </w:pPr>
    </w:p>
    <w:p w14:paraId="4BAB1848" w14:textId="77777777" w:rsidR="00C46FD2" w:rsidRPr="0023228C" w:rsidRDefault="00C46FD2" w:rsidP="00C46FD2">
      <w:pPr>
        <w:spacing w:after="120"/>
      </w:pPr>
      <w:bookmarkStart w:id="902" w:name="ElPgBr96"/>
      <w:bookmarkEnd w:id="902"/>
      <w:r>
        <w:lastRenderedPageBreak/>
        <w:t xml:space="preserve">Exhibit A: </w:t>
      </w:r>
      <w:r w:rsidRPr="0023228C">
        <w:t>(DRAW REQUEST SHOULD BE ON BENEFICIARY’S LETTERHEAD)</w:t>
      </w:r>
    </w:p>
    <w:p w14:paraId="7DCF6AC1" w14:textId="77777777" w:rsidR="00C46FD2" w:rsidRPr="0023228C" w:rsidRDefault="00C46FD2" w:rsidP="00C46FD2">
      <w:pPr>
        <w:spacing w:after="120"/>
      </w:pPr>
      <w:r w:rsidRPr="0023228C">
        <w:t>Drawing Certificate</w:t>
      </w:r>
    </w:p>
    <w:p w14:paraId="193F5DD6" w14:textId="77777777" w:rsidR="00C46FD2" w:rsidRPr="0023228C" w:rsidRDefault="00C46FD2" w:rsidP="00C46FD2">
      <w:pPr>
        <w:spacing w:after="120"/>
      </w:pPr>
      <w:r w:rsidRPr="0023228C">
        <w:t>[Insert Bank Name and Address]</w:t>
      </w:r>
    </w:p>
    <w:p w14:paraId="2EFF87A0" w14:textId="77777777" w:rsidR="00C46FD2" w:rsidRDefault="00C46FD2" w:rsidP="00C46FD2">
      <w:pPr>
        <w:spacing w:after="0"/>
      </w:pPr>
    </w:p>
    <w:p w14:paraId="1C02D766" w14:textId="77777777" w:rsidR="00C46FD2" w:rsidRPr="0023228C" w:rsidRDefault="00C46FD2" w:rsidP="00C46FD2">
      <w:r w:rsidRPr="0023228C">
        <w:t>Ladies and Gentlemen:</w:t>
      </w:r>
    </w:p>
    <w:p w14:paraId="340E2877" w14:textId="230F17E6" w:rsidR="00C46FD2" w:rsidRPr="0023228C" w:rsidRDefault="00C46FD2" w:rsidP="00C46FD2">
      <w:pPr>
        <w:spacing w:after="0"/>
      </w:pPr>
      <w:r w:rsidRPr="0023228C">
        <w:t xml:space="preserve">The undersigned, a duly authorized representative of </w:t>
      </w:r>
      <w:r w:rsidR="00FE1714" w:rsidRPr="00FF3F15">
        <w:t>[</w:t>
      </w:r>
      <w:r w:rsidR="00FE1714" w:rsidRPr="00C85D7F">
        <w:rPr>
          <w:highlight w:val="lightGray"/>
        </w:rPr>
        <w:t>East Bay Community Energy Authority, a California joint powers authority</w:t>
      </w:r>
      <w:r w:rsidR="00FE1714">
        <w:t>]</w:t>
      </w:r>
      <w:r w:rsidR="00FE1714" w:rsidRPr="00FF3F15">
        <w:t>[</w:t>
      </w:r>
      <w:r w:rsidR="00AD12D5" w:rsidRPr="00AD12D5">
        <w:rPr>
          <w:highlight w:val="lightGray"/>
        </w:rPr>
        <w:t xml:space="preserve"> </w:t>
      </w:r>
      <w:r w:rsidR="00AD12D5" w:rsidRPr="0056119D">
        <w:rPr>
          <w:highlight w:val="lightGray"/>
        </w:rPr>
        <w:t xml:space="preserve">City of San José, a </w:t>
      </w:r>
      <w:r w:rsidR="005B049B">
        <w:rPr>
          <w:highlight w:val="lightGray"/>
        </w:rPr>
        <w:t xml:space="preserve">California </w:t>
      </w:r>
      <w:r w:rsidR="00AD12D5" w:rsidRPr="0056119D">
        <w:rPr>
          <w:highlight w:val="lightGray"/>
        </w:rPr>
        <w:t>municipal corporation</w:t>
      </w:r>
      <w:r w:rsidR="00FE1714" w:rsidRPr="00FF3F15">
        <w:t>]</w:t>
      </w:r>
      <w:r w:rsidRPr="0023228C">
        <w:t>, as beneficiary (the “Beneficiary”) of the Irrevocable Letter of Credit No. [XXXXXXX] (the “Letter of Credit”) issued by [insert bank name] (the “Bank”) by order of __________ (the “Applicant”), hereby certifies to the Bank as follows:</w:t>
      </w:r>
    </w:p>
    <w:p w14:paraId="1E3330DA" w14:textId="77777777" w:rsidR="00C46FD2" w:rsidRPr="0023228C" w:rsidRDefault="00C46FD2" w:rsidP="00C46FD2">
      <w:pPr>
        <w:spacing w:after="0"/>
      </w:pPr>
    </w:p>
    <w:p w14:paraId="2CE5E9F2" w14:textId="77777777" w:rsidR="00C46FD2" w:rsidRPr="0023228C" w:rsidRDefault="00C46FD2" w:rsidP="005B049B">
      <w:pPr>
        <w:ind w:left="720" w:hanging="720"/>
      </w:pPr>
      <w:r w:rsidRPr="0023228C">
        <w:t>1.</w:t>
      </w:r>
      <w:r w:rsidRPr="0023228C">
        <w:tab/>
        <w:t>Applicant and Beneficiary are party to that certain Renewable Power Purchase Agreement dated as of ___________, 20__ (the “Agreement”).</w:t>
      </w:r>
    </w:p>
    <w:p w14:paraId="0B4CBF16" w14:textId="7521BE51" w:rsidR="00C46FD2" w:rsidRDefault="00C46FD2" w:rsidP="005B049B">
      <w:pPr>
        <w:ind w:left="720" w:hanging="720"/>
      </w:pPr>
      <w:r w:rsidRPr="0023228C">
        <w:t>2.</w:t>
      </w:r>
      <w:r w:rsidRPr="0023228C">
        <w:tab/>
        <w:t xml:space="preserve">Beneficiary is making a drawing under this Letter of Credit in the amount of U.S. $___________ because a Seller Event of Default (as such term is defined in the Agreement) </w:t>
      </w:r>
      <w:r w:rsidR="005B049B">
        <w:t xml:space="preserve">has occurred </w:t>
      </w:r>
      <w:r>
        <w:t xml:space="preserve">or other occasion provided for in the Agreement where Beneficiary is authorized to draw on the </w:t>
      </w:r>
      <w:r w:rsidR="00793920">
        <w:t>L</w:t>
      </w:r>
      <w:r>
        <w:t xml:space="preserve">etter of </w:t>
      </w:r>
      <w:r w:rsidR="00793920">
        <w:t>C</w:t>
      </w:r>
      <w:r>
        <w:t xml:space="preserve">redit </w:t>
      </w:r>
      <w:r w:rsidRPr="0023228C">
        <w:t>has occurred</w:t>
      </w:r>
      <w:r>
        <w:t>.</w:t>
      </w:r>
    </w:p>
    <w:p w14:paraId="1A4B5E20" w14:textId="77777777" w:rsidR="00C46FD2" w:rsidRDefault="00C46FD2" w:rsidP="00C46FD2">
      <w:r>
        <w:t>OR</w:t>
      </w:r>
    </w:p>
    <w:p w14:paraId="5866AEC4" w14:textId="510EF207" w:rsidR="00C46FD2" w:rsidRDefault="00C46FD2" w:rsidP="005B049B">
      <w:pPr>
        <w:ind w:left="720"/>
      </w:pPr>
      <w:r w:rsidRPr="002208F7">
        <w:t xml:space="preserve">Beneficiary is making a drawing under this Letter of Credit in the amount of U.S. $___________, which equals the full available amount under the Letter of Credit, because Applicant is required to maintain the Letter of Credit in force and effect beyond the </w:t>
      </w:r>
      <w:r w:rsidR="00793920" w:rsidRPr="002208F7">
        <w:t>Expiration Date</w:t>
      </w:r>
      <w:r w:rsidRPr="002208F7">
        <w:t xml:space="preserve"> of the Letter of Credit but has failed to provide Beneficiary with a replacement Letter of Credit or other acceptable instrument within </w:t>
      </w:r>
      <w:r w:rsidR="005B049B">
        <w:t>thirty</w:t>
      </w:r>
      <w:r w:rsidRPr="002208F7">
        <w:t xml:space="preserve"> (</w:t>
      </w:r>
      <w:r w:rsidR="005B049B">
        <w:t>30</w:t>
      </w:r>
      <w:r w:rsidRPr="002208F7">
        <w:t xml:space="preserve">) days prior to such </w:t>
      </w:r>
      <w:r w:rsidR="0073025B" w:rsidRPr="002208F7">
        <w:t>Expiration Date</w:t>
      </w:r>
      <w:r>
        <w:t xml:space="preserve">. </w:t>
      </w:r>
    </w:p>
    <w:p w14:paraId="764B776E" w14:textId="34B51C5F" w:rsidR="00C46FD2" w:rsidRPr="0023228C" w:rsidRDefault="00C46FD2" w:rsidP="005B049B">
      <w:pPr>
        <w:ind w:left="720" w:hanging="720"/>
      </w:pPr>
      <w:r w:rsidRPr="0023228C">
        <w:t>3.</w:t>
      </w:r>
      <w:r w:rsidRPr="0023228C">
        <w:tab/>
        <w:t xml:space="preserve">The undersigned is a duly authorized representative of </w:t>
      </w:r>
      <w:r w:rsidR="00FE1714" w:rsidRPr="00FF3F15">
        <w:t>[</w:t>
      </w:r>
      <w:r w:rsidR="00FE1714" w:rsidRPr="00C85D7F">
        <w:rPr>
          <w:highlight w:val="lightGray"/>
        </w:rPr>
        <w:t>East Bay Community Energy Authority</w:t>
      </w:r>
      <w:r w:rsidR="00FE1714">
        <w:t>]</w:t>
      </w:r>
      <w:r w:rsidR="00FE1714" w:rsidRPr="00FF3F15">
        <w:t>[</w:t>
      </w:r>
      <w:r w:rsidR="00FE1714" w:rsidRPr="00C85D7F">
        <w:rPr>
          <w:highlight w:val="lightGray"/>
        </w:rPr>
        <w:t>City of San José</w:t>
      </w:r>
      <w:r w:rsidR="00FE1714" w:rsidRPr="00FF3F15">
        <w:t>]</w:t>
      </w:r>
      <w:r w:rsidR="00FE1714">
        <w:t xml:space="preserve"> </w:t>
      </w:r>
      <w:r w:rsidRPr="0023228C">
        <w:t>and is authorized to execute and deliver this Drawing Certificate on behalf of Beneficiary.</w:t>
      </w:r>
    </w:p>
    <w:p w14:paraId="4831BC2F" w14:textId="44E6FA9C" w:rsidR="00C46FD2" w:rsidRPr="0023228C" w:rsidRDefault="00C46FD2" w:rsidP="00C46FD2">
      <w:r w:rsidRPr="0023228C">
        <w:t xml:space="preserve">You are hereby directed to make payment of the requested amount to </w:t>
      </w:r>
      <w:r w:rsidR="00FE1714" w:rsidRPr="00FF3F15">
        <w:t>[</w:t>
      </w:r>
      <w:r w:rsidR="00FE1714" w:rsidRPr="00C85D7F">
        <w:rPr>
          <w:highlight w:val="lightGray"/>
        </w:rPr>
        <w:t>East Bay Community Energy Authority</w:t>
      </w:r>
      <w:r w:rsidR="00FE1714">
        <w:t>]</w:t>
      </w:r>
      <w:r w:rsidR="00FE1714" w:rsidRPr="00FF3F15">
        <w:t>[</w:t>
      </w:r>
      <w:r w:rsidR="00FE1714" w:rsidRPr="00C85D7F">
        <w:rPr>
          <w:highlight w:val="lightGray"/>
        </w:rPr>
        <w:t>City of San José</w:t>
      </w:r>
      <w:r w:rsidR="00FE1714" w:rsidRPr="00FF3F15">
        <w:t>]</w:t>
      </w:r>
      <w:r w:rsidR="00FE1714">
        <w:t xml:space="preserve"> </w:t>
      </w:r>
      <w:r w:rsidRPr="0023228C">
        <w:t>by wire transfer in immediately available funds to the following account:</w:t>
      </w:r>
      <w:r w:rsidR="005B049B" w:rsidRPr="005B049B">
        <w:t xml:space="preserve"> </w:t>
      </w:r>
      <w:r w:rsidR="005B049B" w:rsidRPr="0023228C">
        <w:t>[</w:t>
      </w:r>
      <w:r w:rsidR="005B049B" w:rsidRPr="005B049B">
        <w:rPr>
          <w:i/>
          <w:iCs/>
        </w:rPr>
        <w:t>Specify account information</w:t>
      </w:r>
      <w:r w:rsidR="005B049B" w:rsidRPr="0023228C">
        <w:t>]</w:t>
      </w:r>
    </w:p>
    <w:p w14:paraId="08C855F8" w14:textId="77777777" w:rsidR="00FE1714" w:rsidRDefault="00FE1714" w:rsidP="00C46FD2">
      <w:pPr>
        <w:spacing w:after="0"/>
      </w:pPr>
      <w:r w:rsidRPr="00FF3F15">
        <w:t>[</w:t>
      </w:r>
      <w:r w:rsidRPr="00C85D7F">
        <w:rPr>
          <w:highlight w:val="lightGray"/>
        </w:rPr>
        <w:t>East Bay Community Energy Authority</w:t>
      </w:r>
      <w:r>
        <w:t>]</w:t>
      </w:r>
      <w:r w:rsidRPr="00FF3F15">
        <w:t>[</w:t>
      </w:r>
      <w:r w:rsidRPr="00C85D7F">
        <w:rPr>
          <w:highlight w:val="lightGray"/>
        </w:rPr>
        <w:t>City of San José</w:t>
      </w:r>
      <w:r w:rsidRPr="00FF3F15">
        <w:t>]</w:t>
      </w:r>
    </w:p>
    <w:p w14:paraId="1B056E1C" w14:textId="77777777" w:rsidR="00FE1714" w:rsidRDefault="00FE1714" w:rsidP="00C46FD2">
      <w:pPr>
        <w:spacing w:after="0"/>
      </w:pPr>
    </w:p>
    <w:p w14:paraId="3EC8B514" w14:textId="77777777" w:rsidR="00FE1714" w:rsidRDefault="00FE1714" w:rsidP="00C46FD2">
      <w:pPr>
        <w:spacing w:after="0"/>
      </w:pPr>
    </w:p>
    <w:p w14:paraId="3F6270CA" w14:textId="3A5DE28B" w:rsidR="00C46FD2" w:rsidRPr="0023228C" w:rsidRDefault="00C46FD2" w:rsidP="00C46FD2">
      <w:pPr>
        <w:spacing w:after="0"/>
      </w:pPr>
      <w:r w:rsidRPr="0023228C">
        <w:t>_______________________________</w:t>
      </w:r>
    </w:p>
    <w:p w14:paraId="3E8DBC1E" w14:textId="77777777" w:rsidR="00C46FD2" w:rsidRPr="0023228C" w:rsidRDefault="00C46FD2" w:rsidP="00C46FD2">
      <w:r w:rsidRPr="0023228C">
        <w:t>Name and Title of Authorized Representative</w:t>
      </w:r>
    </w:p>
    <w:p w14:paraId="5E76905B" w14:textId="77777777" w:rsidR="00C46FD2" w:rsidRPr="00144051" w:rsidRDefault="00C46FD2" w:rsidP="00C46FD2">
      <w:pPr>
        <w:tabs>
          <w:tab w:val="left" w:pos="1302"/>
        </w:tabs>
        <w:rPr>
          <w:color w:val="000000" w:themeColor="text1"/>
        </w:rPr>
      </w:pPr>
      <w:r w:rsidRPr="0023228C">
        <w:t>Date___________________________</w:t>
      </w:r>
      <w:r w:rsidRPr="00144051">
        <w:rPr>
          <w:color w:val="000000" w:themeColor="text1"/>
        </w:rPr>
        <w:tab/>
      </w:r>
    </w:p>
    <w:p w14:paraId="058CDB83" w14:textId="77777777" w:rsidR="00C46FD2" w:rsidRPr="00144051" w:rsidRDefault="00C46FD2" w:rsidP="00C46FD2">
      <w:pPr>
        <w:rPr>
          <w:color w:val="000000" w:themeColor="text1"/>
        </w:rPr>
        <w:sectPr w:rsidR="00C46FD2" w:rsidRPr="00144051">
          <w:footerReference w:type="default" r:id="rId46"/>
          <w:footerReference w:type="first" r:id="rId47"/>
          <w:pgSz w:w="12240" w:h="15840"/>
          <w:pgMar w:top="1440" w:right="1440" w:bottom="1440" w:left="1440" w:header="720" w:footer="720" w:gutter="0"/>
          <w:pgNumType w:start="1"/>
          <w:cols w:space="720"/>
          <w:noEndnote/>
          <w:titlePg/>
        </w:sectPr>
      </w:pPr>
    </w:p>
    <w:p w14:paraId="46704062" w14:textId="77777777" w:rsidR="007C1197" w:rsidRPr="000F58A7" w:rsidRDefault="00954DC8" w:rsidP="007C1197">
      <w:pPr>
        <w:widowControl/>
        <w:autoSpaceDE/>
        <w:autoSpaceDN/>
        <w:adjustRightInd/>
        <w:spacing w:after="0"/>
        <w:jc w:val="center"/>
        <w:rPr>
          <w:b/>
          <w:bCs/>
        </w:rPr>
      </w:pPr>
      <w:r w:rsidRPr="000F58A7">
        <w:rPr>
          <w:b/>
          <w:bCs/>
        </w:rPr>
        <w:lastRenderedPageBreak/>
        <w:t>EXHIBIT L</w:t>
      </w:r>
    </w:p>
    <w:p w14:paraId="5B62CDDC" w14:textId="77777777" w:rsidR="007C1197" w:rsidRPr="000F58A7" w:rsidRDefault="007C1197" w:rsidP="007C1197">
      <w:pPr>
        <w:widowControl/>
        <w:autoSpaceDE/>
        <w:autoSpaceDN/>
        <w:adjustRightInd/>
        <w:spacing w:after="0"/>
        <w:jc w:val="center"/>
        <w:rPr>
          <w:b/>
          <w:bCs/>
        </w:rPr>
      </w:pPr>
    </w:p>
    <w:p w14:paraId="78805E17" w14:textId="1F51F451" w:rsidR="007C1197" w:rsidRPr="000F58A7" w:rsidRDefault="00954DC8" w:rsidP="007C1197">
      <w:pPr>
        <w:widowControl/>
        <w:autoSpaceDE/>
        <w:autoSpaceDN/>
        <w:adjustRightInd/>
        <w:spacing w:after="0"/>
        <w:jc w:val="center"/>
        <w:rPr>
          <w:rFonts w:eastAsia="MS Mincho"/>
          <w:b/>
        </w:rPr>
      </w:pPr>
      <w:r w:rsidRPr="000F58A7">
        <w:rPr>
          <w:rFonts w:eastAsia="MS Mincho"/>
          <w:b/>
        </w:rPr>
        <w:t>FORM OF GUARANTY</w:t>
      </w:r>
    </w:p>
    <w:p w14:paraId="6FA68B25" w14:textId="340A1EA6" w:rsidR="007C1197" w:rsidRPr="000F58A7" w:rsidRDefault="007C1197" w:rsidP="007C1197">
      <w:pPr>
        <w:widowControl/>
        <w:autoSpaceDE/>
        <w:autoSpaceDN/>
        <w:adjustRightInd/>
        <w:spacing w:after="0"/>
        <w:jc w:val="center"/>
        <w:rPr>
          <w:rFonts w:eastAsia="MS Mincho"/>
          <w:b/>
        </w:rPr>
      </w:pPr>
    </w:p>
    <w:p w14:paraId="6334EEC5" w14:textId="3D9BA762" w:rsidR="007C1197" w:rsidRPr="000F58A7" w:rsidRDefault="00954DC8" w:rsidP="007C1197">
      <w:pPr>
        <w:pStyle w:val="BodyText"/>
        <w:spacing w:after="240"/>
        <w:rPr>
          <w:rFonts w:eastAsia="MS Mincho"/>
        </w:rPr>
      </w:pPr>
      <w:r w:rsidRPr="000F58A7">
        <w:rPr>
          <w:rFonts w:eastAsia="MS Mincho"/>
        </w:rPr>
        <w:t>This Guaranty (this “</w:t>
      </w:r>
      <w:r w:rsidRPr="000F58A7">
        <w:rPr>
          <w:rFonts w:eastAsia="MS Mincho"/>
          <w:u w:val="single"/>
        </w:rPr>
        <w:t>Guaranty</w:t>
      </w:r>
      <w:r w:rsidRPr="000F58A7">
        <w:rPr>
          <w:rFonts w:eastAsia="MS Mincho"/>
        </w:rPr>
        <w:t xml:space="preserve">”) is entered into as of </w:t>
      </w:r>
      <w:r w:rsidR="00AD12D5" w:rsidRPr="0056119D">
        <w:t>[</w:t>
      </w:r>
      <w:r w:rsidR="00AD12D5" w:rsidRPr="0056119D">
        <w:rPr>
          <w:highlight w:val="lightGray"/>
        </w:rPr>
        <w:t>Date</w:t>
      </w:r>
      <w:r w:rsidR="00AD12D5" w:rsidRPr="0056119D">
        <w:t xml:space="preserve">] </w:t>
      </w:r>
      <w:r w:rsidRPr="000F58A7">
        <w:rPr>
          <w:rFonts w:eastAsia="MS Mincho"/>
        </w:rPr>
        <w:t>(the “</w:t>
      </w:r>
      <w:r w:rsidRPr="000F58A7">
        <w:rPr>
          <w:rFonts w:eastAsia="MS Mincho"/>
          <w:u w:val="single"/>
        </w:rPr>
        <w:t>Effective Date</w:t>
      </w:r>
      <w:r w:rsidRPr="000F58A7">
        <w:rPr>
          <w:rFonts w:eastAsia="MS Mincho"/>
        </w:rPr>
        <w:t xml:space="preserve">”) by and between </w:t>
      </w:r>
      <w:r w:rsidR="005B049B">
        <w:rPr>
          <w:rFonts w:eastAsia="MS Mincho"/>
        </w:rPr>
        <w:t>[</w:t>
      </w:r>
      <w:r w:rsidR="00AD12D5" w:rsidRPr="0056119D">
        <w:rPr>
          <w:bCs/>
          <w:highlight w:val="lightGray"/>
        </w:rPr>
        <w:t>Entity name, state of formation, type of entity</w:t>
      </w:r>
      <w:r w:rsidR="00AD12D5" w:rsidRPr="0056119D">
        <w:rPr>
          <w:bCs/>
        </w:rPr>
        <w:t>]</w:t>
      </w:r>
      <w:r w:rsidRPr="000F58A7">
        <w:rPr>
          <w:rFonts w:eastAsia="MS Mincho"/>
        </w:rPr>
        <w:t xml:space="preserve"> (“</w:t>
      </w:r>
      <w:r w:rsidRPr="000F58A7">
        <w:rPr>
          <w:rFonts w:eastAsia="MS Mincho"/>
          <w:u w:val="single"/>
        </w:rPr>
        <w:t>Guarantor</w:t>
      </w:r>
      <w:r w:rsidRPr="000F58A7">
        <w:rPr>
          <w:rFonts w:eastAsia="MS Mincho"/>
        </w:rPr>
        <w:t xml:space="preserve">”), and </w:t>
      </w:r>
      <w:r w:rsidR="00FE1714" w:rsidRPr="00FF3F15">
        <w:t>[</w:t>
      </w:r>
      <w:r w:rsidR="00FE1714" w:rsidRPr="00C85D7F">
        <w:rPr>
          <w:highlight w:val="lightGray"/>
        </w:rPr>
        <w:t>East Bay Community Energy Authority, a California joint powers authority</w:t>
      </w:r>
      <w:r w:rsidR="00FE1714">
        <w:t>]</w:t>
      </w:r>
      <w:r w:rsidR="00FE1714" w:rsidRPr="00FF3F15">
        <w:t>[</w:t>
      </w:r>
      <w:r w:rsidR="00AD12D5" w:rsidRPr="00AD12D5">
        <w:rPr>
          <w:highlight w:val="lightGray"/>
        </w:rPr>
        <w:t xml:space="preserve"> </w:t>
      </w:r>
      <w:r w:rsidR="00AD12D5" w:rsidRPr="0056119D">
        <w:rPr>
          <w:highlight w:val="lightGray"/>
        </w:rPr>
        <w:t xml:space="preserve">City of San José, a </w:t>
      </w:r>
      <w:r w:rsidR="005B049B">
        <w:rPr>
          <w:highlight w:val="lightGray"/>
        </w:rPr>
        <w:t xml:space="preserve">California </w:t>
      </w:r>
      <w:r w:rsidR="00AD12D5" w:rsidRPr="0056119D">
        <w:rPr>
          <w:highlight w:val="lightGray"/>
        </w:rPr>
        <w:t>municipal corporation</w:t>
      </w:r>
      <w:r w:rsidR="00FE1714" w:rsidRPr="00FF3F15">
        <w:t>]</w:t>
      </w:r>
      <w:r w:rsidR="00FE1714" w:rsidRPr="000F58A7">
        <w:rPr>
          <w:rFonts w:eastAsia="MS Mincho"/>
        </w:rPr>
        <w:t xml:space="preserve"> </w:t>
      </w:r>
      <w:r w:rsidRPr="000F58A7">
        <w:rPr>
          <w:rFonts w:eastAsia="MS Mincho"/>
        </w:rPr>
        <w:t>(</w:t>
      </w:r>
      <w:r w:rsidRPr="000F58A7">
        <w:rPr>
          <w:rFonts w:eastAsia="MS Mincho"/>
          <w:szCs w:val="22"/>
        </w:rPr>
        <w:t>together with its successors and permitted assigns,</w:t>
      </w:r>
      <w:r w:rsidRPr="000F58A7">
        <w:rPr>
          <w:rFonts w:eastAsia="MS Mincho"/>
        </w:rPr>
        <w:t xml:space="preserve"> “</w:t>
      </w:r>
      <w:r w:rsidRPr="000F58A7">
        <w:rPr>
          <w:rFonts w:eastAsia="MS Mincho"/>
          <w:u w:val="single"/>
        </w:rPr>
        <w:t>Buyer</w:t>
      </w:r>
      <w:r w:rsidRPr="000F58A7">
        <w:rPr>
          <w:rFonts w:eastAsia="MS Mincho"/>
        </w:rPr>
        <w:t xml:space="preserve">”).  </w:t>
      </w:r>
    </w:p>
    <w:p w14:paraId="00B8DDCD" w14:textId="77777777" w:rsidR="007C1197" w:rsidRPr="000F58A7" w:rsidRDefault="00954DC8" w:rsidP="007C1197">
      <w:pPr>
        <w:jc w:val="center"/>
        <w:rPr>
          <w:rFonts w:eastAsia="MS Mincho"/>
        </w:rPr>
      </w:pPr>
      <w:r w:rsidRPr="000F58A7">
        <w:rPr>
          <w:rFonts w:eastAsia="MS Mincho"/>
          <w:b/>
          <w:u w:val="single"/>
        </w:rPr>
        <w:t>Recitals</w:t>
      </w:r>
    </w:p>
    <w:p w14:paraId="4F21B9F8" w14:textId="678E0CCE" w:rsidR="007C1197" w:rsidRPr="000F58A7" w:rsidRDefault="00954DC8" w:rsidP="00C74542">
      <w:pPr>
        <w:pStyle w:val="Level8"/>
        <w:numPr>
          <w:ilvl w:val="7"/>
          <w:numId w:val="39"/>
        </w:numPr>
        <w:ind w:left="1080" w:right="90" w:hanging="720"/>
        <w:rPr>
          <w:rFonts w:eastAsia="MS Mincho"/>
        </w:rPr>
      </w:pPr>
      <w:r w:rsidRPr="000F58A7">
        <w:rPr>
          <w:rFonts w:eastAsia="MS Mincho"/>
        </w:rPr>
        <w:t xml:space="preserve">Buyer and </w:t>
      </w:r>
      <w:r w:rsidR="00AD12D5" w:rsidRPr="0056119D">
        <w:rPr>
          <w:bCs/>
        </w:rPr>
        <w:t>[</w:t>
      </w:r>
      <w:r w:rsidR="00AD12D5" w:rsidRPr="0056119D">
        <w:rPr>
          <w:bCs/>
          <w:highlight w:val="lightGray"/>
        </w:rPr>
        <w:t>Entity name, state of formation, type of entity</w:t>
      </w:r>
      <w:r w:rsidR="00AD12D5" w:rsidRPr="0056119D">
        <w:rPr>
          <w:bCs/>
        </w:rPr>
        <w:t>]</w:t>
      </w:r>
      <w:r w:rsidRPr="000F58A7">
        <w:rPr>
          <w:rFonts w:eastAsia="MS Mincho"/>
        </w:rPr>
        <w:t xml:space="preserve"> (“</w:t>
      </w:r>
      <w:r w:rsidRPr="000F58A7">
        <w:rPr>
          <w:rFonts w:eastAsia="MS Mincho"/>
          <w:u w:val="single"/>
        </w:rPr>
        <w:t>Seller</w:t>
      </w:r>
      <w:r w:rsidRPr="000F58A7">
        <w:rPr>
          <w:rFonts w:eastAsia="MS Mincho"/>
        </w:rPr>
        <w:t>”), entered into that certain Renewable Power Purchase Agreement (</w:t>
      </w:r>
      <w:r w:rsidRPr="000F58A7">
        <w:rPr>
          <w:rFonts w:eastAsia="MS Mincho"/>
          <w:szCs w:val="22"/>
        </w:rPr>
        <w:t xml:space="preserve">as amended, restated or otherwise modified from time to time, </w:t>
      </w:r>
      <w:r w:rsidRPr="000F58A7">
        <w:rPr>
          <w:rFonts w:eastAsia="MS Mincho"/>
        </w:rPr>
        <w:t>the “</w:t>
      </w:r>
      <w:r w:rsidRPr="000F58A7">
        <w:rPr>
          <w:rFonts w:eastAsia="MS Mincho"/>
          <w:u w:val="single"/>
        </w:rPr>
        <w:t>PPA</w:t>
      </w:r>
      <w:r w:rsidRPr="000F58A7">
        <w:rPr>
          <w:rFonts w:eastAsia="MS Mincho"/>
        </w:rPr>
        <w:t xml:space="preserve">”) dated as of [____], 20___. </w:t>
      </w:r>
    </w:p>
    <w:p w14:paraId="5BE83749" w14:textId="6348DD47" w:rsidR="007C1197" w:rsidRPr="000F58A7" w:rsidRDefault="00954DC8" w:rsidP="00C74542">
      <w:pPr>
        <w:pStyle w:val="Level8"/>
        <w:numPr>
          <w:ilvl w:val="7"/>
          <w:numId w:val="39"/>
        </w:numPr>
        <w:ind w:left="1080" w:right="90" w:hanging="720"/>
        <w:rPr>
          <w:rFonts w:eastAsia="MS Mincho"/>
        </w:rPr>
      </w:pPr>
      <w:r w:rsidRPr="000F58A7">
        <w:rPr>
          <w:rFonts w:eastAsia="MS Mincho"/>
        </w:rPr>
        <w:t>Guarantor is entering into this Guaranty as Performance Security to secure Seller’s obligations under the PPA, as required by Section 8.8 of the PPA.</w:t>
      </w:r>
    </w:p>
    <w:p w14:paraId="769DC8CD" w14:textId="7D5DD0F8" w:rsidR="007C1197" w:rsidRPr="000F58A7" w:rsidRDefault="00954DC8" w:rsidP="00C74542">
      <w:pPr>
        <w:pStyle w:val="Level8"/>
        <w:numPr>
          <w:ilvl w:val="7"/>
          <w:numId w:val="39"/>
        </w:numPr>
        <w:ind w:left="1080" w:right="90" w:hanging="720"/>
        <w:rPr>
          <w:rFonts w:eastAsia="MS Mincho"/>
        </w:rPr>
      </w:pPr>
      <w:r w:rsidRPr="000F58A7">
        <w:rPr>
          <w:rFonts w:eastAsia="MS Mincho"/>
          <w:szCs w:val="22"/>
        </w:rPr>
        <w:t>It is in the best interest of Guarantor to execute this Guaranty inasmuch as Guarantor will derive substantial direct and indirect benefits from the execution and delivery of the PPA.</w:t>
      </w:r>
    </w:p>
    <w:p w14:paraId="1E2D6626" w14:textId="1326B4AE" w:rsidR="007C1197" w:rsidRPr="000F58A7" w:rsidRDefault="00954DC8" w:rsidP="00C74542">
      <w:pPr>
        <w:pStyle w:val="Level8"/>
        <w:numPr>
          <w:ilvl w:val="7"/>
          <w:numId w:val="39"/>
        </w:numPr>
        <w:ind w:left="1080" w:right="90" w:hanging="720"/>
        <w:rPr>
          <w:rFonts w:eastAsia="MS Mincho"/>
        </w:rPr>
      </w:pPr>
      <w:r w:rsidRPr="000F58A7">
        <w:rPr>
          <w:rFonts w:eastAsia="MS Mincho"/>
        </w:rPr>
        <w:t xml:space="preserve">Initially capitalized terms used but not defined herein have the meaning set forth in the PPA. </w:t>
      </w:r>
    </w:p>
    <w:p w14:paraId="4EB47514" w14:textId="77777777" w:rsidR="007C1197" w:rsidRPr="000F58A7" w:rsidRDefault="00954DC8" w:rsidP="007C1197">
      <w:pPr>
        <w:jc w:val="center"/>
        <w:rPr>
          <w:rFonts w:eastAsia="MS Mincho"/>
        </w:rPr>
      </w:pPr>
      <w:r w:rsidRPr="000F58A7">
        <w:rPr>
          <w:rFonts w:eastAsia="MS Mincho"/>
          <w:b/>
          <w:u w:val="single"/>
        </w:rPr>
        <w:t>Agreement</w:t>
      </w:r>
    </w:p>
    <w:p w14:paraId="7BFC5FB9" w14:textId="77777777" w:rsidR="007C1197" w:rsidRPr="000F58A7" w:rsidRDefault="00954DC8" w:rsidP="00562C76">
      <w:pPr>
        <w:pStyle w:val="BodyText"/>
        <w:rPr>
          <w:rFonts w:eastAsia="MS Mincho"/>
        </w:rPr>
      </w:pPr>
      <w:r w:rsidRPr="000F58A7">
        <w:t>1.</w:t>
      </w:r>
      <w:r w:rsidRPr="000F58A7">
        <w:tab/>
      </w:r>
      <w:r w:rsidRPr="000F58A7">
        <w:rPr>
          <w:rFonts w:eastAsia="MS Mincho"/>
          <w:b/>
        </w:rPr>
        <w:t>Guaranty</w:t>
      </w:r>
      <w:r w:rsidRPr="000F58A7">
        <w:rPr>
          <w:rFonts w:eastAsia="MS Mincho"/>
        </w:rPr>
        <w:t>.</w:t>
      </w:r>
      <w:r w:rsidRPr="000F58A7">
        <w:rPr>
          <w:rFonts w:eastAsia="MS Mincho"/>
        </w:rPr>
        <w:tab/>
      </w:r>
      <w:r w:rsidRPr="000F58A7">
        <w:rPr>
          <w:rFonts w:eastAsia="MS Mincho"/>
          <w:szCs w:val="22"/>
        </w:rPr>
        <w:t xml:space="preserve">For value received, </w:t>
      </w:r>
      <w:r w:rsidRPr="000F58A7">
        <w:rPr>
          <w:rFonts w:eastAsia="MS Mincho"/>
        </w:rPr>
        <w:t xml:space="preserve">Guarantor does hereby unconditionally, absolutely and irrevocably guarantee, as primary obligor and not as a surety, to Buyer the full, complete and prompt payment by Seller of any </w:t>
      </w:r>
      <w:r w:rsidRPr="000F58A7">
        <w:rPr>
          <w:rFonts w:eastAsia="MS Mincho"/>
          <w:szCs w:val="22"/>
        </w:rPr>
        <w:t>and all amounts and payment obligations now or hereafter</w:t>
      </w:r>
      <w:r w:rsidRPr="000F58A7">
        <w:rPr>
          <w:rFonts w:eastAsia="MS Mincho"/>
        </w:rPr>
        <w:t xml:space="preserve"> owing from Seller to Buyer under the PPA</w:t>
      </w:r>
      <w:r w:rsidRPr="000F58A7">
        <w:t>, including, without limitation, compensation for penalties, the Termination Payment, indemnification payments or other damages</w:t>
      </w:r>
      <w:r w:rsidRPr="000F58A7">
        <w:rPr>
          <w:rFonts w:eastAsia="MS Mincho"/>
        </w:rPr>
        <w:t>, as and when required pursuant to the terms of the PPA (the “</w:t>
      </w:r>
      <w:r w:rsidRPr="000F58A7">
        <w:rPr>
          <w:rFonts w:eastAsia="MS Mincho"/>
          <w:u w:val="single"/>
        </w:rPr>
        <w:t>Guaranteed Amount</w:t>
      </w:r>
      <w:r w:rsidRPr="000F58A7">
        <w:rPr>
          <w:rFonts w:eastAsia="MS Mincho"/>
        </w:rPr>
        <w:t xml:space="preserve">”), </w:t>
      </w:r>
      <w:r w:rsidRPr="000F58A7">
        <w:rPr>
          <w:rFonts w:eastAsia="MS Mincho"/>
          <w:u w:val="single"/>
        </w:rPr>
        <w:t>provided</w:t>
      </w:r>
      <w:r w:rsidRPr="000F58A7">
        <w:rPr>
          <w:rFonts w:eastAsia="MS Mincho"/>
        </w:rPr>
        <w:t xml:space="preserve">, that Guarantor’s aggregate liability under or arising out of this Guaranty shall not exceed ________ Dollars ($___________).  The Parties understand and agree that any payment by Guarantor or Seller of any portion of the Guaranteed Amount shall thereafter reduce Guarantor’s maximum aggregate liability hereunder on a dollar-for-dollar basis.  This Guaranty is an irrevocable, absolute, unconditional and continuing guarantee of the full and punctual payment and performance, and not of collection, of the Guaranteed Amount and, except as otherwise expressly addressed herein, is in no way conditioned upon any requirement that Buyer first attempt to collect the payment of the Guaranteed Amount from Seller, any other guarantor of the Guaranteed Amount or any other Person or entity or resort to any other means of obtaining payment of the Guaranteed Amount.  In the event Seller </w:t>
      </w:r>
      <w:r w:rsidRPr="000F58A7">
        <w:rPr>
          <w:rFonts w:eastAsia="MS Mincho"/>
          <w:szCs w:val="22"/>
        </w:rPr>
        <w:t>shall fail to duly, completely or punctually pay any Guaranteed Amount</w:t>
      </w:r>
      <w:r w:rsidRPr="000F58A7">
        <w:rPr>
          <w:rFonts w:eastAsia="MS Mincho"/>
        </w:rPr>
        <w:t xml:space="preserve"> as required pursuant to the PPA, Guarantor shall promptly pay such amount as required herein.   </w:t>
      </w:r>
    </w:p>
    <w:p w14:paraId="1BF125C9" w14:textId="77777777" w:rsidR="007C1197" w:rsidRPr="000F58A7" w:rsidRDefault="00954DC8" w:rsidP="00562C76">
      <w:pPr>
        <w:pStyle w:val="BodyText"/>
        <w:rPr>
          <w:rFonts w:eastAsia="MS Mincho"/>
        </w:rPr>
      </w:pPr>
      <w:r w:rsidRPr="000F58A7">
        <w:t>2.</w:t>
      </w:r>
      <w:r w:rsidRPr="000F58A7">
        <w:tab/>
      </w:r>
      <w:r w:rsidRPr="000F58A7">
        <w:rPr>
          <w:rFonts w:eastAsia="MS Mincho"/>
          <w:b/>
        </w:rPr>
        <w:t>Demand Notice</w:t>
      </w:r>
      <w:r w:rsidRPr="000F58A7">
        <w:rPr>
          <w:rFonts w:eastAsia="MS Mincho"/>
        </w:rPr>
        <w:t xml:space="preserve">. For avoidance of doubt, a payment shall be due for purposes of this Guaranty only when and if a payment is due and payable by Seller to Buyer under the terms and conditions of the Agreement.  If Seller fails to pay any Guaranteed Amount as required pursuant </w:t>
      </w:r>
      <w:r w:rsidRPr="000F58A7">
        <w:rPr>
          <w:rFonts w:eastAsia="MS Mincho"/>
        </w:rPr>
        <w:lastRenderedPageBreak/>
        <w:t>to the PPA for five (5) Business Days following Seller’s receipt of Buyer’s written notice of such failure (the “</w:t>
      </w:r>
      <w:r w:rsidRPr="000F58A7">
        <w:rPr>
          <w:rFonts w:eastAsia="MS Mincho"/>
          <w:u w:val="single"/>
        </w:rPr>
        <w:t>Demand Notice</w:t>
      </w:r>
      <w:r w:rsidRPr="000F58A7">
        <w:rPr>
          <w:rFonts w:eastAsia="MS Mincho"/>
        </w:rPr>
        <w:t>”), then Buyer may elect to exercise its rights under this Guaranty and may make a demand upon Guarantor (a “</w:t>
      </w:r>
      <w:r w:rsidRPr="000F58A7">
        <w:rPr>
          <w:rFonts w:eastAsia="MS Mincho"/>
          <w:u w:val="single"/>
        </w:rPr>
        <w:t>Payment Demand</w:t>
      </w:r>
      <w:r w:rsidRPr="000F58A7">
        <w:rPr>
          <w:rFonts w:eastAsia="MS Mincho"/>
        </w:rPr>
        <w:t xml:space="preserve">”) for such unpaid Guaranteed Amount.  A Payment Demand shall be in writing and shall reasonably specify in what manner and what amount Seller has failed to pay and an explanation of why such payment is due and owing, with a specific statement that Buyer is requesting that Guarantor pay under this Guaranty.  Guarantor shall, within five (5) Business Days following its receipt of the Payment Demand, pay the Guaranteed Amount to Buyer.  </w:t>
      </w:r>
    </w:p>
    <w:p w14:paraId="0D4340F3" w14:textId="2F71F626" w:rsidR="007C1197" w:rsidRPr="000F58A7" w:rsidRDefault="00954DC8" w:rsidP="00562C76">
      <w:pPr>
        <w:pStyle w:val="BodyText"/>
        <w:rPr>
          <w:rFonts w:eastAsia="MS Mincho"/>
        </w:rPr>
      </w:pPr>
      <w:r w:rsidRPr="000F58A7">
        <w:t>3.</w:t>
      </w:r>
      <w:r w:rsidRPr="000F58A7">
        <w:tab/>
      </w:r>
      <w:r w:rsidRPr="000F58A7">
        <w:rPr>
          <w:rFonts w:eastAsia="MS Mincho"/>
          <w:b/>
        </w:rPr>
        <w:t>Scope and Duration of Guaranty</w:t>
      </w:r>
      <w:r w:rsidRPr="000F58A7">
        <w:rPr>
          <w:rFonts w:eastAsia="MS Mincho"/>
        </w:rPr>
        <w:t xml:space="preserve">. This Guaranty applies only to the Guaranteed Amount.  This Guaranty shall continue in full force and effect from the Effective Date until the earlier of the following: (x) </w:t>
      </w:r>
      <w:r w:rsidRPr="000F58A7">
        <w:t>all Guaranteed Amounts have been paid in full (whether directly or indirectly through set-off or netting of amounts owed by Buyer to Seller), or (y) replacement Performance Security is provided in an amount and form required by the terms of the PPA</w:t>
      </w:r>
      <w:r w:rsidRPr="000F58A7">
        <w:rPr>
          <w:rFonts w:eastAsia="MS Mincho"/>
        </w:rPr>
        <w:t xml:space="preserve">.  Further, this Guaranty (a) shall remain in full force and effect without regard to, and shall not be affected or impaired by any invalidity, irregularity or unenforceability in whole or in part of this Guaranty, and (b) subject to the preceding sentence, shall be discharged only by complete performance of the undertakings herein. </w:t>
      </w:r>
      <w:r w:rsidRPr="000F58A7">
        <w:rPr>
          <w:rFonts w:eastAsia="MS Mincho"/>
          <w:szCs w:val="22"/>
        </w:rPr>
        <w:t xml:space="preserve">Without limiting the generality of the foregoing, the obligations of the Guarantor hereunder shall not be released, discharged, or otherwise affected and this </w:t>
      </w:r>
      <w:r w:rsidRPr="000F58A7">
        <w:rPr>
          <w:rFonts w:eastAsia="MS Mincho"/>
        </w:rPr>
        <w:t xml:space="preserve">Guaranty shall not be invalidated or impaired </w:t>
      </w:r>
      <w:r w:rsidRPr="000F58A7">
        <w:rPr>
          <w:rFonts w:eastAsia="MS Mincho"/>
          <w:szCs w:val="22"/>
        </w:rPr>
        <w:t xml:space="preserve">or otherwise affected </w:t>
      </w:r>
      <w:r w:rsidRPr="000F58A7">
        <w:rPr>
          <w:rFonts w:eastAsia="MS Mincho"/>
        </w:rPr>
        <w:t xml:space="preserve">for the following reasons: </w:t>
      </w:r>
    </w:p>
    <w:p w14:paraId="681F7534" w14:textId="54765FD1" w:rsidR="007C1197" w:rsidRPr="000F58A7" w:rsidRDefault="00954DC8" w:rsidP="00C74542">
      <w:pPr>
        <w:pStyle w:val="ArticleL4"/>
        <w:numPr>
          <w:ilvl w:val="0"/>
          <w:numId w:val="40"/>
        </w:numPr>
        <w:ind w:left="1440" w:hanging="720"/>
        <w:rPr>
          <w:rFonts w:eastAsia="MS Mincho"/>
        </w:rPr>
      </w:pPr>
      <w:r w:rsidRPr="000F58A7">
        <w:rPr>
          <w:rFonts w:eastAsia="MS Mincho"/>
        </w:rPr>
        <w:t xml:space="preserve">the extension of time for the payment of any Guaranteed Amount, or </w:t>
      </w:r>
    </w:p>
    <w:p w14:paraId="19E03E4F" w14:textId="5C46BBF3" w:rsidR="007C1197" w:rsidRPr="000F58A7" w:rsidRDefault="00954DC8" w:rsidP="00C74542">
      <w:pPr>
        <w:pStyle w:val="ArticleL4"/>
        <w:numPr>
          <w:ilvl w:val="0"/>
          <w:numId w:val="40"/>
        </w:numPr>
        <w:ind w:left="1440" w:hanging="720"/>
        <w:rPr>
          <w:rFonts w:eastAsia="MS Mincho"/>
        </w:rPr>
      </w:pPr>
      <w:r w:rsidRPr="000F58A7">
        <w:rPr>
          <w:rFonts w:eastAsia="MS Mincho"/>
        </w:rPr>
        <w:t xml:space="preserve">any amendment, modification or other alteration of the PPA, or </w:t>
      </w:r>
    </w:p>
    <w:p w14:paraId="4AC31E30" w14:textId="20A5501E" w:rsidR="007C1197" w:rsidRPr="000F58A7" w:rsidRDefault="00954DC8" w:rsidP="00C74542">
      <w:pPr>
        <w:pStyle w:val="ArticleL4"/>
        <w:numPr>
          <w:ilvl w:val="0"/>
          <w:numId w:val="40"/>
        </w:numPr>
        <w:ind w:left="1440" w:hanging="720"/>
        <w:rPr>
          <w:rFonts w:eastAsia="MS Mincho"/>
        </w:rPr>
      </w:pPr>
      <w:r w:rsidRPr="000F58A7">
        <w:rPr>
          <w:rFonts w:eastAsia="MS Mincho"/>
        </w:rPr>
        <w:t>any indemnity agreement Seller may have from any party, or</w:t>
      </w:r>
    </w:p>
    <w:p w14:paraId="3A69E7D6" w14:textId="00FF4586" w:rsidR="007C1197" w:rsidRPr="000F58A7" w:rsidRDefault="00954DC8" w:rsidP="00C74542">
      <w:pPr>
        <w:pStyle w:val="ArticleL4"/>
        <w:numPr>
          <w:ilvl w:val="0"/>
          <w:numId w:val="40"/>
        </w:numPr>
        <w:ind w:left="1440" w:hanging="720"/>
        <w:rPr>
          <w:rFonts w:eastAsia="MS Mincho"/>
        </w:rPr>
      </w:pPr>
      <w:r w:rsidRPr="000F58A7">
        <w:rPr>
          <w:rFonts w:eastAsia="MS Mincho"/>
        </w:rPr>
        <w:t>any insurance that may be available to cover any loss, except to the extent insurance proceeds are used to satisfy the Guaranteed Amount, or</w:t>
      </w:r>
    </w:p>
    <w:p w14:paraId="0BEFD2C3" w14:textId="5C1AE91D" w:rsidR="007C1197" w:rsidRPr="000F58A7" w:rsidRDefault="00954DC8" w:rsidP="00C74542">
      <w:pPr>
        <w:pStyle w:val="ArticleL4"/>
        <w:numPr>
          <w:ilvl w:val="0"/>
          <w:numId w:val="40"/>
        </w:numPr>
        <w:ind w:left="1440" w:hanging="720"/>
        <w:rPr>
          <w:rFonts w:eastAsia="MS Mincho"/>
        </w:rPr>
      </w:pPr>
      <w:r w:rsidRPr="000F58A7">
        <w:rPr>
          <w:rFonts w:eastAsia="MS Mincho"/>
        </w:rPr>
        <w:t xml:space="preserve">any voluntary or involuntary liquidation, dissolution, receivership, insolvency, bankruptcy, assignment for the benefit of creditors, reorganization, arrangement, composition or readjustment of, or other similar proceeding affecting, Seller or any of its assets, including but not limited to any rejection or other discharge of Seller’s obligations under the PPA imposed by any court, trustee or custodian or any similar official or imposed by any law, statue or regulation, in each such event in any such proceeding, or </w:t>
      </w:r>
    </w:p>
    <w:p w14:paraId="0A754A66" w14:textId="0F6DE9A9" w:rsidR="007C1197" w:rsidRPr="000F58A7" w:rsidRDefault="00954DC8" w:rsidP="00C74542">
      <w:pPr>
        <w:pStyle w:val="ArticleL4"/>
        <w:numPr>
          <w:ilvl w:val="0"/>
          <w:numId w:val="40"/>
        </w:numPr>
        <w:ind w:left="1440" w:hanging="720"/>
        <w:rPr>
          <w:rFonts w:eastAsia="MS Mincho"/>
        </w:rPr>
      </w:pPr>
      <w:r w:rsidRPr="000F58A7">
        <w:rPr>
          <w:rFonts w:eastAsia="MS Mincho"/>
        </w:rPr>
        <w:t xml:space="preserve">the release, modification, waiver or failure to pursue or seek relief with respect to any other guaranty, pledge or security device whatsoever, or </w:t>
      </w:r>
    </w:p>
    <w:p w14:paraId="50B3F070" w14:textId="06A9BB76" w:rsidR="007C1197" w:rsidRPr="000F58A7" w:rsidRDefault="00954DC8" w:rsidP="00C74542">
      <w:pPr>
        <w:pStyle w:val="ArticleL4"/>
        <w:numPr>
          <w:ilvl w:val="0"/>
          <w:numId w:val="40"/>
        </w:numPr>
        <w:ind w:left="1440" w:hanging="720"/>
        <w:rPr>
          <w:rFonts w:eastAsia="MS Mincho"/>
        </w:rPr>
      </w:pPr>
      <w:r w:rsidRPr="000F58A7">
        <w:rPr>
          <w:rFonts w:eastAsia="MS Mincho"/>
        </w:rPr>
        <w:t xml:space="preserve">any payment to Buyer by Seller that Buyer subsequently returns to Seller pursuant to court order in any bankruptcy or other debtor-relief proceeding, or </w:t>
      </w:r>
    </w:p>
    <w:p w14:paraId="221BDA2C" w14:textId="388940C9" w:rsidR="007C1197" w:rsidRPr="000F58A7" w:rsidRDefault="00954DC8" w:rsidP="00C74542">
      <w:pPr>
        <w:pStyle w:val="ArticleL4"/>
        <w:numPr>
          <w:ilvl w:val="0"/>
          <w:numId w:val="40"/>
        </w:numPr>
        <w:ind w:left="1440" w:hanging="720"/>
        <w:rPr>
          <w:rFonts w:eastAsia="MS Mincho"/>
        </w:rPr>
      </w:pPr>
      <w:r w:rsidRPr="000F58A7">
        <w:rPr>
          <w:rFonts w:eastAsia="MS Mincho"/>
        </w:rPr>
        <w:t xml:space="preserve">those defenses based upon (A) the legal incapacity or lack of power or authority of any Person, including Seller and any representative of Seller </w:t>
      </w:r>
      <w:r w:rsidRPr="000F58A7">
        <w:rPr>
          <w:rFonts w:eastAsia="MS Mincho"/>
          <w:szCs w:val="22"/>
        </w:rPr>
        <w:t>to enter into the PPA or perform its obligations thereunder</w:t>
      </w:r>
      <w:r w:rsidRPr="000F58A7">
        <w:rPr>
          <w:rFonts w:eastAsia="MS Mincho"/>
        </w:rPr>
        <w:t>, (B) lack of due execution, delivery, validity or enforceability, including of the PPA, or (C) Seller’s inability to pay any Guaranteed Amount or perform its obligations under the PPA, or</w:t>
      </w:r>
    </w:p>
    <w:p w14:paraId="218D8987" w14:textId="04872B3A" w:rsidR="007C1197" w:rsidRPr="000F58A7" w:rsidRDefault="00954DC8" w:rsidP="00C74542">
      <w:pPr>
        <w:pStyle w:val="ArticleL4"/>
        <w:numPr>
          <w:ilvl w:val="0"/>
          <w:numId w:val="40"/>
        </w:numPr>
        <w:ind w:left="1440" w:hanging="720"/>
      </w:pPr>
      <w:r w:rsidRPr="000F58A7">
        <w:rPr>
          <w:rFonts w:eastAsia="MS Mincho"/>
        </w:rPr>
        <w:lastRenderedPageBreak/>
        <w:t xml:space="preserve">any other event or circumstance that may now or hereafter constitute a defense to payment of the Guaranteed Amount, </w:t>
      </w:r>
      <w:r w:rsidRPr="000F58A7">
        <w:rPr>
          <w:rFonts w:eastAsia="MS Mincho"/>
          <w:szCs w:val="22"/>
        </w:rPr>
        <w:t>including</w:t>
      </w:r>
      <w:r w:rsidRPr="000F58A7">
        <w:t>, without limitation, statute of frauds and accord and satisfaction;</w:t>
      </w:r>
    </w:p>
    <w:p w14:paraId="4DE1B4B8" w14:textId="260FDC33" w:rsidR="007C1197" w:rsidRPr="000F58A7" w:rsidRDefault="00954DC8" w:rsidP="007C1197">
      <w:pPr>
        <w:pStyle w:val="BodyText"/>
        <w:spacing w:after="240"/>
        <w:ind w:firstLine="720"/>
        <w:rPr>
          <w:rFonts w:eastAsia="MS Mincho"/>
        </w:rPr>
      </w:pPr>
      <w:r w:rsidRPr="000F58A7">
        <w:rPr>
          <w:u w:val="single"/>
        </w:rPr>
        <w:t>provided</w:t>
      </w:r>
      <w:r w:rsidRPr="000F58A7">
        <w:t xml:space="preserve"> that</w:t>
      </w:r>
      <w:r w:rsidR="00DF2926">
        <w:t>, subject to Guarantor’s payment of a Guaranteed Amount in accordance with Paragraph 2,</w:t>
      </w:r>
      <w:r w:rsidRPr="000F58A7">
        <w:t xml:space="preserve"> Guarantor reserves the right to assert for itself </w:t>
      </w:r>
      <w:r w:rsidR="00DF2926">
        <w:t xml:space="preserve">in a subsequent proceeding </w:t>
      </w:r>
      <w:r w:rsidRPr="000F58A7">
        <w:t>any defenses, setoffs or counterclaims that Seller is or may be entitled to assert against Buyer (except for such defenses, setoffs or counterclaims that may be asserted by Seller with respect to the PPA, but that are expressly waived under any provision of this Guaranty).</w:t>
      </w:r>
    </w:p>
    <w:p w14:paraId="66DEC4EB" w14:textId="2A2D8212" w:rsidR="007C1197" w:rsidRPr="000F58A7" w:rsidRDefault="00954DC8" w:rsidP="00C74542">
      <w:pPr>
        <w:pStyle w:val="BodyText"/>
        <w:numPr>
          <w:ilvl w:val="0"/>
          <w:numId w:val="41"/>
        </w:numPr>
        <w:tabs>
          <w:tab w:val="left" w:pos="720"/>
        </w:tabs>
        <w:spacing w:after="240"/>
        <w:ind w:left="0" w:firstLine="0"/>
        <w:rPr>
          <w:rFonts w:eastAsia="MS Mincho"/>
        </w:rPr>
      </w:pPr>
      <w:r w:rsidRPr="000F58A7">
        <w:rPr>
          <w:rFonts w:eastAsia="MS Mincho"/>
          <w:b/>
        </w:rPr>
        <w:t>Waivers by Guarantor</w:t>
      </w:r>
      <w:r w:rsidRPr="000F58A7">
        <w:rPr>
          <w:rFonts w:eastAsia="MS Mincho"/>
        </w:rPr>
        <w:t xml:space="preserve">. Guarantor hereby unconditionally waives as a condition precedent to the performance of its obligations hereunder, with the exception of the requirements in Paragraph 2, (a) notice of acceptance, presentment or protest </w:t>
      </w:r>
      <w:r w:rsidRPr="000F58A7">
        <w:rPr>
          <w:rFonts w:eastAsia="MS Mincho"/>
          <w:szCs w:val="22"/>
        </w:rPr>
        <w:t>with respect to the Guaranteed Amounts and this Guaranty</w:t>
      </w:r>
      <w:r w:rsidRPr="000F58A7">
        <w:rPr>
          <w:rFonts w:eastAsia="MS Mincho"/>
        </w:rPr>
        <w:t>, (b) notice of any action taken or omitted to be taken by Buyer in reliance hereon, (c) any requirement that Buyer exhaust any right, power or remedy or proceed against Seller under the PPA, and (d) any event, occurrence or other circumstance which might otherwise constitute a legal or equitable discharge of a surety.  Without limiting the generality of the foregoing waiver of surety defenses, it is agreed that the occurrence of any one or more of the following shall not affect the liability of Guarantor hereunder:</w:t>
      </w:r>
    </w:p>
    <w:p w14:paraId="0B354F8E" w14:textId="4093EB1C" w:rsidR="007C1197" w:rsidRPr="000F58A7" w:rsidRDefault="00954DC8" w:rsidP="00C74542">
      <w:pPr>
        <w:pStyle w:val="ArticleL4"/>
        <w:numPr>
          <w:ilvl w:val="0"/>
          <w:numId w:val="42"/>
        </w:numPr>
        <w:ind w:left="1440" w:hanging="720"/>
        <w:rPr>
          <w:rFonts w:eastAsia="MS Mincho"/>
        </w:rPr>
      </w:pPr>
      <w:r w:rsidRPr="000F58A7">
        <w:rPr>
          <w:rFonts w:eastAsia="MS Mincho"/>
        </w:rPr>
        <w:t xml:space="preserve">at any time or from time to time, without notice to Guarantor, the time for payment of any Guaranteed Amount shall be extended, or such performance or compliance shall be waived; </w:t>
      </w:r>
    </w:p>
    <w:p w14:paraId="1739A872" w14:textId="05AF762E" w:rsidR="007C1197" w:rsidRPr="000F58A7" w:rsidRDefault="00954DC8" w:rsidP="00C74542">
      <w:pPr>
        <w:pStyle w:val="ArticleL4"/>
        <w:numPr>
          <w:ilvl w:val="0"/>
          <w:numId w:val="42"/>
        </w:numPr>
        <w:ind w:left="1440" w:hanging="720"/>
        <w:rPr>
          <w:rFonts w:eastAsia="MS Mincho"/>
        </w:rPr>
      </w:pPr>
      <w:r w:rsidRPr="000F58A7">
        <w:rPr>
          <w:rFonts w:eastAsia="MS Mincho"/>
        </w:rPr>
        <w:t>the obligation to pay any Guaranteed Amount shall be modified, supplemented or amended in any respect in accordance with the terms of the PPA;</w:t>
      </w:r>
    </w:p>
    <w:p w14:paraId="19FFD730" w14:textId="65CF8072" w:rsidR="007C1197" w:rsidRPr="000F58A7" w:rsidRDefault="00954DC8" w:rsidP="00C74542">
      <w:pPr>
        <w:pStyle w:val="ArticleL4"/>
        <w:numPr>
          <w:ilvl w:val="0"/>
          <w:numId w:val="42"/>
        </w:numPr>
        <w:ind w:left="1440" w:hanging="720"/>
        <w:rPr>
          <w:rFonts w:eastAsia="MS Mincho"/>
        </w:rPr>
      </w:pPr>
      <w:r w:rsidRPr="000F58A7">
        <w:rPr>
          <w:rFonts w:eastAsia="MS Mincho"/>
        </w:rPr>
        <w:t xml:space="preserve">subject to </w:t>
      </w:r>
      <w:r w:rsidR="00DF2926">
        <w:rPr>
          <w:rFonts w:eastAsia="MS Mincho"/>
        </w:rPr>
        <w:t>Paragraph 9</w:t>
      </w:r>
      <w:r w:rsidRPr="000F58A7">
        <w:rPr>
          <w:rFonts w:eastAsia="MS Mincho"/>
        </w:rPr>
        <w:t>, any (a) sale, transfer or consolidation of Seller into or with any other entity, (b) sale of substantial assets by, or restructuring of the corporate existence of, Seller or (c) change in ownership of any membership interests of, or other ownership interests in, Seller; or</w:t>
      </w:r>
    </w:p>
    <w:p w14:paraId="06EF01A4" w14:textId="0604CCC0" w:rsidR="007C1197" w:rsidRPr="000F58A7" w:rsidRDefault="00954DC8" w:rsidP="00C74542">
      <w:pPr>
        <w:pStyle w:val="ArticleL4"/>
        <w:numPr>
          <w:ilvl w:val="0"/>
          <w:numId w:val="42"/>
        </w:numPr>
        <w:ind w:left="1440" w:hanging="720"/>
        <w:rPr>
          <w:rFonts w:eastAsia="MS Mincho"/>
        </w:rPr>
      </w:pPr>
      <w:r w:rsidRPr="000F58A7">
        <w:rPr>
          <w:rFonts w:eastAsia="MS Mincho"/>
        </w:rPr>
        <w:t>the failure by Buyer or any other Person to create, preserve, validate, perfect or protect any security interest granted to, or in favor of, Buyer or any Person.</w:t>
      </w:r>
    </w:p>
    <w:p w14:paraId="1A1EA2B5" w14:textId="647F959D" w:rsidR="007C1197" w:rsidRPr="000F58A7" w:rsidRDefault="00954DC8" w:rsidP="00C74542">
      <w:pPr>
        <w:pStyle w:val="BodyText"/>
        <w:numPr>
          <w:ilvl w:val="0"/>
          <w:numId w:val="43"/>
        </w:numPr>
        <w:spacing w:after="240"/>
        <w:ind w:left="0" w:firstLine="0"/>
        <w:rPr>
          <w:rFonts w:eastAsia="MS Mincho"/>
        </w:rPr>
      </w:pPr>
      <w:r w:rsidRPr="000F58A7">
        <w:rPr>
          <w:rFonts w:eastAsia="MS Mincho"/>
          <w:b/>
        </w:rPr>
        <w:t>Subrogation</w:t>
      </w:r>
      <w:r w:rsidRPr="000F58A7">
        <w:rPr>
          <w:rFonts w:eastAsia="MS Mincho"/>
        </w:rPr>
        <w:t xml:space="preserve">. </w:t>
      </w:r>
      <w:r w:rsidRPr="000F58A7">
        <w:rPr>
          <w:rFonts w:eastAsia="MS Mincho"/>
          <w:szCs w:val="22"/>
        </w:rPr>
        <w:t>Notwithstanding any payments that may be made hereunder by the Guarantor,</w:t>
      </w:r>
      <w:r w:rsidRPr="000F58A7">
        <w:rPr>
          <w:rFonts w:eastAsia="MS Mincho"/>
        </w:rPr>
        <w:t xml:space="preserve"> Guarantor hereby agrees that until the earlier of payment in full of all Guaranteed Amounts or expiration of the Guaranty in accordance with </w:t>
      </w:r>
      <w:r w:rsidR="00DF2926">
        <w:rPr>
          <w:rFonts w:eastAsia="MS Mincho"/>
        </w:rPr>
        <w:t>Paragraph</w:t>
      </w:r>
      <w:r w:rsidR="00DF2926" w:rsidRPr="000F58A7">
        <w:rPr>
          <w:rFonts w:eastAsia="MS Mincho"/>
        </w:rPr>
        <w:t xml:space="preserve"> </w:t>
      </w:r>
      <w:r w:rsidRPr="000F58A7">
        <w:rPr>
          <w:rFonts w:eastAsia="MS Mincho"/>
        </w:rPr>
        <w:t xml:space="preserve">3, it shall not be entitled to, nor shall it seek to, exercise any right or remedy arising by reason of its payment of any Guaranteed Amount under this Guaranty, whether by subrogation or otherwise, against Seller </w:t>
      </w:r>
      <w:r w:rsidRPr="000F58A7">
        <w:rPr>
          <w:rFonts w:eastAsia="MS Mincho"/>
          <w:szCs w:val="22"/>
        </w:rPr>
        <w:t>or seek contribution or reimbursement of such payments from Seller</w:t>
      </w:r>
      <w:r w:rsidRPr="000F58A7">
        <w:rPr>
          <w:rFonts w:eastAsia="MS Mincho"/>
        </w:rPr>
        <w:t xml:space="preserve">. </w:t>
      </w:r>
    </w:p>
    <w:p w14:paraId="2454C116" w14:textId="3A820CB0" w:rsidR="007C1197" w:rsidRPr="000F58A7" w:rsidRDefault="00954DC8" w:rsidP="00C74542">
      <w:pPr>
        <w:pStyle w:val="BodyText"/>
        <w:numPr>
          <w:ilvl w:val="0"/>
          <w:numId w:val="43"/>
        </w:numPr>
        <w:spacing w:after="240"/>
        <w:ind w:left="0" w:firstLine="0"/>
        <w:rPr>
          <w:rFonts w:eastAsia="MS Mincho"/>
        </w:rPr>
      </w:pPr>
      <w:r w:rsidRPr="000F58A7">
        <w:rPr>
          <w:rFonts w:eastAsia="MS Mincho"/>
          <w:b/>
        </w:rPr>
        <w:t>Representations and Warranties</w:t>
      </w:r>
      <w:r w:rsidRPr="000F58A7">
        <w:rPr>
          <w:rFonts w:eastAsia="MS Mincho"/>
        </w:rPr>
        <w:t>. Guarantor hereby represents and warrants that (a) it has all necessary and appropriate [</w:t>
      </w:r>
      <w:r w:rsidRPr="000F58A7">
        <w:rPr>
          <w:rFonts w:eastAsia="MS Mincho"/>
          <w:b/>
          <w:i/>
          <w:szCs w:val="22"/>
        </w:rPr>
        <w:t>limited liability company</w:t>
      </w:r>
      <w:r w:rsidRPr="000F58A7">
        <w:rPr>
          <w:rFonts w:eastAsia="MS Mincho"/>
          <w:szCs w:val="22"/>
        </w:rPr>
        <w:t>][</w:t>
      </w:r>
      <w:r w:rsidRPr="000F58A7">
        <w:rPr>
          <w:rFonts w:eastAsia="MS Mincho"/>
          <w:b/>
          <w:i/>
          <w:szCs w:val="22"/>
        </w:rPr>
        <w:t>corporate</w:t>
      </w:r>
      <w:r w:rsidRPr="000F58A7">
        <w:rPr>
          <w:rFonts w:eastAsia="MS Mincho"/>
          <w:szCs w:val="22"/>
        </w:rPr>
        <w:t xml:space="preserve">] </w:t>
      </w:r>
      <w:r w:rsidRPr="000F58A7">
        <w:rPr>
          <w:rFonts w:eastAsia="MS Mincho"/>
        </w:rPr>
        <w:t>powers and authority and the legal right to execute and deliver, and perform its obligations under, this Guaranty, (b) this Guaranty constitutes its legal, valid and binding obligations enforceable against it in accordance with its terms, except as enforceability may be limited by bankruptcy, insolvency, moratorium and other similar laws affecting enforcement of creditors’ rights or general principles of equity</w:t>
      </w:r>
      <w:r w:rsidRPr="000F58A7">
        <w:rPr>
          <w:rFonts w:eastAsia="MS Mincho"/>
          <w:szCs w:val="22"/>
        </w:rPr>
        <w:t xml:space="preserve">, (c) the </w:t>
      </w:r>
      <w:r w:rsidRPr="000F58A7">
        <w:rPr>
          <w:rFonts w:eastAsia="MS Mincho"/>
          <w:szCs w:val="22"/>
        </w:rPr>
        <w:lastRenderedPageBreak/>
        <w:t>execution, delivery and performance of this Guaranty does not and will not contravene Guarantor’s organizational documents, any applicable Law or any contractual provisions binding on or affecting Guarantor, (d) there are no actions, suits or proceedings pending before any court, governmental agency or arbitrator, or, to the knowledge of the Guarantor, threatened, against or affecting Guarantor or any of its properties or revenues which may, in any one case or in the aggregate, adversely affect the ability of Guarantor to enter into or perform its obligations under this Guaranty, and (e) no consent or authorization of, filing with, or other act by or in respect of, any arbitrator or Governmental Authority, and no consent of any other Person (including, any stockholder or creditor of the Guarantor), that has not heretofore been obtained is required in connection with the execution, delivery, performance, validity or enforceability of this Guaranty by Guarantor</w:t>
      </w:r>
      <w:r w:rsidRPr="000F58A7">
        <w:rPr>
          <w:rFonts w:eastAsia="MS Mincho"/>
        </w:rPr>
        <w:t>.</w:t>
      </w:r>
    </w:p>
    <w:p w14:paraId="62803FD5" w14:textId="0D9BA013" w:rsidR="007C1197" w:rsidRPr="000F58A7" w:rsidRDefault="00954DC8" w:rsidP="00C74542">
      <w:pPr>
        <w:pStyle w:val="BodyText"/>
        <w:numPr>
          <w:ilvl w:val="0"/>
          <w:numId w:val="43"/>
        </w:numPr>
        <w:spacing w:after="240"/>
        <w:ind w:left="0" w:firstLine="0"/>
        <w:rPr>
          <w:rFonts w:eastAsia="MS Mincho"/>
        </w:rPr>
      </w:pPr>
      <w:r w:rsidRPr="000F58A7">
        <w:rPr>
          <w:rFonts w:eastAsia="MS Mincho"/>
          <w:b/>
        </w:rPr>
        <w:t>Notices</w:t>
      </w:r>
      <w:r w:rsidRPr="000F58A7">
        <w:rPr>
          <w:rFonts w:eastAsia="MS Mincho"/>
        </w:rPr>
        <w:t xml:space="preserve">. Notices under this Guaranty shall be deemed received if sent to the address specified below: (i) on the day received if served by overnight express delivery, and (ii) four Business Days after mailing if sent by certified, first class mail, return receipt requested.  </w:t>
      </w:r>
      <w:r w:rsidRPr="000F58A7">
        <w:rPr>
          <w:rFonts w:eastAsia="MS Mincho"/>
          <w:szCs w:val="22"/>
        </w:rPr>
        <w:t xml:space="preserve">If transmitted by facsimile, such notice shall be deemed received when the confirmation of transmission thereof is received by the party giving the notice.  </w:t>
      </w:r>
      <w:r w:rsidRPr="000F58A7">
        <w:rPr>
          <w:rFonts w:eastAsia="MS Mincho"/>
        </w:rPr>
        <w:t xml:space="preserve">Any party may change its address or facsimile to which notice is given hereunder by providing notice of the same in accordance with this Paragraph </w:t>
      </w:r>
      <w:r w:rsidR="00DF2926">
        <w:rPr>
          <w:rFonts w:eastAsia="MS Mincho"/>
        </w:rPr>
        <w:t>7</w:t>
      </w:r>
      <w:r w:rsidRPr="000F58A7">
        <w:rPr>
          <w:rFonts w:eastAsia="MS Mincho"/>
        </w:rPr>
        <w:t>.</w:t>
      </w:r>
    </w:p>
    <w:p w14:paraId="6D1DBC39" w14:textId="77777777" w:rsidR="007C1197" w:rsidRPr="000F58A7" w:rsidRDefault="007C1197" w:rsidP="007C1197">
      <w:pPr>
        <w:pStyle w:val="BodyText"/>
        <w:rPr>
          <w:rFonts w:eastAsia="MS Mincho"/>
        </w:rPr>
      </w:pPr>
    </w:p>
    <w:p w14:paraId="28CABB7D" w14:textId="77777777" w:rsidR="007C1197" w:rsidRPr="000F58A7" w:rsidRDefault="00954DC8" w:rsidP="007C1197">
      <w:pPr>
        <w:pStyle w:val="text"/>
        <w:ind w:left="5040" w:hanging="4320"/>
        <w:jc w:val="both"/>
        <w:rPr>
          <w:rFonts w:ascii="Times New Roman" w:eastAsia="MS Mincho" w:hAnsi="Times New Roman"/>
          <w:sz w:val="24"/>
          <w:szCs w:val="24"/>
        </w:rPr>
      </w:pPr>
      <w:r w:rsidRPr="000F58A7">
        <w:rPr>
          <w:rFonts w:ascii="Times New Roman" w:eastAsia="MS Mincho" w:hAnsi="Times New Roman"/>
          <w:sz w:val="24"/>
          <w:szCs w:val="24"/>
        </w:rPr>
        <w:t>If delivered to Buyer, to it at</w:t>
      </w:r>
      <w:r w:rsidRPr="000F58A7">
        <w:rPr>
          <w:rFonts w:eastAsia="MS Mincho"/>
        </w:rPr>
        <w:tab/>
      </w:r>
      <w:r w:rsidRPr="000F58A7">
        <w:rPr>
          <w:rFonts w:ascii="Times New Roman" w:eastAsia="MS Mincho" w:hAnsi="Times New Roman"/>
          <w:sz w:val="24"/>
          <w:szCs w:val="24"/>
        </w:rPr>
        <w:t>[____]</w:t>
      </w:r>
    </w:p>
    <w:p w14:paraId="048769BB" w14:textId="77777777" w:rsidR="007C1197" w:rsidRPr="000F58A7" w:rsidRDefault="00954DC8" w:rsidP="007C1197">
      <w:pPr>
        <w:pStyle w:val="text"/>
        <w:ind w:left="5040"/>
        <w:jc w:val="both"/>
        <w:rPr>
          <w:rFonts w:ascii="Times New Roman" w:eastAsia="MS Mincho" w:hAnsi="Times New Roman"/>
          <w:sz w:val="24"/>
          <w:szCs w:val="24"/>
        </w:rPr>
      </w:pPr>
      <w:r w:rsidRPr="000F58A7">
        <w:rPr>
          <w:rFonts w:ascii="Times New Roman" w:eastAsia="MS Mincho" w:hAnsi="Times New Roman"/>
          <w:sz w:val="24"/>
          <w:szCs w:val="24"/>
        </w:rPr>
        <w:t>Attn:</w:t>
      </w:r>
      <w:r w:rsidRPr="000F58A7">
        <w:rPr>
          <w:rFonts w:ascii="Times New Roman" w:eastAsia="MS Mincho" w:hAnsi="Times New Roman"/>
          <w:sz w:val="24"/>
          <w:szCs w:val="24"/>
        </w:rPr>
        <w:tab/>
        <w:t>[____]</w:t>
      </w:r>
    </w:p>
    <w:p w14:paraId="59EFCAB4" w14:textId="77777777" w:rsidR="007C1197" w:rsidRPr="000F58A7" w:rsidRDefault="00954DC8" w:rsidP="007C1197">
      <w:pPr>
        <w:pStyle w:val="text"/>
        <w:ind w:left="5040"/>
        <w:jc w:val="both"/>
        <w:rPr>
          <w:rFonts w:ascii="Times New Roman" w:eastAsia="MS Mincho" w:hAnsi="Times New Roman"/>
          <w:sz w:val="24"/>
          <w:szCs w:val="24"/>
        </w:rPr>
      </w:pPr>
      <w:r w:rsidRPr="000F58A7">
        <w:rPr>
          <w:rFonts w:ascii="Times New Roman" w:eastAsia="MS Mincho" w:hAnsi="Times New Roman"/>
          <w:sz w:val="24"/>
          <w:szCs w:val="24"/>
        </w:rPr>
        <w:t>Fax:</w:t>
      </w:r>
      <w:r w:rsidRPr="000F58A7">
        <w:rPr>
          <w:rFonts w:ascii="Times New Roman" w:eastAsia="MS Mincho" w:hAnsi="Times New Roman"/>
          <w:sz w:val="24"/>
          <w:szCs w:val="24"/>
        </w:rPr>
        <w:tab/>
        <w:t>[____]</w:t>
      </w:r>
    </w:p>
    <w:p w14:paraId="5F4035D4" w14:textId="77777777" w:rsidR="007C1197" w:rsidRPr="000F58A7" w:rsidRDefault="007C1197" w:rsidP="007C1197">
      <w:pPr>
        <w:keepNext/>
        <w:keepLines/>
        <w:tabs>
          <w:tab w:val="left" w:pos="4320"/>
        </w:tabs>
        <w:spacing w:after="0"/>
        <w:ind w:left="720"/>
        <w:rPr>
          <w:rFonts w:eastAsia="MS Mincho"/>
        </w:rPr>
      </w:pPr>
    </w:p>
    <w:p w14:paraId="3D5DE912" w14:textId="77777777" w:rsidR="007C1197" w:rsidRPr="000F58A7" w:rsidRDefault="007C1197" w:rsidP="007C1197">
      <w:pPr>
        <w:pStyle w:val="text"/>
        <w:keepNext/>
        <w:ind w:left="5040"/>
        <w:jc w:val="both"/>
        <w:rPr>
          <w:rFonts w:ascii="Times New Roman" w:eastAsia="MS Mincho" w:hAnsi="Times New Roman"/>
          <w:sz w:val="24"/>
          <w:szCs w:val="24"/>
        </w:rPr>
      </w:pPr>
    </w:p>
    <w:p w14:paraId="56C33653" w14:textId="77777777" w:rsidR="007C1197" w:rsidRPr="000F58A7" w:rsidRDefault="00954DC8" w:rsidP="007C1197">
      <w:pPr>
        <w:pStyle w:val="text"/>
        <w:ind w:left="5040" w:hanging="4320"/>
        <w:jc w:val="both"/>
        <w:rPr>
          <w:rFonts w:ascii="Times New Roman" w:eastAsia="MS Mincho" w:hAnsi="Times New Roman"/>
          <w:sz w:val="24"/>
          <w:szCs w:val="24"/>
        </w:rPr>
      </w:pPr>
      <w:r w:rsidRPr="000F58A7">
        <w:rPr>
          <w:rFonts w:ascii="Times New Roman" w:eastAsia="MS Mincho" w:hAnsi="Times New Roman"/>
          <w:sz w:val="24"/>
          <w:szCs w:val="24"/>
        </w:rPr>
        <w:t>If delivered to Guarantor, to it at</w:t>
      </w:r>
      <w:r w:rsidRPr="000F58A7">
        <w:rPr>
          <w:rFonts w:ascii="Times New Roman" w:eastAsia="MS Mincho" w:hAnsi="Times New Roman"/>
          <w:sz w:val="24"/>
          <w:szCs w:val="24"/>
        </w:rPr>
        <w:tab/>
        <w:t>[____]</w:t>
      </w:r>
    </w:p>
    <w:p w14:paraId="1A07DF61" w14:textId="77777777" w:rsidR="007C1197" w:rsidRPr="000F58A7" w:rsidRDefault="00954DC8" w:rsidP="007C1197">
      <w:pPr>
        <w:pStyle w:val="text"/>
        <w:ind w:left="5040"/>
        <w:jc w:val="both"/>
        <w:rPr>
          <w:rFonts w:ascii="Times New Roman" w:eastAsia="MS Mincho" w:hAnsi="Times New Roman"/>
          <w:sz w:val="24"/>
          <w:szCs w:val="24"/>
        </w:rPr>
      </w:pPr>
      <w:r w:rsidRPr="000F58A7">
        <w:rPr>
          <w:rFonts w:ascii="Times New Roman" w:eastAsia="MS Mincho" w:hAnsi="Times New Roman"/>
          <w:sz w:val="24"/>
          <w:szCs w:val="24"/>
        </w:rPr>
        <w:t>Attn:</w:t>
      </w:r>
      <w:r w:rsidRPr="000F58A7">
        <w:rPr>
          <w:rFonts w:ascii="Times New Roman" w:eastAsia="MS Mincho" w:hAnsi="Times New Roman"/>
          <w:sz w:val="24"/>
          <w:szCs w:val="24"/>
        </w:rPr>
        <w:tab/>
        <w:t>[____]</w:t>
      </w:r>
    </w:p>
    <w:p w14:paraId="1F30A7E1" w14:textId="4AFC27BD" w:rsidR="007C1197" w:rsidRPr="000F58A7" w:rsidRDefault="00954DC8" w:rsidP="007C1197">
      <w:pPr>
        <w:pStyle w:val="text"/>
        <w:spacing w:after="240"/>
        <w:ind w:left="5040"/>
        <w:jc w:val="both"/>
        <w:rPr>
          <w:rFonts w:ascii="Times New Roman" w:eastAsia="MS Mincho" w:hAnsi="Times New Roman"/>
          <w:sz w:val="24"/>
          <w:szCs w:val="24"/>
        </w:rPr>
      </w:pPr>
      <w:r w:rsidRPr="000F58A7">
        <w:rPr>
          <w:rFonts w:ascii="Times New Roman" w:eastAsia="MS Mincho" w:hAnsi="Times New Roman"/>
          <w:sz w:val="24"/>
          <w:szCs w:val="24"/>
        </w:rPr>
        <w:t>Fax:</w:t>
      </w:r>
      <w:r w:rsidRPr="000F58A7">
        <w:rPr>
          <w:rFonts w:ascii="Times New Roman" w:eastAsia="MS Mincho" w:hAnsi="Times New Roman"/>
          <w:sz w:val="24"/>
          <w:szCs w:val="24"/>
        </w:rPr>
        <w:tab/>
        <w:t>[____]</w:t>
      </w:r>
    </w:p>
    <w:p w14:paraId="28A52C3F" w14:textId="383BF9ED" w:rsidR="007C1197" w:rsidRPr="000F58A7" w:rsidRDefault="00954DC8" w:rsidP="009D7A22">
      <w:pPr>
        <w:pStyle w:val="Heading3"/>
        <w:rPr>
          <w:rFonts w:eastAsia="MS Mincho"/>
        </w:rPr>
      </w:pPr>
      <w:r w:rsidRPr="000F58A7">
        <w:t>8.</w:t>
      </w:r>
      <w:r w:rsidRPr="000F58A7">
        <w:tab/>
      </w:r>
      <w:r w:rsidRPr="000F58A7">
        <w:rPr>
          <w:rFonts w:eastAsia="MS Mincho"/>
          <w:b/>
        </w:rPr>
        <w:t>Governing Law and Forum Selection</w:t>
      </w:r>
      <w:r w:rsidRPr="000F58A7">
        <w:rPr>
          <w:rFonts w:eastAsia="MS Mincho"/>
        </w:rPr>
        <w:t xml:space="preserve">. This Guaranty shall be governed by, and interpreted and construed in accordance with, the laws of the United States and the State of California, excluding choice of law rules.  The Parties agree that any suit, action or other legal proceeding by or against any party (or its affiliates or designees) with respect to or arising out of this Guaranty </w:t>
      </w:r>
      <w:r w:rsidR="00331E8C">
        <w:rPr>
          <w:rFonts w:eastAsia="MS Mincho"/>
        </w:rPr>
        <w:t xml:space="preserve">shall be brought in the federal courts of the United States or the courts of the State of California sitting in the County of </w:t>
      </w:r>
      <w:r w:rsidR="00A77F2E" w:rsidRPr="00A77F2E">
        <w:rPr>
          <w:rFonts w:eastAsia="MS Mincho"/>
        </w:rPr>
        <w:t>[</w:t>
      </w:r>
      <w:r w:rsidR="00A77F2E" w:rsidRPr="00A77F2E">
        <w:rPr>
          <w:rFonts w:eastAsia="MS Mincho"/>
          <w:highlight w:val="lightGray"/>
        </w:rPr>
        <w:t>Alameda</w:t>
      </w:r>
      <w:r w:rsidR="00A77F2E" w:rsidRPr="00A77F2E">
        <w:rPr>
          <w:rFonts w:eastAsia="MS Mincho"/>
        </w:rPr>
        <w:t>][</w:t>
      </w:r>
      <w:r w:rsidR="00A77F2E" w:rsidRPr="00A77F2E">
        <w:rPr>
          <w:rFonts w:eastAsia="MS Mincho"/>
          <w:highlight w:val="lightGray"/>
        </w:rPr>
        <w:t>Santa Clara</w:t>
      </w:r>
      <w:r w:rsidR="00A77F2E" w:rsidRPr="00A77F2E">
        <w:rPr>
          <w:rFonts w:eastAsia="MS Mincho"/>
        </w:rPr>
        <w:t>]</w:t>
      </w:r>
      <w:r w:rsidR="00331E8C">
        <w:rPr>
          <w:rFonts w:eastAsia="MS Mincho"/>
        </w:rPr>
        <w:t>, California</w:t>
      </w:r>
      <w:r w:rsidRPr="000F58A7">
        <w:rPr>
          <w:rFonts w:eastAsia="MS Mincho"/>
        </w:rPr>
        <w:t>.</w:t>
      </w:r>
    </w:p>
    <w:p w14:paraId="639F27A1" w14:textId="77777777" w:rsidR="007C1197" w:rsidRPr="000F58A7" w:rsidRDefault="00954DC8" w:rsidP="009D7A22">
      <w:pPr>
        <w:pStyle w:val="BodyText"/>
        <w:spacing w:after="240"/>
        <w:rPr>
          <w:rFonts w:eastAsia="MS Mincho"/>
          <w:spacing w:val="-3"/>
          <w:szCs w:val="22"/>
        </w:rPr>
      </w:pPr>
      <w:r w:rsidRPr="000F58A7">
        <w:t>9.</w:t>
      </w:r>
      <w:r w:rsidRPr="000F58A7">
        <w:tab/>
      </w:r>
      <w:r w:rsidRPr="000F58A7">
        <w:rPr>
          <w:rFonts w:eastAsia="MS Mincho"/>
          <w:b/>
        </w:rPr>
        <w:t>Miscellaneous</w:t>
      </w:r>
      <w:r w:rsidRPr="000F58A7">
        <w:rPr>
          <w:rFonts w:eastAsia="MS Mincho"/>
        </w:rPr>
        <w:t xml:space="preserve">. This Guaranty shall be binding upon Guarantor and its successors and assigns and shall inure to the benefit of Buyer and its successors and permitted assigns pursuant to the PPA.  </w:t>
      </w:r>
      <w:r w:rsidRPr="000F58A7">
        <w:rPr>
          <w:rFonts w:eastAsia="MS Mincho"/>
          <w:spacing w:val="-3"/>
        </w:rPr>
        <w:t xml:space="preserve">No provision of this Guaranty may be amended or waived except by a written instrument executed by Guarantor and Buyer.  This Guaranty is not assignable by Guarantor without the prior written consent of Buyer.  No provision of this Guaranty confers, nor is any provision intended to confer, upon any third party (other than Buyer’s successors and permitted assigns) any benefit or right enforceable at the option of that third party.  This Guaranty embodies the entire agreement and understanding of the parties hereto with respect to the subject matter hereof and supersedes all prior or contemporaneous agreements and understandings of the parties hereto, verbal or written, relating to the subject matter hereof.  If any provision of this Guaranty is determined to be illegal or </w:t>
      </w:r>
      <w:r w:rsidRPr="000F58A7">
        <w:rPr>
          <w:rFonts w:eastAsia="MS Mincho"/>
          <w:spacing w:val="-3"/>
        </w:rPr>
        <w:lastRenderedPageBreak/>
        <w:t xml:space="preserve">unenforceable (i) such provision shall be deemed restated in accordance with applicable Laws to reflect, as nearly as possible, the original intention of the parties hereto and (ii) such determination shall not affect any other provision of this Guaranty and all other provisions shall remain in full force and effect.  This Guaranty may be executed in any number of separate counterparts, each of which when so executed shall be deemed an original, and all of said counterparts taken together shall be deemed to constitute one and the same instrument.  </w:t>
      </w:r>
      <w:r w:rsidRPr="000F58A7">
        <w:rPr>
          <w:rFonts w:eastAsia="MS Mincho"/>
          <w:spacing w:val="-3"/>
          <w:szCs w:val="22"/>
        </w:rPr>
        <w:t>This Guaranty may be executed and delivered by electronic means with the same force and effect as if the same was a fully executed and delivered original manual counterpart.</w:t>
      </w:r>
    </w:p>
    <w:p w14:paraId="6BC034E9" w14:textId="77777777" w:rsidR="007C1197" w:rsidRPr="000F58A7" w:rsidRDefault="00954DC8" w:rsidP="007C1197">
      <w:pPr>
        <w:spacing w:after="200" w:line="276" w:lineRule="auto"/>
        <w:jc w:val="center"/>
        <w:rPr>
          <w:rFonts w:eastAsia="MS Mincho"/>
          <w:spacing w:val="-3"/>
        </w:rPr>
        <w:sectPr w:rsidR="007C1197" w:rsidRPr="000F58A7">
          <w:footerReference w:type="default" r:id="rId48"/>
          <w:footerReference w:type="first" r:id="rId49"/>
          <w:pgSz w:w="12240" w:h="15840"/>
          <w:pgMar w:top="1440" w:right="1440" w:bottom="1440" w:left="1440" w:header="720" w:footer="720" w:gutter="0"/>
          <w:pgNumType w:start="1"/>
          <w:cols w:space="720"/>
          <w:docGrid w:linePitch="326"/>
        </w:sectPr>
      </w:pPr>
      <w:r w:rsidRPr="000F58A7">
        <w:rPr>
          <w:rFonts w:eastAsia="MS Mincho"/>
          <w:spacing w:val="-3"/>
        </w:rPr>
        <w:t>[</w:t>
      </w:r>
      <w:r w:rsidRPr="000F58A7">
        <w:rPr>
          <w:rFonts w:eastAsia="MS Mincho"/>
          <w:i/>
          <w:spacing w:val="-3"/>
        </w:rPr>
        <w:t>Signature on next page</w:t>
      </w:r>
      <w:r w:rsidRPr="000F58A7">
        <w:rPr>
          <w:rFonts w:eastAsia="MS Mincho"/>
          <w:spacing w:val="-3"/>
        </w:rPr>
        <w:t>]</w:t>
      </w:r>
    </w:p>
    <w:p w14:paraId="47BABE4A" w14:textId="77777777" w:rsidR="007C1197" w:rsidRPr="000F58A7" w:rsidRDefault="00954DC8" w:rsidP="007C1197">
      <w:pPr>
        <w:rPr>
          <w:rFonts w:eastAsia="MS Mincho"/>
        </w:rPr>
      </w:pPr>
      <w:r w:rsidRPr="000F58A7">
        <w:rPr>
          <w:rFonts w:eastAsia="MS Mincho"/>
        </w:rPr>
        <w:lastRenderedPageBreak/>
        <w:tab/>
        <w:t>IN WITNESS WHEREOF, the undersigned has caused this Guaranty to be duly executed and delivered by its duly authorized representative on the date first above written.</w:t>
      </w:r>
    </w:p>
    <w:p w14:paraId="6222E93C" w14:textId="77777777" w:rsidR="007C1197" w:rsidRPr="000F58A7" w:rsidRDefault="007C1197" w:rsidP="007C1197">
      <w:pPr>
        <w:pStyle w:val="BodyText"/>
        <w:spacing w:after="0"/>
        <w:rPr>
          <w:rFonts w:eastAsia="MS Mincho"/>
        </w:rPr>
      </w:pPr>
    </w:p>
    <w:p w14:paraId="705A8028" w14:textId="77777777" w:rsidR="007C1197" w:rsidRPr="000F58A7" w:rsidRDefault="00954DC8" w:rsidP="007C1197">
      <w:pPr>
        <w:pStyle w:val="SigBlock"/>
        <w:tabs>
          <w:tab w:val="clear" w:pos="5390"/>
          <w:tab w:val="clear" w:pos="5720"/>
          <w:tab w:val="clear" w:pos="6050"/>
          <w:tab w:val="clear" w:pos="6490"/>
        </w:tabs>
        <w:ind w:left="4320"/>
        <w:rPr>
          <w:rFonts w:eastAsia="MS Mincho"/>
          <w:sz w:val="24"/>
          <w:szCs w:val="24"/>
        </w:rPr>
      </w:pPr>
      <w:r w:rsidRPr="000F58A7">
        <w:rPr>
          <w:rFonts w:eastAsia="MS Mincho"/>
          <w:sz w:val="24"/>
          <w:szCs w:val="24"/>
        </w:rPr>
        <w:t>GUARANTOR:</w:t>
      </w:r>
    </w:p>
    <w:p w14:paraId="5AF364CF" w14:textId="77777777" w:rsidR="007C1197" w:rsidRPr="000F58A7" w:rsidRDefault="007C1197" w:rsidP="007C1197">
      <w:pPr>
        <w:pStyle w:val="SigBlock"/>
        <w:tabs>
          <w:tab w:val="clear" w:pos="5390"/>
          <w:tab w:val="clear" w:pos="5720"/>
          <w:tab w:val="clear" w:pos="6050"/>
          <w:tab w:val="clear" w:pos="6490"/>
        </w:tabs>
        <w:ind w:left="4320"/>
        <w:rPr>
          <w:rFonts w:eastAsia="MS Mincho"/>
          <w:b/>
          <w:sz w:val="24"/>
          <w:szCs w:val="24"/>
        </w:rPr>
      </w:pPr>
    </w:p>
    <w:p w14:paraId="466F30CA" w14:textId="77777777" w:rsidR="007C1197" w:rsidRPr="000F58A7" w:rsidRDefault="00954DC8" w:rsidP="007C1197">
      <w:pPr>
        <w:pStyle w:val="SigBlock"/>
        <w:tabs>
          <w:tab w:val="clear" w:pos="5390"/>
          <w:tab w:val="clear" w:pos="5720"/>
          <w:tab w:val="clear" w:pos="6050"/>
          <w:tab w:val="clear" w:pos="6490"/>
        </w:tabs>
        <w:ind w:left="4320"/>
        <w:rPr>
          <w:rFonts w:eastAsia="MS Mincho"/>
          <w:sz w:val="24"/>
          <w:szCs w:val="24"/>
        </w:rPr>
      </w:pPr>
      <w:r w:rsidRPr="000F58A7">
        <w:rPr>
          <w:rFonts w:eastAsia="MS Mincho"/>
          <w:b/>
          <w:sz w:val="24"/>
          <w:szCs w:val="24"/>
        </w:rPr>
        <w:t>[_______]</w:t>
      </w:r>
    </w:p>
    <w:p w14:paraId="32AF9C30" w14:textId="77777777" w:rsidR="007C1197" w:rsidRPr="000F58A7" w:rsidRDefault="007C1197" w:rsidP="007C1197">
      <w:pPr>
        <w:pStyle w:val="SigBlock"/>
        <w:ind w:left="5420"/>
        <w:rPr>
          <w:rFonts w:eastAsia="MS Mincho"/>
          <w:sz w:val="24"/>
          <w:szCs w:val="24"/>
        </w:rPr>
      </w:pPr>
    </w:p>
    <w:p w14:paraId="16079902" w14:textId="77777777" w:rsidR="007C1197" w:rsidRPr="000F58A7" w:rsidRDefault="007C1197" w:rsidP="007C1197">
      <w:pPr>
        <w:pStyle w:val="SigBlock"/>
        <w:ind w:left="5420"/>
        <w:rPr>
          <w:rFonts w:eastAsia="MS Mincho"/>
          <w:sz w:val="24"/>
          <w:szCs w:val="24"/>
        </w:rPr>
      </w:pPr>
    </w:p>
    <w:p w14:paraId="3C85A4B7" w14:textId="77777777" w:rsidR="007C1197" w:rsidRPr="000F58A7" w:rsidRDefault="00954DC8" w:rsidP="007C1197">
      <w:pPr>
        <w:pStyle w:val="SigBlock"/>
        <w:tabs>
          <w:tab w:val="clear" w:pos="5390"/>
        </w:tabs>
        <w:ind w:left="4320"/>
        <w:rPr>
          <w:rFonts w:eastAsia="MS Mincho"/>
          <w:sz w:val="24"/>
          <w:szCs w:val="24"/>
        </w:rPr>
      </w:pPr>
      <w:r w:rsidRPr="000F58A7">
        <w:rPr>
          <w:rFonts w:eastAsia="MS Mincho"/>
          <w:sz w:val="24"/>
          <w:szCs w:val="24"/>
        </w:rPr>
        <w:t>By: _______________________________</w:t>
      </w:r>
    </w:p>
    <w:p w14:paraId="6E0CC2CA" w14:textId="77777777" w:rsidR="007C1197" w:rsidRPr="000F58A7" w:rsidRDefault="007C1197" w:rsidP="007C1197">
      <w:pPr>
        <w:pStyle w:val="SigBlock"/>
        <w:tabs>
          <w:tab w:val="clear" w:pos="5390"/>
        </w:tabs>
        <w:ind w:left="4320"/>
        <w:rPr>
          <w:rFonts w:eastAsia="MS Mincho"/>
          <w:sz w:val="24"/>
          <w:szCs w:val="24"/>
        </w:rPr>
      </w:pPr>
    </w:p>
    <w:p w14:paraId="7A99B611" w14:textId="77777777" w:rsidR="007C1197" w:rsidRPr="000F58A7" w:rsidRDefault="00954DC8" w:rsidP="007C1197">
      <w:pPr>
        <w:ind w:left="3600" w:firstLine="720"/>
        <w:rPr>
          <w:rFonts w:eastAsia="MS Mincho"/>
        </w:rPr>
      </w:pPr>
      <w:r w:rsidRPr="000F58A7">
        <w:rPr>
          <w:rFonts w:eastAsia="MS Mincho"/>
        </w:rPr>
        <w:t>Printed Name: ______________________</w:t>
      </w:r>
    </w:p>
    <w:p w14:paraId="75EA9F96" w14:textId="77777777" w:rsidR="007C1197" w:rsidRPr="000F58A7" w:rsidRDefault="00954DC8" w:rsidP="007C1197">
      <w:pPr>
        <w:ind w:left="3600" w:firstLine="720"/>
        <w:rPr>
          <w:rFonts w:eastAsia="MS Mincho"/>
        </w:rPr>
      </w:pPr>
      <w:r w:rsidRPr="000F58A7">
        <w:rPr>
          <w:rFonts w:eastAsia="MS Mincho"/>
        </w:rPr>
        <w:t>Title: _____________________________</w:t>
      </w:r>
    </w:p>
    <w:p w14:paraId="44F92F9C" w14:textId="77777777" w:rsidR="007C1197" w:rsidRPr="000F58A7" w:rsidRDefault="007C1197" w:rsidP="007C1197">
      <w:pPr>
        <w:ind w:left="3600" w:firstLine="720"/>
        <w:rPr>
          <w:rFonts w:eastAsia="MS Mincho"/>
        </w:rPr>
      </w:pPr>
    </w:p>
    <w:p w14:paraId="26A43FBA" w14:textId="77777777" w:rsidR="007C1197" w:rsidRPr="000F58A7" w:rsidRDefault="007C1197" w:rsidP="007C1197">
      <w:pPr>
        <w:ind w:left="3600" w:firstLine="720"/>
        <w:rPr>
          <w:rFonts w:eastAsia="MS Mincho"/>
        </w:rPr>
      </w:pPr>
    </w:p>
    <w:p w14:paraId="2817C484" w14:textId="77777777" w:rsidR="007C1197" w:rsidRPr="000F58A7" w:rsidRDefault="007C1197" w:rsidP="007C1197">
      <w:pPr>
        <w:ind w:left="3600" w:firstLine="720"/>
        <w:rPr>
          <w:rFonts w:eastAsia="MS Mincho"/>
        </w:rPr>
      </w:pPr>
    </w:p>
    <w:p w14:paraId="32DAD26C" w14:textId="77777777" w:rsidR="007C1197" w:rsidRPr="000F58A7" w:rsidRDefault="007C1197" w:rsidP="007C1197">
      <w:pPr>
        <w:jc w:val="center"/>
        <w:rPr>
          <w:b/>
        </w:rPr>
      </w:pPr>
    </w:p>
    <w:p w14:paraId="0FC7443E" w14:textId="77777777" w:rsidR="007C1197" w:rsidRPr="000F58A7" w:rsidRDefault="007C1197" w:rsidP="007C1197">
      <w:pPr>
        <w:jc w:val="center"/>
        <w:rPr>
          <w:b/>
        </w:rPr>
      </w:pPr>
    </w:p>
    <w:p w14:paraId="6A91AB2E" w14:textId="77777777" w:rsidR="007C1197" w:rsidRPr="000F58A7" w:rsidRDefault="007C1197" w:rsidP="007C1197">
      <w:pPr>
        <w:jc w:val="center"/>
        <w:rPr>
          <w:b/>
        </w:rPr>
      </w:pPr>
    </w:p>
    <w:p w14:paraId="7160E770" w14:textId="77777777" w:rsidR="007C1197" w:rsidRPr="000F58A7" w:rsidRDefault="007C1197" w:rsidP="007C1197">
      <w:pPr>
        <w:jc w:val="center"/>
        <w:rPr>
          <w:b/>
        </w:rPr>
      </w:pPr>
    </w:p>
    <w:p w14:paraId="2D9BAAD3" w14:textId="77777777" w:rsidR="007C1197" w:rsidRPr="000F58A7" w:rsidRDefault="007C1197" w:rsidP="007C1197">
      <w:pPr>
        <w:jc w:val="center"/>
        <w:rPr>
          <w:b/>
        </w:rPr>
        <w:sectPr w:rsidR="007C1197" w:rsidRPr="000F58A7" w:rsidSect="0076509A">
          <w:footerReference w:type="default" r:id="rId50"/>
          <w:footerReference w:type="first" r:id="rId51"/>
          <w:pgSz w:w="12240" w:h="15840"/>
          <w:pgMar w:top="1440" w:right="1440" w:bottom="1440" w:left="1440" w:header="720" w:footer="720" w:gutter="0"/>
          <w:pgNumType w:start="6"/>
          <w:cols w:space="720"/>
          <w:noEndnote/>
          <w:titlePg/>
        </w:sectPr>
      </w:pPr>
    </w:p>
    <w:p w14:paraId="47F5334C" w14:textId="77777777" w:rsidR="007C1197" w:rsidRPr="000F58A7" w:rsidRDefault="00954DC8" w:rsidP="007C1197">
      <w:pPr>
        <w:jc w:val="center"/>
        <w:rPr>
          <w:b/>
        </w:rPr>
      </w:pPr>
      <w:r w:rsidRPr="000F58A7">
        <w:rPr>
          <w:b/>
        </w:rPr>
        <w:lastRenderedPageBreak/>
        <w:t>EXHIBIT M</w:t>
      </w:r>
    </w:p>
    <w:p w14:paraId="24BDD1DD" w14:textId="525601B8" w:rsidR="007C1197" w:rsidRDefault="00954DC8" w:rsidP="007C1197">
      <w:pPr>
        <w:tabs>
          <w:tab w:val="left" w:pos="720"/>
        </w:tabs>
        <w:ind w:left="720" w:hanging="720"/>
        <w:jc w:val="center"/>
        <w:rPr>
          <w:b/>
        </w:rPr>
      </w:pPr>
      <w:r w:rsidRPr="000F58A7">
        <w:rPr>
          <w:b/>
        </w:rPr>
        <w:t>FORM OF REPLACEMENT RA NOTICE</w:t>
      </w:r>
    </w:p>
    <w:p w14:paraId="2128CA4D" w14:textId="5DC006D5" w:rsidR="007C1197" w:rsidRPr="000F58A7" w:rsidRDefault="00954DC8" w:rsidP="007C1197">
      <w:pPr>
        <w:widowControl/>
        <w:overflowPunct w:val="0"/>
        <w:spacing w:after="0"/>
        <w:rPr>
          <w:rFonts w:eastAsia="Times New Roman Bold"/>
          <w:lang w:eastAsia="zh-CN"/>
        </w:rPr>
      </w:pPr>
      <w:r w:rsidRPr="000F58A7">
        <w:rPr>
          <w:lang w:eastAsia="zh-CN"/>
        </w:rPr>
        <w:t>This Replacement RA Notice (this “</w:t>
      </w:r>
      <w:r w:rsidRPr="000F58A7">
        <w:rPr>
          <w:b/>
          <w:u w:val="single"/>
          <w:lang w:eastAsia="zh-CN"/>
        </w:rPr>
        <w:t>Notice</w:t>
      </w:r>
      <w:r w:rsidRPr="000F58A7">
        <w:rPr>
          <w:lang w:eastAsia="zh-CN"/>
        </w:rPr>
        <w:t xml:space="preserve">”) is delivered by </w:t>
      </w:r>
      <w:r w:rsidR="00AD12D5" w:rsidRPr="0056119D">
        <w:rPr>
          <w:bCs/>
          <w:highlight w:val="lightGray"/>
        </w:rPr>
        <w:t>Entity name, state of formation, type of entity</w:t>
      </w:r>
      <w:r w:rsidR="00AD12D5" w:rsidRPr="0056119D">
        <w:rPr>
          <w:bCs/>
        </w:rPr>
        <w:t>]</w:t>
      </w:r>
      <w:r w:rsidR="00AD12D5" w:rsidRPr="000F58A7">
        <w:rPr>
          <w:lang w:eastAsia="zh-CN"/>
        </w:rPr>
        <w:t xml:space="preserve"> </w:t>
      </w:r>
      <w:r w:rsidRPr="000F58A7">
        <w:rPr>
          <w:lang w:eastAsia="zh-CN"/>
        </w:rPr>
        <w:t>(“</w:t>
      </w:r>
      <w:r w:rsidRPr="000F58A7">
        <w:rPr>
          <w:b/>
          <w:u w:val="single"/>
          <w:lang w:eastAsia="zh-CN"/>
        </w:rPr>
        <w:t>Seller</w:t>
      </w:r>
      <w:r w:rsidRPr="000F58A7">
        <w:rPr>
          <w:lang w:eastAsia="zh-CN"/>
        </w:rPr>
        <w:t xml:space="preserve">”) to </w:t>
      </w:r>
      <w:r w:rsidR="00FE1714" w:rsidRPr="00FF3F15">
        <w:t>[</w:t>
      </w:r>
      <w:r w:rsidR="00FE1714" w:rsidRPr="00C85D7F">
        <w:rPr>
          <w:highlight w:val="lightGray"/>
        </w:rPr>
        <w:t>East Bay Community Energy Authority, a California joint powers authority</w:t>
      </w:r>
      <w:r w:rsidR="00FE1714">
        <w:t>]</w:t>
      </w:r>
      <w:r w:rsidR="00FE1714" w:rsidRPr="00FF3F15">
        <w:t>[</w:t>
      </w:r>
      <w:r w:rsidR="00AD12D5" w:rsidRPr="00AD12D5">
        <w:rPr>
          <w:highlight w:val="lightGray"/>
        </w:rPr>
        <w:t xml:space="preserve"> </w:t>
      </w:r>
      <w:r w:rsidR="00AD12D5" w:rsidRPr="0056119D">
        <w:rPr>
          <w:highlight w:val="lightGray"/>
        </w:rPr>
        <w:t>City of San José, a municipal corporation</w:t>
      </w:r>
      <w:r w:rsidR="00FE1714" w:rsidRPr="00FF3F15">
        <w:t>]</w:t>
      </w:r>
      <w:r w:rsidRPr="000F58A7">
        <w:rPr>
          <w:lang w:eastAsia="zh-CN"/>
        </w:rPr>
        <w:t xml:space="preserve"> (“</w:t>
      </w:r>
      <w:r w:rsidRPr="000F58A7">
        <w:rPr>
          <w:b/>
          <w:u w:val="single"/>
          <w:lang w:eastAsia="zh-CN"/>
        </w:rPr>
        <w:t>Buyer</w:t>
      </w:r>
      <w:r w:rsidRPr="000F58A7">
        <w:rPr>
          <w:lang w:eastAsia="zh-CN"/>
        </w:rPr>
        <w:t xml:space="preserve">”) in accordance with the terms of that certain Renewable Power Purchase Agreement dated </w:t>
      </w:r>
      <w:r w:rsidR="00AD12D5" w:rsidRPr="0056119D">
        <w:t>[</w:t>
      </w:r>
      <w:r w:rsidR="00AD12D5" w:rsidRPr="0056119D">
        <w:rPr>
          <w:highlight w:val="lightGray"/>
        </w:rPr>
        <w:t>Date</w:t>
      </w:r>
      <w:r w:rsidR="00AD12D5" w:rsidRPr="0056119D">
        <w:t>]</w:t>
      </w:r>
      <w:r w:rsidRPr="000F58A7">
        <w:rPr>
          <w:lang w:eastAsia="zh-CN"/>
        </w:rPr>
        <w:t xml:space="preserve"> (“</w:t>
      </w:r>
      <w:r w:rsidRPr="000F58A7">
        <w:rPr>
          <w:b/>
          <w:u w:val="single"/>
          <w:lang w:eastAsia="zh-CN"/>
        </w:rPr>
        <w:t>Agreement</w:t>
      </w:r>
      <w:r w:rsidRPr="000F58A7">
        <w:rPr>
          <w:lang w:eastAsia="zh-CN"/>
        </w:rPr>
        <w:t xml:space="preserve">”) by and between Seller and Buyer.  All capitalized terms used in this Notice but not otherwise defined herein shall have the respective meanings assigned to such terms in the Agreement. </w:t>
      </w:r>
    </w:p>
    <w:p w14:paraId="34E5BC99" w14:textId="77777777" w:rsidR="007C1197" w:rsidRPr="000F58A7" w:rsidRDefault="007C1197" w:rsidP="007C1197">
      <w:pPr>
        <w:widowControl/>
        <w:overflowPunct w:val="0"/>
        <w:spacing w:after="0"/>
        <w:rPr>
          <w:rFonts w:eastAsia="Times New Roman Bold"/>
          <w:lang w:eastAsia="zh-CN"/>
        </w:rPr>
      </w:pPr>
    </w:p>
    <w:p w14:paraId="6C80FE24" w14:textId="77777777" w:rsidR="007C1197" w:rsidRPr="000F58A7" w:rsidRDefault="00954DC8" w:rsidP="007C1197">
      <w:pPr>
        <w:widowControl/>
        <w:overflowPunct w:val="0"/>
        <w:spacing w:after="0"/>
        <w:rPr>
          <w:rFonts w:eastAsia="Times New Roman Bold"/>
          <w:lang w:eastAsia="zh-CN"/>
        </w:rPr>
      </w:pPr>
      <w:r w:rsidRPr="000F58A7">
        <w:rPr>
          <w:lang w:eastAsia="zh-CN"/>
        </w:rPr>
        <w:t>Pursuant to Section 3.8(b) of the Agreement, Seller hereby provides the below Replacement RA product information:</w:t>
      </w:r>
    </w:p>
    <w:p w14:paraId="2BA28CA3" w14:textId="77777777" w:rsidR="007C1197" w:rsidRPr="000F58A7" w:rsidRDefault="00954DC8" w:rsidP="007C1197">
      <w:pPr>
        <w:sectPr w:rsidR="007C1197" w:rsidRPr="000F58A7" w:rsidSect="007C1197">
          <w:footerReference w:type="default" r:id="rId52"/>
          <w:footerReference w:type="first" r:id="rId53"/>
          <w:pgSz w:w="12240" w:h="15840"/>
          <w:pgMar w:top="1440" w:right="1440" w:bottom="1440" w:left="1440" w:header="720" w:footer="720" w:gutter="0"/>
          <w:pgNumType w:start="1"/>
          <w:cols w:space="720"/>
          <w:noEndnote/>
          <w:titlePg/>
        </w:sectPr>
      </w:pPr>
      <w:r w:rsidRPr="000F58A7">
        <w:rPr>
          <w:noProof/>
        </w:rPr>
        <w:drawing>
          <wp:inline distT="0" distB="0" distL="0" distR="0" wp14:anchorId="44F9BCD2" wp14:editId="0E2815CD">
            <wp:extent cx="3861881" cy="50208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stretch>
                      <a:fillRect/>
                    </a:stretch>
                  </pic:blipFill>
                  <pic:spPr>
                    <a:xfrm>
                      <a:off x="0" y="0"/>
                      <a:ext cx="3887953" cy="5054754"/>
                    </a:xfrm>
                    <a:prstGeom prst="rect">
                      <a:avLst/>
                    </a:prstGeom>
                  </pic:spPr>
                </pic:pic>
              </a:graphicData>
            </a:graphic>
          </wp:inline>
        </w:drawing>
      </w:r>
    </w:p>
    <w:p w14:paraId="68B4E507" w14:textId="77777777" w:rsidR="00C46FD2" w:rsidRDefault="00C46FD2" w:rsidP="00C46FD2">
      <w:pPr>
        <w:widowControl/>
        <w:overflowPunct w:val="0"/>
        <w:spacing w:after="0"/>
        <w:rPr>
          <w:bCs/>
        </w:rPr>
      </w:pPr>
      <w:r w:rsidRPr="00AD12D5">
        <w:rPr>
          <w:bCs/>
        </w:rPr>
        <w:lastRenderedPageBreak/>
        <w:t>[_______________________________]</w:t>
      </w:r>
    </w:p>
    <w:p w14:paraId="7EC3380C" w14:textId="77777777" w:rsidR="00C46FD2" w:rsidRDefault="00C46FD2" w:rsidP="00C46FD2">
      <w:pPr>
        <w:widowControl/>
        <w:overflowPunct w:val="0"/>
        <w:spacing w:after="0"/>
        <w:rPr>
          <w:rFonts w:eastAsia="Times New Roman Bold"/>
          <w:lang w:eastAsia="zh-CN"/>
        </w:rPr>
      </w:pPr>
    </w:p>
    <w:p w14:paraId="224A23E4" w14:textId="77777777" w:rsidR="00C46FD2" w:rsidRPr="000F58A7" w:rsidRDefault="00C46FD2" w:rsidP="00C46FD2">
      <w:pPr>
        <w:widowControl/>
        <w:overflowPunct w:val="0"/>
        <w:spacing w:after="0"/>
        <w:rPr>
          <w:rFonts w:eastAsia="Times New Roman Bold"/>
          <w:lang w:eastAsia="zh-CN"/>
        </w:rPr>
      </w:pPr>
    </w:p>
    <w:p w14:paraId="114F9B4D" w14:textId="77777777" w:rsidR="00C46FD2" w:rsidRPr="003D0F9D" w:rsidRDefault="00C46FD2" w:rsidP="00C46FD2">
      <w:pPr>
        <w:widowControl/>
        <w:overflowPunct w:val="0"/>
      </w:pPr>
      <w:r w:rsidRPr="003D0F9D">
        <w:t xml:space="preserve">By: </w:t>
      </w:r>
      <w:r w:rsidRPr="003D0F9D">
        <w:rPr>
          <w:u w:val="single"/>
        </w:rPr>
        <w:tab/>
      </w:r>
      <w:r w:rsidRPr="003D0F9D">
        <w:rPr>
          <w:u w:val="single"/>
        </w:rPr>
        <w:tab/>
      </w:r>
      <w:r w:rsidRPr="003D0F9D">
        <w:rPr>
          <w:u w:val="single"/>
        </w:rPr>
        <w:tab/>
      </w:r>
      <w:r w:rsidRPr="003D0F9D">
        <w:rPr>
          <w:u w:val="single"/>
        </w:rPr>
        <w:tab/>
      </w:r>
      <w:r w:rsidRPr="003D0F9D">
        <w:rPr>
          <w:u w:val="single"/>
        </w:rPr>
        <w:tab/>
      </w:r>
      <w:r w:rsidRPr="003D0F9D">
        <w:rPr>
          <w:u w:val="single"/>
        </w:rPr>
        <w:tab/>
      </w:r>
    </w:p>
    <w:p w14:paraId="360598AA" w14:textId="77777777" w:rsidR="00C46FD2" w:rsidRPr="003D0F9D" w:rsidRDefault="00C46FD2" w:rsidP="00C46FD2">
      <w:pPr>
        <w:widowControl/>
        <w:overflowPunct w:val="0"/>
        <w:rPr>
          <w:rFonts w:eastAsia="Times New Roman Bold"/>
          <w:lang w:eastAsia="zh-CN"/>
        </w:rPr>
      </w:pPr>
      <w:r w:rsidRPr="003D0F9D">
        <w:rPr>
          <w:lang w:eastAsia="zh-CN"/>
        </w:rPr>
        <w:t xml:space="preserve">Printed Name: </w:t>
      </w:r>
      <w:r w:rsidRPr="003D0F9D">
        <w:rPr>
          <w:u w:val="single"/>
          <w:lang w:eastAsia="zh-CN"/>
        </w:rPr>
        <w:tab/>
      </w:r>
      <w:r w:rsidRPr="003D0F9D">
        <w:rPr>
          <w:u w:val="single"/>
          <w:lang w:eastAsia="zh-CN"/>
        </w:rPr>
        <w:tab/>
      </w:r>
      <w:r w:rsidRPr="003D0F9D">
        <w:rPr>
          <w:u w:val="single"/>
          <w:lang w:eastAsia="zh-CN"/>
        </w:rPr>
        <w:tab/>
      </w:r>
      <w:r w:rsidRPr="003D0F9D">
        <w:rPr>
          <w:u w:val="single"/>
          <w:lang w:eastAsia="zh-CN"/>
        </w:rPr>
        <w:tab/>
      </w:r>
    </w:p>
    <w:p w14:paraId="0FBE745F" w14:textId="77777777" w:rsidR="00C46FD2" w:rsidRPr="003D0F9D" w:rsidRDefault="00C46FD2" w:rsidP="00C46FD2">
      <w:r w:rsidRPr="003D0F9D">
        <w:t xml:space="preserve">Title: </w:t>
      </w:r>
      <w:r w:rsidRPr="003D0F9D">
        <w:rPr>
          <w:u w:val="single"/>
        </w:rPr>
        <w:tab/>
      </w:r>
      <w:r w:rsidRPr="003D0F9D">
        <w:rPr>
          <w:u w:val="single"/>
        </w:rPr>
        <w:tab/>
      </w:r>
      <w:r w:rsidRPr="003D0F9D">
        <w:rPr>
          <w:u w:val="single"/>
        </w:rPr>
        <w:tab/>
      </w:r>
      <w:r w:rsidRPr="003D0F9D">
        <w:rPr>
          <w:u w:val="single"/>
        </w:rPr>
        <w:tab/>
      </w:r>
      <w:r w:rsidRPr="003D0F9D">
        <w:rPr>
          <w:u w:val="single"/>
        </w:rPr>
        <w:tab/>
      </w:r>
      <w:r w:rsidRPr="003D0F9D">
        <w:rPr>
          <w:u w:val="single"/>
        </w:rPr>
        <w:tab/>
      </w:r>
    </w:p>
    <w:p w14:paraId="4D8E30AA" w14:textId="77777777" w:rsidR="007C1197" w:rsidRPr="000F58A7" w:rsidRDefault="007C1197" w:rsidP="007C1197">
      <w:pPr>
        <w:widowControl/>
        <w:adjustRightInd/>
        <w:spacing w:before="120"/>
        <w:ind w:left="720" w:hanging="720"/>
        <w:rPr>
          <w:u w:val="single"/>
          <w:lang w:eastAsia="zh-CN"/>
        </w:rPr>
      </w:pPr>
    </w:p>
    <w:p w14:paraId="62EDC8FD" w14:textId="77777777" w:rsidR="007C1197" w:rsidRPr="000F58A7" w:rsidRDefault="007C1197" w:rsidP="007C1197">
      <w:pPr>
        <w:widowControl/>
        <w:adjustRightInd/>
        <w:spacing w:before="120"/>
        <w:ind w:left="720" w:hanging="720"/>
        <w:rPr>
          <w:u w:val="single"/>
          <w:lang w:eastAsia="zh-CN"/>
        </w:rPr>
      </w:pPr>
    </w:p>
    <w:p w14:paraId="57448CF1" w14:textId="77777777" w:rsidR="007C1197" w:rsidRPr="000F58A7" w:rsidRDefault="007C1197" w:rsidP="007C1197">
      <w:pPr>
        <w:widowControl/>
        <w:adjustRightInd/>
        <w:spacing w:before="120"/>
        <w:ind w:left="720" w:hanging="720"/>
        <w:rPr>
          <w:u w:val="single"/>
          <w:lang w:eastAsia="zh-CN"/>
        </w:rPr>
      </w:pPr>
    </w:p>
    <w:p w14:paraId="7BDFDD21" w14:textId="77777777" w:rsidR="007C1197" w:rsidRPr="000F58A7" w:rsidRDefault="007C1197" w:rsidP="007C1197">
      <w:pPr>
        <w:widowControl/>
        <w:adjustRightInd/>
        <w:spacing w:before="120"/>
        <w:ind w:left="720" w:hanging="720"/>
        <w:rPr>
          <w:u w:val="single"/>
          <w:lang w:eastAsia="zh-CN"/>
        </w:rPr>
      </w:pPr>
    </w:p>
    <w:p w14:paraId="56332430" w14:textId="77777777" w:rsidR="007C1197" w:rsidRPr="000F58A7" w:rsidRDefault="007C1197" w:rsidP="007C1197">
      <w:pPr>
        <w:widowControl/>
        <w:adjustRightInd/>
        <w:spacing w:before="120"/>
        <w:ind w:left="720" w:hanging="720"/>
        <w:rPr>
          <w:u w:val="single"/>
          <w:lang w:eastAsia="zh-CN"/>
        </w:rPr>
      </w:pPr>
    </w:p>
    <w:p w14:paraId="0300202E" w14:textId="77777777" w:rsidR="007C1197" w:rsidRPr="000F58A7" w:rsidRDefault="007C1197" w:rsidP="007C1197">
      <w:pPr>
        <w:widowControl/>
        <w:adjustRightInd/>
        <w:spacing w:before="120"/>
        <w:ind w:left="720" w:hanging="720"/>
        <w:rPr>
          <w:u w:val="single"/>
          <w:lang w:eastAsia="zh-CN"/>
        </w:rPr>
      </w:pPr>
    </w:p>
    <w:p w14:paraId="36DF36EA" w14:textId="77777777" w:rsidR="007C1197" w:rsidRPr="000F58A7" w:rsidRDefault="007C1197" w:rsidP="007C1197">
      <w:pPr>
        <w:widowControl/>
        <w:adjustRightInd/>
        <w:spacing w:before="120"/>
        <w:ind w:left="720" w:hanging="720"/>
        <w:rPr>
          <w:u w:val="single"/>
          <w:lang w:eastAsia="zh-CN"/>
        </w:rPr>
      </w:pPr>
    </w:p>
    <w:p w14:paraId="2C4A7D50" w14:textId="77777777" w:rsidR="007C1197" w:rsidRPr="000F58A7" w:rsidRDefault="007C1197" w:rsidP="007C1197">
      <w:pPr>
        <w:widowControl/>
        <w:adjustRightInd/>
        <w:spacing w:before="120"/>
        <w:ind w:left="720" w:hanging="720"/>
        <w:rPr>
          <w:u w:val="single"/>
          <w:lang w:eastAsia="zh-CN"/>
        </w:rPr>
      </w:pPr>
    </w:p>
    <w:p w14:paraId="40B6296C" w14:textId="77777777" w:rsidR="007C1197" w:rsidRPr="000F58A7" w:rsidRDefault="007C1197" w:rsidP="007C1197">
      <w:pPr>
        <w:widowControl/>
        <w:adjustRightInd/>
        <w:spacing w:before="120"/>
        <w:ind w:left="720" w:hanging="720"/>
        <w:rPr>
          <w:u w:val="single"/>
          <w:lang w:eastAsia="zh-CN"/>
        </w:rPr>
      </w:pPr>
    </w:p>
    <w:p w14:paraId="275FF964" w14:textId="77777777" w:rsidR="007C1197" w:rsidRPr="000F58A7" w:rsidRDefault="007C1197" w:rsidP="007C1197">
      <w:pPr>
        <w:widowControl/>
        <w:adjustRightInd/>
        <w:spacing w:before="120"/>
        <w:ind w:left="720" w:hanging="720"/>
        <w:rPr>
          <w:u w:val="single"/>
          <w:lang w:eastAsia="zh-CN"/>
        </w:rPr>
      </w:pPr>
    </w:p>
    <w:p w14:paraId="27EF2D0C" w14:textId="77777777" w:rsidR="007C1197" w:rsidRPr="000F58A7" w:rsidRDefault="007C1197" w:rsidP="007C1197">
      <w:pPr>
        <w:widowControl/>
        <w:adjustRightInd/>
        <w:spacing w:before="120"/>
        <w:ind w:left="720" w:hanging="720"/>
        <w:rPr>
          <w:u w:val="single"/>
          <w:lang w:eastAsia="zh-CN"/>
        </w:rPr>
      </w:pPr>
    </w:p>
    <w:p w14:paraId="1D9FF649" w14:textId="77777777" w:rsidR="007C1197" w:rsidRPr="000F58A7" w:rsidRDefault="007C1197" w:rsidP="007C1197">
      <w:pPr>
        <w:widowControl/>
        <w:adjustRightInd/>
        <w:spacing w:before="120"/>
        <w:ind w:left="720" w:hanging="720"/>
        <w:rPr>
          <w:u w:val="single"/>
          <w:lang w:eastAsia="zh-CN"/>
        </w:rPr>
      </w:pPr>
    </w:p>
    <w:p w14:paraId="1CB80897" w14:textId="77777777" w:rsidR="007C1197" w:rsidRPr="000F58A7" w:rsidRDefault="007C1197" w:rsidP="007C1197">
      <w:pPr>
        <w:widowControl/>
        <w:adjustRightInd/>
        <w:spacing w:before="120"/>
        <w:ind w:left="720" w:hanging="720"/>
        <w:rPr>
          <w:u w:val="single"/>
          <w:lang w:eastAsia="zh-CN"/>
        </w:rPr>
      </w:pPr>
    </w:p>
    <w:p w14:paraId="5B2E59ED" w14:textId="77777777" w:rsidR="007C1197" w:rsidRPr="000F58A7" w:rsidRDefault="007C1197" w:rsidP="007C1197">
      <w:pPr>
        <w:widowControl/>
        <w:adjustRightInd/>
        <w:spacing w:before="120"/>
        <w:ind w:left="720" w:hanging="720"/>
        <w:rPr>
          <w:u w:val="single"/>
          <w:lang w:eastAsia="zh-CN"/>
        </w:rPr>
      </w:pPr>
    </w:p>
    <w:p w14:paraId="1C3CC778" w14:textId="77777777" w:rsidR="007C1197" w:rsidRPr="000F58A7" w:rsidRDefault="007C1197" w:rsidP="007C1197">
      <w:pPr>
        <w:widowControl/>
        <w:adjustRightInd/>
        <w:spacing w:before="120"/>
        <w:ind w:left="720" w:hanging="720"/>
        <w:rPr>
          <w:u w:val="single"/>
          <w:lang w:eastAsia="zh-CN"/>
        </w:rPr>
      </w:pPr>
    </w:p>
    <w:p w14:paraId="62BD0F6C" w14:textId="77777777" w:rsidR="007C1197" w:rsidRPr="000F58A7" w:rsidRDefault="007C1197" w:rsidP="007C1197">
      <w:pPr>
        <w:widowControl/>
        <w:adjustRightInd/>
        <w:spacing w:before="120"/>
        <w:ind w:left="720" w:hanging="720"/>
        <w:rPr>
          <w:u w:val="single"/>
          <w:lang w:eastAsia="zh-CN"/>
        </w:rPr>
      </w:pPr>
    </w:p>
    <w:p w14:paraId="0A05915B" w14:textId="77777777" w:rsidR="007C1197" w:rsidRPr="000F58A7" w:rsidRDefault="007C1197" w:rsidP="007C1197">
      <w:pPr>
        <w:widowControl/>
        <w:adjustRightInd/>
        <w:spacing w:before="120"/>
        <w:ind w:left="720" w:hanging="720"/>
        <w:rPr>
          <w:u w:val="single"/>
          <w:lang w:eastAsia="zh-CN"/>
        </w:rPr>
      </w:pPr>
    </w:p>
    <w:p w14:paraId="12A611D9" w14:textId="77777777" w:rsidR="007C1197" w:rsidRPr="000F58A7" w:rsidRDefault="007C1197" w:rsidP="007C1197">
      <w:pPr>
        <w:widowControl/>
        <w:adjustRightInd/>
        <w:spacing w:before="120"/>
        <w:ind w:left="720" w:hanging="720"/>
        <w:sectPr w:rsidR="007C1197" w:rsidRPr="000F58A7" w:rsidSect="007C1197">
          <w:footerReference w:type="first" r:id="rId55"/>
          <w:pgSz w:w="12240" w:h="15840"/>
          <w:pgMar w:top="1440" w:right="1440" w:bottom="1440" w:left="1440" w:header="720" w:footer="720" w:gutter="0"/>
          <w:pgNumType w:start="1"/>
          <w:cols w:space="720"/>
          <w:noEndnote/>
          <w:titlePg/>
        </w:sectPr>
      </w:pPr>
    </w:p>
    <w:p w14:paraId="080777BE" w14:textId="77777777" w:rsidR="007C1197" w:rsidRPr="000F58A7" w:rsidRDefault="00954DC8" w:rsidP="005B049B">
      <w:pPr>
        <w:jc w:val="center"/>
        <w:rPr>
          <w:b/>
        </w:rPr>
      </w:pPr>
      <w:r w:rsidRPr="000F58A7">
        <w:rPr>
          <w:b/>
        </w:rPr>
        <w:lastRenderedPageBreak/>
        <w:t>EXHIBIT N</w:t>
      </w:r>
    </w:p>
    <w:p w14:paraId="2189798F" w14:textId="77777777" w:rsidR="007C1197" w:rsidRPr="000F58A7" w:rsidRDefault="00954DC8" w:rsidP="005B049B">
      <w:pPr>
        <w:widowControl/>
        <w:adjustRightInd/>
        <w:spacing w:after="0"/>
        <w:jc w:val="center"/>
      </w:pPr>
      <w:r w:rsidRPr="000F58A7">
        <w:rPr>
          <w:b/>
          <w:bCs/>
        </w:rPr>
        <w:t>NOTICES</w:t>
      </w:r>
    </w:p>
    <w:p w14:paraId="32092C01" w14:textId="77777777" w:rsidR="007C1197" w:rsidRPr="000F58A7" w:rsidRDefault="007C1197" w:rsidP="005B049B">
      <w:pPr>
        <w:widowControl/>
        <w:autoSpaceDE/>
        <w:autoSpaceDN/>
        <w:adjustRightInd/>
        <w:spacing w:after="0"/>
        <w:jc w:val="center"/>
        <w:rPr>
          <w:b/>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7"/>
        <w:gridCol w:w="4858"/>
      </w:tblGrid>
      <w:tr w:rsidR="005B049B" w:rsidRPr="005B049B" w14:paraId="6A066DB7" w14:textId="77777777" w:rsidTr="00A037D3">
        <w:trPr>
          <w:cantSplit/>
          <w:trHeight w:val="692"/>
          <w:tblHeader/>
          <w:jc w:val="center"/>
        </w:trPr>
        <w:tc>
          <w:tcPr>
            <w:tcW w:w="4857" w:type="dxa"/>
            <w:tcBorders>
              <w:bottom w:val="double" w:sz="4" w:space="0" w:color="auto"/>
            </w:tcBorders>
          </w:tcPr>
          <w:p w14:paraId="68756770" w14:textId="77777777" w:rsidR="005B049B" w:rsidRPr="005B049B" w:rsidRDefault="005B049B" w:rsidP="005B049B">
            <w:pPr>
              <w:widowControl/>
              <w:autoSpaceDE/>
              <w:autoSpaceDN/>
              <w:adjustRightInd/>
              <w:spacing w:after="0"/>
              <w:jc w:val="left"/>
            </w:pPr>
            <w:r w:rsidRPr="005B049B">
              <w:rPr>
                <w:b/>
                <w:bCs/>
                <w:iCs/>
              </w:rPr>
              <w:t>[</w:t>
            </w:r>
            <w:r w:rsidRPr="005B049B">
              <w:rPr>
                <w:b/>
                <w:bCs/>
                <w:iCs/>
                <w:highlight w:val="lightGray"/>
              </w:rPr>
              <w:t>______________</w:t>
            </w:r>
            <w:r w:rsidRPr="005B049B">
              <w:rPr>
                <w:b/>
                <w:bCs/>
                <w:iCs/>
              </w:rPr>
              <w:t>]</w:t>
            </w:r>
            <w:r w:rsidRPr="005B049B">
              <w:rPr>
                <w:b/>
                <w:bCs/>
                <w:i/>
                <w:iCs/>
              </w:rPr>
              <w:t xml:space="preserve"> </w:t>
            </w:r>
          </w:p>
        </w:tc>
        <w:tc>
          <w:tcPr>
            <w:tcW w:w="4858" w:type="dxa"/>
            <w:tcBorders>
              <w:bottom w:val="double" w:sz="4" w:space="0" w:color="auto"/>
            </w:tcBorders>
          </w:tcPr>
          <w:p w14:paraId="7B0E2DF8" w14:textId="77777777" w:rsidR="005B049B" w:rsidRPr="005B049B" w:rsidRDefault="005B049B" w:rsidP="005B049B">
            <w:pPr>
              <w:widowControl/>
              <w:autoSpaceDE/>
              <w:autoSpaceDN/>
              <w:adjustRightInd/>
              <w:spacing w:after="0"/>
              <w:jc w:val="left"/>
              <w:rPr>
                <w:b/>
              </w:rPr>
            </w:pPr>
            <w:r w:rsidRPr="005B049B">
              <w:t>[</w:t>
            </w:r>
            <w:r w:rsidRPr="005B049B">
              <w:rPr>
                <w:highlight w:val="lightGray"/>
              </w:rPr>
              <w:t>East Bay Community Energy Authority</w:t>
            </w:r>
            <w:r w:rsidRPr="005B049B">
              <w:t>][</w:t>
            </w:r>
            <w:r w:rsidRPr="005B049B">
              <w:rPr>
                <w:highlight w:val="lightGray"/>
              </w:rPr>
              <w:t>City of San José</w:t>
            </w:r>
            <w:r w:rsidRPr="005B049B">
              <w:t xml:space="preserve">] </w:t>
            </w:r>
          </w:p>
        </w:tc>
      </w:tr>
      <w:tr w:rsidR="005B049B" w:rsidRPr="005B049B" w14:paraId="4ABCFA5B" w14:textId="77777777" w:rsidTr="00A037D3">
        <w:trPr>
          <w:cantSplit/>
          <w:trHeight w:val="297"/>
          <w:jc w:val="center"/>
        </w:trPr>
        <w:tc>
          <w:tcPr>
            <w:tcW w:w="4857" w:type="dxa"/>
          </w:tcPr>
          <w:p w14:paraId="13ABF19B"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All Notices:</w:t>
            </w:r>
          </w:p>
          <w:p w14:paraId="46607EE8"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b/>
            </w:r>
          </w:p>
          <w:p w14:paraId="7EF15B93"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Street:</w:t>
            </w:r>
            <w:r w:rsidRPr="005B049B">
              <w:rPr>
                <w:color w:val="000000" w:themeColor="text1"/>
              </w:rPr>
              <w:tab/>
            </w:r>
          </w:p>
          <w:p w14:paraId="0C5319AE"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City:</w:t>
            </w:r>
            <w:r w:rsidRPr="005B049B">
              <w:rPr>
                <w:color w:val="000000" w:themeColor="text1"/>
              </w:rPr>
              <w:tab/>
            </w:r>
          </w:p>
          <w:p w14:paraId="6B0CE4AD"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Attn:</w:t>
            </w:r>
            <w:r w:rsidRPr="005B049B">
              <w:rPr>
                <w:color w:val="000000" w:themeColor="text1"/>
              </w:rPr>
              <w:tab/>
            </w:r>
          </w:p>
          <w:p w14:paraId="68ADB117"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r w:rsidRPr="005B049B">
              <w:rPr>
                <w:color w:val="000000" w:themeColor="text1"/>
              </w:rPr>
              <w:tab/>
            </w:r>
          </w:p>
          <w:p w14:paraId="6A6F9D17" w14:textId="77777777" w:rsidR="005B049B" w:rsidRPr="005B049B" w:rsidRDefault="005B049B" w:rsidP="005B049B">
            <w:pPr>
              <w:widowControl/>
              <w:autoSpaceDE/>
              <w:autoSpaceDN/>
              <w:adjustRightInd/>
              <w:spacing w:after="0"/>
              <w:jc w:val="left"/>
            </w:pPr>
            <w:r w:rsidRPr="005B049B">
              <w:rPr>
                <w:color w:val="000000" w:themeColor="text1"/>
              </w:rPr>
              <w:t xml:space="preserve">Email: </w:t>
            </w:r>
          </w:p>
        </w:tc>
        <w:tc>
          <w:tcPr>
            <w:tcW w:w="4858" w:type="dxa"/>
          </w:tcPr>
          <w:p w14:paraId="56EA5E1C"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All Notices:</w:t>
            </w:r>
          </w:p>
          <w:p w14:paraId="78294171"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b/>
            </w:r>
          </w:p>
          <w:p w14:paraId="61C0941E"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Street:</w:t>
            </w:r>
            <w:r w:rsidRPr="005B049B">
              <w:rPr>
                <w:color w:val="000000" w:themeColor="text1"/>
              </w:rPr>
              <w:tab/>
            </w:r>
          </w:p>
          <w:p w14:paraId="33FF3DB5"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City:</w:t>
            </w:r>
            <w:r w:rsidRPr="005B049B">
              <w:rPr>
                <w:color w:val="000000" w:themeColor="text1"/>
              </w:rPr>
              <w:tab/>
            </w:r>
          </w:p>
          <w:p w14:paraId="61EF176D"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Attn:</w:t>
            </w:r>
            <w:r w:rsidRPr="005B049B">
              <w:rPr>
                <w:color w:val="000000" w:themeColor="text1"/>
              </w:rPr>
              <w:tab/>
            </w:r>
          </w:p>
          <w:p w14:paraId="2C62A629"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r w:rsidRPr="005B049B">
              <w:rPr>
                <w:color w:val="000000" w:themeColor="text1"/>
              </w:rPr>
              <w:tab/>
            </w:r>
          </w:p>
          <w:p w14:paraId="5F8D4C82" w14:textId="77777777" w:rsidR="005B049B" w:rsidRPr="005B049B" w:rsidRDefault="005B049B" w:rsidP="005B049B">
            <w:pPr>
              <w:widowControl/>
              <w:autoSpaceDE/>
              <w:autoSpaceDN/>
              <w:adjustRightInd/>
              <w:spacing w:after="0"/>
              <w:jc w:val="left"/>
              <w:rPr>
                <w:b/>
                <w:bCs/>
              </w:rPr>
            </w:pPr>
            <w:r w:rsidRPr="005B049B">
              <w:rPr>
                <w:color w:val="000000" w:themeColor="text1"/>
              </w:rPr>
              <w:t xml:space="preserve">Email: </w:t>
            </w:r>
          </w:p>
        </w:tc>
      </w:tr>
      <w:tr w:rsidR="005B049B" w:rsidRPr="005B049B" w14:paraId="55325F28" w14:textId="77777777" w:rsidTr="00A037D3">
        <w:trPr>
          <w:cantSplit/>
          <w:jc w:val="center"/>
        </w:trPr>
        <w:tc>
          <w:tcPr>
            <w:tcW w:w="4857" w:type="dxa"/>
          </w:tcPr>
          <w:p w14:paraId="4EDD5AD0"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Reference Numbers:</w:t>
            </w:r>
          </w:p>
          <w:p w14:paraId="1CF1AAAB"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Duns:</w:t>
            </w:r>
            <w:r w:rsidRPr="005B049B">
              <w:rPr>
                <w:color w:val="000000" w:themeColor="text1"/>
              </w:rPr>
              <w:tab/>
            </w:r>
          </w:p>
          <w:p w14:paraId="7E2D1212" w14:textId="77777777" w:rsidR="005B049B" w:rsidRPr="005B049B" w:rsidRDefault="005B049B" w:rsidP="005B049B">
            <w:pPr>
              <w:widowControl/>
              <w:autoSpaceDE/>
              <w:autoSpaceDN/>
              <w:adjustRightInd/>
              <w:spacing w:after="0"/>
              <w:jc w:val="left"/>
            </w:pPr>
            <w:r w:rsidRPr="005B049B">
              <w:rPr>
                <w:color w:val="000000" w:themeColor="text1"/>
              </w:rPr>
              <w:t xml:space="preserve">Federal Tax ID Number: </w:t>
            </w:r>
          </w:p>
        </w:tc>
        <w:tc>
          <w:tcPr>
            <w:tcW w:w="4858" w:type="dxa"/>
          </w:tcPr>
          <w:p w14:paraId="221B4656"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Reference Numbers:</w:t>
            </w:r>
          </w:p>
          <w:p w14:paraId="0B660638"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Duns:</w:t>
            </w:r>
            <w:r w:rsidRPr="005B049B">
              <w:rPr>
                <w:color w:val="000000" w:themeColor="text1"/>
              </w:rPr>
              <w:tab/>
            </w:r>
          </w:p>
          <w:p w14:paraId="640955ED" w14:textId="77777777" w:rsidR="005B049B" w:rsidRPr="005B049B" w:rsidRDefault="005B049B" w:rsidP="005B049B">
            <w:pPr>
              <w:widowControl/>
              <w:autoSpaceDE/>
              <w:autoSpaceDN/>
              <w:adjustRightInd/>
              <w:spacing w:after="0"/>
              <w:jc w:val="left"/>
              <w:rPr>
                <w:b/>
                <w:bCs/>
              </w:rPr>
            </w:pPr>
            <w:r w:rsidRPr="005B049B">
              <w:rPr>
                <w:color w:val="000000" w:themeColor="text1"/>
              </w:rPr>
              <w:t xml:space="preserve">Federal Tax ID Number: </w:t>
            </w:r>
          </w:p>
        </w:tc>
      </w:tr>
      <w:tr w:rsidR="005B049B" w:rsidRPr="005B049B" w14:paraId="3727E720" w14:textId="77777777" w:rsidTr="00A037D3">
        <w:trPr>
          <w:cantSplit/>
          <w:jc w:val="center"/>
        </w:trPr>
        <w:tc>
          <w:tcPr>
            <w:tcW w:w="4857" w:type="dxa"/>
          </w:tcPr>
          <w:p w14:paraId="08795741"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Invoices:</w:t>
            </w:r>
          </w:p>
          <w:p w14:paraId="3215044C"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 xml:space="preserve">Attn: </w:t>
            </w:r>
            <w:r w:rsidRPr="005B049B">
              <w:rPr>
                <w:color w:val="000000" w:themeColor="text1"/>
              </w:rPr>
              <w:tab/>
            </w:r>
          </w:p>
          <w:p w14:paraId="6B52AD7A"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r w:rsidRPr="005B049B">
              <w:rPr>
                <w:color w:val="000000" w:themeColor="text1"/>
              </w:rPr>
              <w:tab/>
            </w:r>
          </w:p>
          <w:p w14:paraId="5DD6014D" w14:textId="77777777" w:rsidR="005B049B" w:rsidRPr="005B049B" w:rsidRDefault="005B049B" w:rsidP="005B049B">
            <w:pPr>
              <w:widowControl/>
              <w:autoSpaceDE/>
              <w:autoSpaceDN/>
              <w:adjustRightInd/>
              <w:spacing w:after="0"/>
              <w:jc w:val="left"/>
            </w:pPr>
            <w:r w:rsidRPr="005B049B">
              <w:rPr>
                <w:color w:val="000000" w:themeColor="text1"/>
              </w:rPr>
              <w:t xml:space="preserve">Email: </w:t>
            </w:r>
          </w:p>
        </w:tc>
        <w:tc>
          <w:tcPr>
            <w:tcW w:w="4858" w:type="dxa"/>
          </w:tcPr>
          <w:p w14:paraId="75FCDB09"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Invoices:</w:t>
            </w:r>
          </w:p>
          <w:p w14:paraId="006BCFF9"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 xml:space="preserve">Attn: </w:t>
            </w:r>
            <w:r w:rsidRPr="005B049B">
              <w:rPr>
                <w:color w:val="000000" w:themeColor="text1"/>
              </w:rPr>
              <w:tab/>
            </w:r>
          </w:p>
          <w:p w14:paraId="431645EB"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r w:rsidRPr="005B049B">
              <w:rPr>
                <w:color w:val="000000" w:themeColor="text1"/>
              </w:rPr>
              <w:tab/>
            </w:r>
          </w:p>
          <w:p w14:paraId="488526A2" w14:textId="77777777" w:rsidR="005B049B" w:rsidRPr="005B049B" w:rsidRDefault="005B049B" w:rsidP="005B049B">
            <w:pPr>
              <w:widowControl/>
              <w:autoSpaceDE/>
              <w:autoSpaceDN/>
              <w:adjustRightInd/>
              <w:spacing w:after="0"/>
              <w:jc w:val="left"/>
              <w:rPr>
                <w:b/>
                <w:bCs/>
              </w:rPr>
            </w:pPr>
            <w:r w:rsidRPr="005B049B">
              <w:rPr>
                <w:color w:val="000000" w:themeColor="text1"/>
              </w:rPr>
              <w:t xml:space="preserve">Email: </w:t>
            </w:r>
          </w:p>
        </w:tc>
      </w:tr>
      <w:tr w:rsidR="005B049B" w:rsidRPr="005B049B" w14:paraId="5BFD2CF4" w14:textId="77777777" w:rsidTr="00A037D3">
        <w:trPr>
          <w:cantSplit/>
          <w:jc w:val="center"/>
        </w:trPr>
        <w:tc>
          <w:tcPr>
            <w:tcW w:w="4857" w:type="dxa"/>
          </w:tcPr>
          <w:p w14:paraId="10DA7B0A"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Scheduling:</w:t>
            </w:r>
          </w:p>
          <w:p w14:paraId="28AEDBE4"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 xml:space="preserve">Attn:  </w:t>
            </w:r>
          </w:p>
          <w:p w14:paraId="57368894"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 xml:space="preserve">Phone:  </w:t>
            </w:r>
          </w:p>
          <w:p w14:paraId="62226BEE" w14:textId="77777777" w:rsidR="005B049B" w:rsidRPr="005B049B" w:rsidRDefault="005B049B" w:rsidP="005B049B">
            <w:pPr>
              <w:widowControl/>
              <w:autoSpaceDE/>
              <w:autoSpaceDN/>
              <w:adjustRightInd/>
              <w:spacing w:after="0"/>
              <w:jc w:val="left"/>
            </w:pPr>
            <w:r w:rsidRPr="005B049B">
              <w:rPr>
                <w:color w:val="000000" w:themeColor="text1"/>
              </w:rPr>
              <w:t>Email:</w:t>
            </w:r>
            <w:r w:rsidRPr="005B049B">
              <w:rPr>
                <w:color w:val="000000" w:themeColor="text1"/>
              </w:rPr>
              <w:tab/>
              <w:t xml:space="preserve"> </w:t>
            </w:r>
          </w:p>
        </w:tc>
        <w:tc>
          <w:tcPr>
            <w:tcW w:w="4858" w:type="dxa"/>
          </w:tcPr>
          <w:p w14:paraId="5D938551"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Scheduling:</w:t>
            </w:r>
          </w:p>
          <w:p w14:paraId="7F6E57ED"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 xml:space="preserve">Attn:  </w:t>
            </w:r>
          </w:p>
          <w:p w14:paraId="473027B1"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 xml:space="preserve">Phone:  </w:t>
            </w:r>
          </w:p>
          <w:p w14:paraId="1D6F903D" w14:textId="77777777" w:rsidR="005B049B" w:rsidRPr="005B049B" w:rsidRDefault="005B049B" w:rsidP="005B049B">
            <w:pPr>
              <w:widowControl/>
              <w:autoSpaceDE/>
              <w:autoSpaceDN/>
              <w:adjustRightInd/>
              <w:spacing w:after="0"/>
              <w:jc w:val="left"/>
              <w:rPr>
                <w:b/>
                <w:bCs/>
              </w:rPr>
            </w:pPr>
            <w:r w:rsidRPr="005B049B">
              <w:rPr>
                <w:color w:val="000000" w:themeColor="text1"/>
              </w:rPr>
              <w:t>Email:</w:t>
            </w:r>
            <w:r w:rsidRPr="005B049B">
              <w:rPr>
                <w:color w:val="000000" w:themeColor="text1"/>
              </w:rPr>
              <w:tab/>
              <w:t xml:space="preserve"> </w:t>
            </w:r>
          </w:p>
        </w:tc>
      </w:tr>
      <w:tr w:rsidR="005B049B" w:rsidRPr="005B049B" w14:paraId="16C67D3A" w14:textId="77777777" w:rsidTr="00A037D3">
        <w:trPr>
          <w:cantSplit/>
          <w:jc w:val="center"/>
        </w:trPr>
        <w:tc>
          <w:tcPr>
            <w:tcW w:w="4857" w:type="dxa"/>
          </w:tcPr>
          <w:p w14:paraId="1AB280B5"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Confirmations:</w:t>
            </w:r>
          </w:p>
          <w:p w14:paraId="4D006117"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Attn:</w:t>
            </w:r>
          </w:p>
          <w:p w14:paraId="2299982F"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p>
          <w:p w14:paraId="796FFAF8" w14:textId="77777777" w:rsidR="005B049B" w:rsidRPr="005B049B" w:rsidRDefault="005B049B" w:rsidP="005B049B">
            <w:pPr>
              <w:widowControl/>
              <w:autoSpaceDE/>
              <w:autoSpaceDN/>
              <w:adjustRightInd/>
              <w:spacing w:after="0"/>
              <w:jc w:val="left"/>
              <w:rPr>
                <w:b/>
              </w:rPr>
            </w:pPr>
            <w:r w:rsidRPr="005B049B">
              <w:rPr>
                <w:color w:val="000000" w:themeColor="text1"/>
              </w:rPr>
              <w:t>Email:</w:t>
            </w:r>
          </w:p>
        </w:tc>
        <w:tc>
          <w:tcPr>
            <w:tcW w:w="4858" w:type="dxa"/>
          </w:tcPr>
          <w:p w14:paraId="57FBE943"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Confirmations:</w:t>
            </w:r>
          </w:p>
          <w:p w14:paraId="7630A234"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Attn:</w:t>
            </w:r>
          </w:p>
          <w:p w14:paraId="42CB9030"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p>
          <w:p w14:paraId="16675F7A" w14:textId="77777777" w:rsidR="005B049B" w:rsidRPr="005B049B" w:rsidRDefault="005B049B" w:rsidP="005B049B">
            <w:pPr>
              <w:widowControl/>
              <w:autoSpaceDE/>
              <w:autoSpaceDN/>
              <w:adjustRightInd/>
              <w:spacing w:after="0"/>
              <w:jc w:val="left"/>
              <w:rPr>
                <w:b/>
              </w:rPr>
            </w:pPr>
            <w:r w:rsidRPr="005B049B">
              <w:rPr>
                <w:color w:val="000000" w:themeColor="text1"/>
              </w:rPr>
              <w:t>Email:</w:t>
            </w:r>
          </w:p>
        </w:tc>
      </w:tr>
      <w:tr w:rsidR="005B049B" w:rsidRPr="005B049B" w14:paraId="2F0F984E" w14:textId="77777777" w:rsidTr="00A037D3">
        <w:trPr>
          <w:cantSplit/>
          <w:jc w:val="center"/>
        </w:trPr>
        <w:tc>
          <w:tcPr>
            <w:tcW w:w="4857" w:type="dxa"/>
          </w:tcPr>
          <w:p w14:paraId="57BECC7F"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 xml:space="preserve">Payments:  </w:t>
            </w:r>
          </w:p>
          <w:p w14:paraId="4DB80757"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Attn:</w:t>
            </w:r>
            <w:r w:rsidRPr="005B049B">
              <w:rPr>
                <w:color w:val="000000" w:themeColor="text1"/>
              </w:rPr>
              <w:tab/>
            </w:r>
          </w:p>
          <w:p w14:paraId="27FE8154"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r w:rsidRPr="005B049B">
              <w:rPr>
                <w:color w:val="000000" w:themeColor="text1"/>
              </w:rPr>
              <w:tab/>
            </w:r>
          </w:p>
          <w:p w14:paraId="69B43C7E" w14:textId="77777777" w:rsidR="005B049B" w:rsidRPr="005B049B" w:rsidRDefault="005B049B" w:rsidP="005B049B">
            <w:pPr>
              <w:widowControl/>
              <w:autoSpaceDE/>
              <w:autoSpaceDN/>
              <w:adjustRightInd/>
              <w:spacing w:after="0"/>
              <w:jc w:val="left"/>
            </w:pPr>
            <w:r w:rsidRPr="005B049B">
              <w:rPr>
                <w:color w:val="000000" w:themeColor="text1"/>
              </w:rPr>
              <w:t>Email:</w:t>
            </w:r>
            <w:r w:rsidRPr="005B049B">
              <w:rPr>
                <w:color w:val="000000" w:themeColor="text1"/>
              </w:rPr>
              <w:tab/>
              <w:t xml:space="preserve">  </w:t>
            </w:r>
          </w:p>
        </w:tc>
        <w:tc>
          <w:tcPr>
            <w:tcW w:w="4858" w:type="dxa"/>
          </w:tcPr>
          <w:p w14:paraId="4281AAD4"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 xml:space="preserve">Payments:  </w:t>
            </w:r>
          </w:p>
          <w:p w14:paraId="038366EE"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Attn:</w:t>
            </w:r>
            <w:r w:rsidRPr="005B049B">
              <w:rPr>
                <w:color w:val="000000" w:themeColor="text1"/>
              </w:rPr>
              <w:tab/>
            </w:r>
          </w:p>
          <w:p w14:paraId="631058C1"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r w:rsidRPr="005B049B">
              <w:rPr>
                <w:color w:val="000000" w:themeColor="text1"/>
              </w:rPr>
              <w:tab/>
            </w:r>
          </w:p>
          <w:p w14:paraId="0529C8F8" w14:textId="77777777" w:rsidR="005B049B" w:rsidRPr="005B049B" w:rsidRDefault="005B049B" w:rsidP="005B049B">
            <w:pPr>
              <w:widowControl/>
              <w:autoSpaceDE/>
              <w:autoSpaceDN/>
              <w:adjustRightInd/>
              <w:spacing w:after="0"/>
              <w:jc w:val="left"/>
              <w:rPr>
                <w:b/>
                <w:bCs/>
              </w:rPr>
            </w:pPr>
            <w:r w:rsidRPr="005B049B">
              <w:rPr>
                <w:color w:val="000000" w:themeColor="text1"/>
              </w:rPr>
              <w:t>Email:</w:t>
            </w:r>
            <w:r w:rsidRPr="005B049B">
              <w:rPr>
                <w:color w:val="000000" w:themeColor="text1"/>
              </w:rPr>
              <w:tab/>
              <w:t xml:space="preserve">  </w:t>
            </w:r>
          </w:p>
        </w:tc>
      </w:tr>
      <w:tr w:rsidR="005B049B" w:rsidRPr="005B049B" w14:paraId="68D2121C" w14:textId="77777777" w:rsidTr="00A037D3">
        <w:trPr>
          <w:cantSplit/>
          <w:jc w:val="center"/>
        </w:trPr>
        <w:tc>
          <w:tcPr>
            <w:tcW w:w="4857" w:type="dxa"/>
          </w:tcPr>
          <w:p w14:paraId="0452A362"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Wire Transfer:</w:t>
            </w:r>
          </w:p>
          <w:p w14:paraId="71529F2B"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BNK:</w:t>
            </w:r>
            <w:r w:rsidRPr="005B049B">
              <w:rPr>
                <w:color w:val="000000" w:themeColor="text1"/>
              </w:rPr>
              <w:tab/>
            </w:r>
          </w:p>
          <w:p w14:paraId="09B13A26"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ABA:</w:t>
            </w:r>
            <w:r w:rsidRPr="005B049B">
              <w:rPr>
                <w:color w:val="000000" w:themeColor="text1"/>
              </w:rPr>
              <w:tab/>
            </w:r>
          </w:p>
          <w:p w14:paraId="6F106B4A" w14:textId="77777777" w:rsidR="005B049B" w:rsidRPr="005B049B" w:rsidRDefault="005B049B" w:rsidP="005B049B">
            <w:pPr>
              <w:widowControl/>
              <w:autoSpaceDE/>
              <w:autoSpaceDN/>
              <w:adjustRightInd/>
              <w:spacing w:after="0"/>
              <w:jc w:val="left"/>
            </w:pPr>
            <w:r w:rsidRPr="005B049B">
              <w:rPr>
                <w:color w:val="000000" w:themeColor="text1"/>
              </w:rPr>
              <w:t>ACCT:</w:t>
            </w:r>
            <w:r w:rsidRPr="005B049B">
              <w:rPr>
                <w:color w:val="000000" w:themeColor="text1"/>
              </w:rPr>
              <w:tab/>
            </w:r>
          </w:p>
        </w:tc>
        <w:tc>
          <w:tcPr>
            <w:tcW w:w="4858" w:type="dxa"/>
          </w:tcPr>
          <w:p w14:paraId="63F0EB85"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Wire Transfer:</w:t>
            </w:r>
          </w:p>
          <w:p w14:paraId="2C882E0D"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BNK:</w:t>
            </w:r>
            <w:r w:rsidRPr="005B049B">
              <w:rPr>
                <w:color w:val="000000" w:themeColor="text1"/>
              </w:rPr>
              <w:tab/>
            </w:r>
          </w:p>
          <w:p w14:paraId="7F5B6F4D"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ABA:</w:t>
            </w:r>
            <w:r w:rsidRPr="005B049B">
              <w:rPr>
                <w:color w:val="000000" w:themeColor="text1"/>
              </w:rPr>
              <w:tab/>
            </w:r>
          </w:p>
          <w:p w14:paraId="71C9E138" w14:textId="77777777" w:rsidR="005B049B" w:rsidRPr="005B049B" w:rsidRDefault="005B049B" w:rsidP="005B049B">
            <w:pPr>
              <w:widowControl/>
              <w:autoSpaceDE/>
              <w:autoSpaceDN/>
              <w:adjustRightInd/>
              <w:spacing w:after="0"/>
              <w:jc w:val="left"/>
              <w:rPr>
                <w:b/>
                <w:bCs/>
              </w:rPr>
            </w:pPr>
            <w:r w:rsidRPr="005B049B">
              <w:rPr>
                <w:color w:val="000000" w:themeColor="text1"/>
              </w:rPr>
              <w:t>ACCT:</w:t>
            </w:r>
            <w:r w:rsidRPr="005B049B">
              <w:rPr>
                <w:color w:val="000000" w:themeColor="text1"/>
              </w:rPr>
              <w:tab/>
            </w:r>
          </w:p>
        </w:tc>
      </w:tr>
      <w:tr w:rsidR="005B049B" w:rsidRPr="005B049B" w14:paraId="747AC00A" w14:textId="77777777" w:rsidTr="00A037D3">
        <w:trPr>
          <w:cantSplit/>
          <w:jc w:val="center"/>
        </w:trPr>
        <w:tc>
          <w:tcPr>
            <w:tcW w:w="4857" w:type="dxa"/>
          </w:tcPr>
          <w:p w14:paraId="5E0DA43F" w14:textId="77777777" w:rsidR="005B049B" w:rsidRPr="005B049B" w:rsidRDefault="005B049B" w:rsidP="005B049B">
            <w:pPr>
              <w:widowControl/>
              <w:autoSpaceDE/>
              <w:autoSpaceDN/>
              <w:adjustRightInd/>
              <w:spacing w:after="0"/>
              <w:jc w:val="left"/>
              <w:rPr>
                <w:b/>
                <w:bCs/>
                <w:color w:val="000000"/>
              </w:rPr>
            </w:pPr>
            <w:r w:rsidRPr="005B049B">
              <w:rPr>
                <w:b/>
                <w:bCs/>
                <w:color w:val="000000"/>
              </w:rPr>
              <w:t>Credit and Collections:</w:t>
            </w:r>
          </w:p>
          <w:p w14:paraId="4C62EA30"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 xml:space="preserve">Attn:  </w:t>
            </w:r>
          </w:p>
          <w:p w14:paraId="09BF2375"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 xml:space="preserve">Phone: </w:t>
            </w:r>
          </w:p>
          <w:p w14:paraId="04C00830" w14:textId="77777777" w:rsidR="005B049B" w:rsidRPr="005B049B" w:rsidRDefault="005B049B" w:rsidP="005B049B">
            <w:pPr>
              <w:widowControl/>
              <w:autoSpaceDE/>
              <w:autoSpaceDN/>
              <w:adjustRightInd/>
              <w:spacing w:after="0"/>
              <w:jc w:val="left"/>
              <w:rPr>
                <w:b/>
                <w:color w:val="000000" w:themeColor="text1"/>
              </w:rPr>
            </w:pPr>
            <w:r w:rsidRPr="005B049B">
              <w:rPr>
                <w:color w:val="000000" w:themeColor="text1"/>
              </w:rPr>
              <w:t>Email:</w:t>
            </w:r>
          </w:p>
        </w:tc>
        <w:tc>
          <w:tcPr>
            <w:tcW w:w="4858" w:type="dxa"/>
          </w:tcPr>
          <w:p w14:paraId="5606D441" w14:textId="77777777" w:rsidR="005B049B" w:rsidRPr="005B049B" w:rsidRDefault="005B049B" w:rsidP="005B049B">
            <w:pPr>
              <w:widowControl/>
              <w:autoSpaceDE/>
              <w:autoSpaceDN/>
              <w:adjustRightInd/>
              <w:spacing w:after="0"/>
              <w:jc w:val="left"/>
              <w:rPr>
                <w:color w:val="000000" w:themeColor="text1"/>
              </w:rPr>
            </w:pPr>
            <w:r w:rsidRPr="005B049B">
              <w:rPr>
                <w:b/>
              </w:rPr>
              <w:t>Credit and Collections:</w:t>
            </w:r>
            <w:r w:rsidRPr="005B049B">
              <w:br/>
            </w:r>
            <w:r w:rsidRPr="005B049B">
              <w:rPr>
                <w:color w:val="000000" w:themeColor="text1"/>
              </w:rPr>
              <w:t>Attn:</w:t>
            </w:r>
            <w:r w:rsidRPr="005B049B">
              <w:rPr>
                <w:color w:val="000000" w:themeColor="text1"/>
              </w:rPr>
              <w:tab/>
            </w:r>
          </w:p>
          <w:p w14:paraId="5F09B201"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r w:rsidRPr="005B049B">
              <w:rPr>
                <w:color w:val="000000" w:themeColor="text1"/>
              </w:rPr>
              <w:tab/>
            </w:r>
          </w:p>
          <w:p w14:paraId="11FEBBE3" w14:textId="77777777" w:rsidR="005B049B" w:rsidRPr="005B049B" w:rsidRDefault="005B049B" w:rsidP="005B049B">
            <w:pPr>
              <w:widowControl/>
              <w:autoSpaceDE/>
              <w:autoSpaceDN/>
              <w:adjustRightInd/>
              <w:spacing w:after="0"/>
              <w:jc w:val="left"/>
              <w:rPr>
                <w:b/>
                <w:color w:val="000000" w:themeColor="text1"/>
              </w:rPr>
            </w:pPr>
            <w:r w:rsidRPr="005B049B">
              <w:rPr>
                <w:color w:val="000000" w:themeColor="text1"/>
              </w:rPr>
              <w:t>Email:</w:t>
            </w:r>
            <w:r w:rsidRPr="005B049B">
              <w:rPr>
                <w:color w:val="000000" w:themeColor="text1"/>
              </w:rPr>
              <w:tab/>
              <w:t xml:space="preserve">  </w:t>
            </w:r>
          </w:p>
        </w:tc>
      </w:tr>
      <w:tr w:rsidR="005B049B" w:rsidRPr="005B049B" w14:paraId="22EC308A" w14:textId="77777777" w:rsidTr="00A037D3">
        <w:trPr>
          <w:cantSplit/>
          <w:jc w:val="center"/>
        </w:trPr>
        <w:tc>
          <w:tcPr>
            <w:tcW w:w="4857" w:type="dxa"/>
          </w:tcPr>
          <w:p w14:paraId="242631E7"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With additional Notices of an Event of Default to:</w:t>
            </w:r>
          </w:p>
          <w:p w14:paraId="68551E8B"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Attn:</w:t>
            </w:r>
            <w:r w:rsidRPr="005B049B">
              <w:rPr>
                <w:color w:val="000000" w:themeColor="text1"/>
              </w:rPr>
              <w:tab/>
            </w:r>
          </w:p>
          <w:p w14:paraId="24819A1B"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r w:rsidRPr="005B049B">
              <w:rPr>
                <w:color w:val="000000" w:themeColor="text1"/>
              </w:rPr>
              <w:tab/>
            </w:r>
          </w:p>
          <w:p w14:paraId="1B01CEF5" w14:textId="77777777" w:rsidR="005B049B" w:rsidRPr="005B049B" w:rsidRDefault="005B049B" w:rsidP="005B049B">
            <w:pPr>
              <w:widowControl/>
              <w:autoSpaceDE/>
              <w:autoSpaceDN/>
              <w:adjustRightInd/>
              <w:spacing w:after="0"/>
              <w:jc w:val="left"/>
            </w:pPr>
            <w:r w:rsidRPr="005B049B">
              <w:rPr>
                <w:color w:val="000000" w:themeColor="text1"/>
              </w:rPr>
              <w:t>Email:</w:t>
            </w:r>
            <w:r w:rsidRPr="005B049B">
              <w:rPr>
                <w:color w:val="000000" w:themeColor="text1"/>
              </w:rPr>
              <w:tab/>
            </w:r>
          </w:p>
        </w:tc>
        <w:tc>
          <w:tcPr>
            <w:tcW w:w="4858" w:type="dxa"/>
          </w:tcPr>
          <w:p w14:paraId="2F6D5BFB" w14:textId="77777777" w:rsidR="005B049B" w:rsidRPr="005B049B" w:rsidRDefault="005B049B" w:rsidP="005B049B">
            <w:pPr>
              <w:widowControl/>
              <w:autoSpaceDE/>
              <w:autoSpaceDN/>
              <w:adjustRightInd/>
              <w:spacing w:after="0"/>
              <w:jc w:val="left"/>
              <w:rPr>
                <w:b/>
                <w:color w:val="000000" w:themeColor="text1"/>
              </w:rPr>
            </w:pPr>
            <w:r w:rsidRPr="005B049B">
              <w:rPr>
                <w:b/>
                <w:color w:val="000000" w:themeColor="text1"/>
              </w:rPr>
              <w:t>With additional Notices of an Event of Default to:</w:t>
            </w:r>
          </w:p>
          <w:p w14:paraId="116E70E5"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Attn:</w:t>
            </w:r>
            <w:r w:rsidRPr="005B049B">
              <w:rPr>
                <w:color w:val="000000" w:themeColor="text1"/>
              </w:rPr>
              <w:tab/>
            </w:r>
          </w:p>
          <w:p w14:paraId="54EDCA52" w14:textId="77777777" w:rsidR="005B049B" w:rsidRPr="005B049B" w:rsidRDefault="005B049B" w:rsidP="005B049B">
            <w:pPr>
              <w:widowControl/>
              <w:autoSpaceDE/>
              <w:autoSpaceDN/>
              <w:adjustRightInd/>
              <w:spacing w:after="0"/>
              <w:jc w:val="left"/>
              <w:rPr>
                <w:color w:val="000000" w:themeColor="text1"/>
              </w:rPr>
            </w:pPr>
            <w:r w:rsidRPr="005B049B">
              <w:rPr>
                <w:color w:val="000000" w:themeColor="text1"/>
              </w:rPr>
              <w:t>Phone:</w:t>
            </w:r>
            <w:r w:rsidRPr="005B049B">
              <w:rPr>
                <w:color w:val="000000" w:themeColor="text1"/>
              </w:rPr>
              <w:tab/>
            </w:r>
          </w:p>
          <w:p w14:paraId="4177906B" w14:textId="77777777" w:rsidR="005B049B" w:rsidRPr="005B049B" w:rsidRDefault="005B049B" w:rsidP="005B049B">
            <w:pPr>
              <w:widowControl/>
              <w:autoSpaceDE/>
              <w:autoSpaceDN/>
              <w:adjustRightInd/>
              <w:spacing w:after="0"/>
              <w:jc w:val="left"/>
              <w:rPr>
                <w:b/>
              </w:rPr>
            </w:pPr>
            <w:r w:rsidRPr="005B049B">
              <w:rPr>
                <w:color w:val="000000" w:themeColor="text1"/>
              </w:rPr>
              <w:t>Email:</w:t>
            </w:r>
            <w:r w:rsidRPr="005B049B">
              <w:rPr>
                <w:color w:val="000000" w:themeColor="text1"/>
              </w:rPr>
              <w:tab/>
            </w:r>
          </w:p>
        </w:tc>
      </w:tr>
    </w:tbl>
    <w:p w14:paraId="31205518" w14:textId="77777777" w:rsidR="007C1197" w:rsidRDefault="007C1197" w:rsidP="005B049B">
      <w:pPr>
        <w:tabs>
          <w:tab w:val="left" w:pos="720"/>
        </w:tabs>
        <w:jc w:val="center"/>
        <w:rPr>
          <w:b/>
          <w:szCs w:val="20"/>
        </w:rPr>
      </w:pPr>
    </w:p>
    <w:p w14:paraId="6CEDD3A8" w14:textId="7150502A" w:rsidR="005B049B" w:rsidRPr="000F58A7" w:rsidRDefault="005B049B" w:rsidP="005B049B">
      <w:pPr>
        <w:jc w:val="center"/>
        <w:rPr>
          <w:b/>
          <w:szCs w:val="20"/>
        </w:rPr>
        <w:sectPr w:rsidR="005B049B" w:rsidRPr="000F58A7" w:rsidSect="007C1197">
          <w:footerReference w:type="default" r:id="rId56"/>
          <w:footerReference w:type="first" r:id="rId57"/>
          <w:pgSz w:w="12240" w:h="15840"/>
          <w:pgMar w:top="1440" w:right="1440" w:bottom="1440" w:left="1440" w:header="720" w:footer="720" w:gutter="0"/>
          <w:pgNumType w:start="1"/>
          <w:cols w:space="720"/>
          <w:noEndnote/>
          <w:titlePg/>
        </w:sectPr>
      </w:pPr>
    </w:p>
    <w:p w14:paraId="1B19E2CB" w14:textId="38D17E58" w:rsidR="007C1197" w:rsidRPr="000F58A7" w:rsidRDefault="00954DC8" w:rsidP="00AB7953">
      <w:pPr>
        <w:pStyle w:val="ListParagraph"/>
        <w:widowControl/>
        <w:autoSpaceDE/>
        <w:autoSpaceDN/>
        <w:adjustRightInd/>
        <w:spacing w:after="0"/>
        <w:ind w:left="0"/>
        <w:jc w:val="center"/>
        <w:rPr>
          <w:b/>
          <w:szCs w:val="20"/>
        </w:rPr>
      </w:pPr>
      <w:r w:rsidRPr="000F58A7">
        <w:rPr>
          <w:b/>
          <w:szCs w:val="20"/>
        </w:rPr>
        <w:lastRenderedPageBreak/>
        <w:t>EXHIBIT O</w:t>
      </w:r>
    </w:p>
    <w:p w14:paraId="57E8BDE6" w14:textId="77777777" w:rsidR="00AB7953" w:rsidRPr="000F58A7" w:rsidRDefault="00AB7953" w:rsidP="00AB7953">
      <w:pPr>
        <w:pStyle w:val="ListParagraph"/>
        <w:widowControl/>
        <w:autoSpaceDE/>
        <w:autoSpaceDN/>
        <w:adjustRightInd/>
        <w:spacing w:after="0"/>
        <w:ind w:left="0"/>
        <w:jc w:val="center"/>
        <w:rPr>
          <w:rFonts w:eastAsia="Calibri"/>
        </w:rPr>
      </w:pPr>
    </w:p>
    <w:p w14:paraId="2A906190" w14:textId="6513583B" w:rsidR="008611EF" w:rsidRPr="000E7A83" w:rsidRDefault="00954DC8" w:rsidP="000E7A83">
      <w:pPr>
        <w:tabs>
          <w:tab w:val="left" w:pos="720"/>
        </w:tabs>
        <w:spacing w:after="360"/>
        <w:jc w:val="center"/>
        <w:rPr>
          <w:szCs w:val="20"/>
        </w:rPr>
      </w:pPr>
      <w:bookmarkStart w:id="903" w:name="_Hlk507136006"/>
      <w:r w:rsidRPr="000F58A7">
        <w:rPr>
          <w:b/>
          <w:szCs w:val="20"/>
        </w:rPr>
        <w:t>OPERATING RESTRICTIONS</w:t>
      </w:r>
      <w:bookmarkEnd w:id="903"/>
    </w:p>
    <w:p w14:paraId="34A41156" w14:textId="51FD0573" w:rsidR="00331677" w:rsidRPr="00DF2B7F" w:rsidRDefault="00331677" w:rsidP="00331677">
      <w:r w:rsidRPr="00DF2B7F">
        <w:t xml:space="preserve">• Nameplate capacity of the Project: </w:t>
      </w:r>
      <w:r w:rsidR="00C46FD2" w:rsidRPr="00FE1714">
        <w:rPr>
          <w:highlight w:val="lightGray"/>
        </w:rPr>
        <w:t>__</w:t>
      </w:r>
      <w:r w:rsidR="00C46FD2" w:rsidRPr="00DF2B7F">
        <w:t xml:space="preserve"> </w:t>
      </w:r>
      <w:r w:rsidRPr="00DF2B7F">
        <w:t>MW</w:t>
      </w:r>
    </w:p>
    <w:p w14:paraId="1539D45B" w14:textId="56AEE8DC" w:rsidR="00331677" w:rsidRPr="00DF2B7F" w:rsidRDefault="00331677" w:rsidP="00331677">
      <w:r w:rsidRPr="00DF2B7F">
        <w:t xml:space="preserve">• Minimum capacity: </w:t>
      </w:r>
      <w:r w:rsidR="00C46FD2" w:rsidRPr="00FE1714">
        <w:rPr>
          <w:highlight w:val="lightGray"/>
        </w:rPr>
        <w:t>__</w:t>
      </w:r>
      <w:r w:rsidR="00C46FD2" w:rsidRPr="00DF2B7F">
        <w:t xml:space="preserve"> </w:t>
      </w:r>
      <w:r w:rsidRPr="00DF2B7F">
        <w:t>MW</w:t>
      </w:r>
    </w:p>
    <w:p w14:paraId="6505E411" w14:textId="0F281678" w:rsidR="00331677" w:rsidRPr="00DF2B7F" w:rsidRDefault="00331677" w:rsidP="00331677">
      <w:r w:rsidRPr="00DF2B7F">
        <w:t>• Ramp</w:t>
      </w:r>
      <w:r w:rsidR="00252897" w:rsidRPr="00DF2B7F">
        <w:t xml:space="preserve"> rate</w:t>
      </w:r>
      <w:r w:rsidRPr="00DF2B7F">
        <w:t xml:space="preserve">: </w:t>
      </w:r>
      <w:r w:rsidR="00C46FD2" w:rsidRPr="00FE1714">
        <w:rPr>
          <w:highlight w:val="lightGray"/>
        </w:rPr>
        <w:t>__</w:t>
      </w:r>
      <w:r w:rsidR="00C46FD2" w:rsidRPr="00DF2B7F">
        <w:t xml:space="preserve"> </w:t>
      </w:r>
      <w:r w:rsidR="00A376DE" w:rsidRPr="00DF2B7F">
        <w:t>MW/minute</w:t>
      </w:r>
    </w:p>
    <w:p w14:paraId="53D0AE05" w14:textId="77777777" w:rsidR="008611EF" w:rsidRDefault="008611EF" w:rsidP="00331677">
      <w:pPr>
        <w:adjustRightInd/>
        <w:spacing w:before="146" w:after="0"/>
        <w:jc w:val="left"/>
        <w:rPr>
          <w:b/>
        </w:rPr>
      </w:pPr>
    </w:p>
    <w:p w14:paraId="1EB8582E" w14:textId="507C7626" w:rsidR="007C1197" w:rsidRPr="000F58A7" w:rsidRDefault="007C1197" w:rsidP="00147D24">
      <w:pPr>
        <w:adjustRightInd/>
        <w:spacing w:before="146" w:after="0"/>
        <w:jc w:val="center"/>
        <w:rPr>
          <w:b/>
        </w:rPr>
        <w:sectPr w:rsidR="007C1197" w:rsidRPr="000F58A7" w:rsidSect="007C1197">
          <w:footerReference w:type="default" r:id="rId58"/>
          <w:footerReference w:type="first" r:id="rId59"/>
          <w:pgSz w:w="12240" w:h="15840"/>
          <w:pgMar w:top="1440" w:right="1440" w:bottom="1440" w:left="1440" w:header="720" w:footer="720" w:gutter="0"/>
          <w:pgNumType w:start="1"/>
          <w:cols w:space="720"/>
          <w:noEndnote/>
          <w:titlePg/>
        </w:sectPr>
      </w:pPr>
    </w:p>
    <w:p w14:paraId="211BA9F7" w14:textId="1FE6B985" w:rsidR="007C1197" w:rsidRPr="000F58A7" w:rsidRDefault="00954DC8" w:rsidP="007C1197">
      <w:pPr>
        <w:pStyle w:val="ListParagraph"/>
        <w:adjustRightInd/>
        <w:ind w:left="360"/>
        <w:jc w:val="center"/>
        <w:rPr>
          <w:b/>
        </w:rPr>
      </w:pPr>
      <w:r w:rsidRPr="000F58A7">
        <w:rPr>
          <w:b/>
        </w:rPr>
        <w:lastRenderedPageBreak/>
        <w:t>EXHIBIT P</w:t>
      </w:r>
    </w:p>
    <w:p w14:paraId="3D54269F" w14:textId="6A11E694" w:rsidR="007C1197" w:rsidRDefault="00954DC8" w:rsidP="007C1197">
      <w:pPr>
        <w:pStyle w:val="ListParagraph"/>
        <w:adjustRightInd/>
        <w:spacing w:before="146" w:after="0"/>
        <w:ind w:left="360"/>
        <w:jc w:val="center"/>
        <w:rPr>
          <w:b/>
        </w:rPr>
      </w:pPr>
      <w:r w:rsidRPr="000F58A7">
        <w:rPr>
          <w:b/>
        </w:rPr>
        <w:t>METERING DIAGRAM</w:t>
      </w:r>
    </w:p>
    <w:p w14:paraId="4BC7BBAB" w14:textId="6AAF83E3" w:rsidR="008611EF" w:rsidRDefault="000E7A83" w:rsidP="007C1197">
      <w:pPr>
        <w:pStyle w:val="ListParagraph"/>
        <w:adjustRightInd/>
        <w:spacing w:before="146" w:after="0"/>
        <w:ind w:left="360"/>
        <w:jc w:val="center"/>
        <w:rPr>
          <w:b/>
        </w:rPr>
      </w:pPr>
      <w:r>
        <w:rPr>
          <w:b/>
        </w:rPr>
        <w:t>[</w:t>
      </w:r>
      <w:r w:rsidRPr="000E7A83">
        <w:rPr>
          <w:bCs/>
          <w:i/>
          <w:iCs/>
          <w:highlight w:val="lightGray"/>
        </w:rPr>
        <w:t>To be provided by Seller</w:t>
      </w:r>
      <w:r>
        <w:rPr>
          <w:b/>
        </w:rPr>
        <w:t>]</w:t>
      </w:r>
    </w:p>
    <w:p w14:paraId="7A68598C" w14:textId="10404E7E" w:rsidR="00EB700E" w:rsidRDefault="00EB700E" w:rsidP="007C1197">
      <w:pPr>
        <w:pStyle w:val="ListParagraph"/>
        <w:adjustRightInd/>
        <w:spacing w:before="146" w:after="0"/>
        <w:ind w:left="360"/>
        <w:jc w:val="center"/>
        <w:rPr>
          <w:b/>
        </w:rPr>
      </w:pPr>
    </w:p>
    <w:p w14:paraId="0E0FEA5A" w14:textId="0679C0E5" w:rsidR="00EB700E" w:rsidRPr="000F58A7" w:rsidRDefault="00EB700E" w:rsidP="007C1197">
      <w:pPr>
        <w:pStyle w:val="ListParagraph"/>
        <w:adjustRightInd/>
        <w:spacing w:before="146" w:after="0"/>
        <w:ind w:left="360"/>
        <w:jc w:val="center"/>
        <w:rPr>
          <w:b/>
        </w:rPr>
      </w:pPr>
    </w:p>
    <w:bookmarkEnd w:id="0"/>
    <w:p w14:paraId="0454421F" w14:textId="4D774BD1" w:rsidR="00B60BBA" w:rsidRDefault="00B60BBA" w:rsidP="007C1197">
      <w:pPr>
        <w:widowControl/>
        <w:adjustRightInd/>
        <w:jc w:val="center"/>
        <w:rPr>
          <w:b/>
        </w:rPr>
      </w:pPr>
    </w:p>
    <w:p w14:paraId="74A47A32" w14:textId="4BF8EEE4" w:rsidR="000E7A83" w:rsidRDefault="000E7A83" w:rsidP="007C1197">
      <w:pPr>
        <w:widowControl/>
        <w:adjustRightInd/>
        <w:jc w:val="center"/>
        <w:rPr>
          <w:b/>
        </w:rPr>
      </w:pPr>
    </w:p>
    <w:p w14:paraId="27F18F0D" w14:textId="7909A09D" w:rsidR="000E7A83" w:rsidRDefault="000E7A83" w:rsidP="007C1197">
      <w:pPr>
        <w:widowControl/>
        <w:adjustRightInd/>
        <w:jc w:val="center"/>
        <w:rPr>
          <w:b/>
        </w:rPr>
      </w:pPr>
    </w:p>
    <w:p w14:paraId="01639E66" w14:textId="65C0702A" w:rsidR="000E7A83" w:rsidRDefault="000E7A83" w:rsidP="007C1197">
      <w:pPr>
        <w:widowControl/>
        <w:adjustRightInd/>
        <w:jc w:val="center"/>
        <w:rPr>
          <w:b/>
        </w:rPr>
      </w:pPr>
    </w:p>
    <w:p w14:paraId="229BF58B" w14:textId="5427A538" w:rsidR="000E7A83" w:rsidRDefault="000E7A83" w:rsidP="007C1197">
      <w:pPr>
        <w:widowControl/>
        <w:adjustRightInd/>
        <w:jc w:val="center"/>
        <w:rPr>
          <w:b/>
        </w:rPr>
      </w:pPr>
    </w:p>
    <w:p w14:paraId="0FFA3960" w14:textId="0D77DE29" w:rsidR="000E7A83" w:rsidRDefault="000E7A83" w:rsidP="007C1197">
      <w:pPr>
        <w:widowControl/>
        <w:adjustRightInd/>
        <w:jc w:val="center"/>
        <w:rPr>
          <w:b/>
        </w:rPr>
      </w:pPr>
    </w:p>
    <w:p w14:paraId="4A928CE8" w14:textId="73347B17" w:rsidR="000E7A83" w:rsidRDefault="000E7A83" w:rsidP="007C1197">
      <w:pPr>
        <w:widowControl/>
        <w:adjustRightInd/>
        <w:jc w:val="center"/>
        <w:rPr>
          <w:b/>
        </w:rPr>
      </w:pPr>
    </w:p>
    <w:p w14:paraId="3F632741" w14:textId="59E5B2DE" w:rsidR="000E7A83" w:rsidRDefault="000E7A83" w:rsidP="007C1197">
      <w:pPr>
        <w:widowControl/>
        <w:adjustRightInd/>
        <w:jc w:val="center"/>
        <w:rPr>
          <w:b/>
        </w:rPr>
      </w:pPr>
    </w:p>
    <w:p w14:paraId="5C0BC8B6" w14:textId="4B1FD4B2" w:rsidR="000E7A83" w:rsidRDefault="000E7A83" w:rsidP="007C1197">
      <w:pPr>
        <w:widowControl/>
        <w:adjustRightInd/>
        <w:jc w:val="center"/>
        <w:rPr>
          <w:b/>
        </w:rPr>
      </w:pPr>
    </w:p>
    <w:p w14:paraId="1F2F7DB1" w14:textId="7BF5BEA6" w:rsidR="000E7A83" w:rsidRDefault="000E7A83" w:rsidP="007C1197">
      <w:pPr>
        <w:widowControl/>
        <w:adjustRightInd/>
        <w:jc w:val="center"/>
        <w:rPr>
          <w:b/>
        </w:rPr>
      </w:pPr>
    </w:p>
    <w:p w14:paraId="1D9FCDDC" w14:textId="16A92599" w:rsidR="000E7A83" w:rsidRDefault="000E7A83" w:rsidP="007C1197">
      <w:pPr>
        <w:widowControl/>
        <w:adjustRightInd/>
        <w:jc w:val="center"/>
        <w:rPr>
          <w:b/>
        </w:rPr>
      </w:pPr>
    </w:p>
    <w:p w14:paraId="72142CA8" w14:textId="0B020D37" w:rsidR="000E7A83" w:rsidRDefault="000E7A83" w:rsidP="007C1197">
      <w:pPr>
        <w:widowControl/>
        <w:adjustRightInd/>
        <w:jc w:val="center"/>
        <w:rPr>
          <w:b/>
        </w:rPr>
      </w:pPr>
    </w:p>
    <w:p w14:paraId="303D1C74" w14:textId="77777777" w:rsidR="000E7A83" w:rsidRDefault="000E7A83" w:rsidP="007C1197">
      <w:pPr>
        <w:widowControl/>
        <w:adjustRightInd/>
        <w:jc w:val="center"/>
        <w:rPr>
          <w:b/>
        </w:rPr>
        <w:sectPr w:rsidR="000E7A83" w:rsidSect="007C1197">
          <w:footerReference w:type="first" r:id="rId60"/>
          <w:pgSz w:w="12240" w:h="15840"/>
          <w:pgMar w:top="1440" w:right="1440" w:bottom="1440" w:left="1440" w:header="720" w:footer="720" w:gutter="0"/>
          <w:pgNumType w:start="1"/>
          <w:cols w:space="720"/>
          <w:noEndnote/>
          <w:titlePg/>
        </w:sectPr>
      </w:pPr>
    </w:p>
    <w:p w14:paraId="68C1A4E9" w14:textId="6E55DC57" w:rsidR="000E7A83" w:rsidRDefault="000E7A83" w:rsidP="007C1197">
      <w:pPr>
        <w:widowControl/>
        <w:adjustRightInd/>
        <w:jc w:val="center"/>
        <w:rPr>
          <w:b/>
        </w:rPr>
      </w:pPr>
      <w:r>
        <w:rPr>
          <w:b/>
        </w:rPr>
        <w:lastRenderedPageBreak/>
        <w:t>EXHIBIT Q</w:t>
      </w:r>
    </w:p>
    <w:p w14:paraId="788194C9" w14:textId="4F8E1EDD" w:rsidR="00E84503" w:rsidRPr="003C3694" w:rsidRDefault="00E84503" w:rsidP="00E47F0E">
      <w:pPr>
        <w:jc w:val="center"/>
        <w:rPr>
          <w:b/>
        </w:rPr>
      </w:pPr>
      <w:r>
        <w:rPr>
          <w:b/>
        </w:rPr>
        <w:t>COMMUNITY INVESTMENT</w:t>
      </w:r>
    </w:p>
    <w:p w14:paraId="1E35D1C4" w14:textId="77777777" w:rsidR="00E84503" w:rsidRDefault="00E84503" w:rsidP="00E84503">
      <w:pPr>
        <w:pStyle w:val="ArticleL9"/>
        <w:numPr>
          <w:ilvl w:val="0"/>
          <w:numId w:val="0"/>
        </w:numPr>
        <w:jc w:val="both"/>
      </w:pPr>
      <w:r w:rsidRPr="003C3694">
        <w:t xml:space="preserve">Seller agrees to provide a one-time payment of </w:t>
      </w:r>
      <w:r>
        <w:t xml:space="preserve">[XXXXXXXXX Dollars] </w:t>
      </w:r>
      <w:r w:rsidRPr="003C3694">
        <w:t>($</w:t>
      </w:r>
      <w:r>
        <w:t>XXXXXXX</w:t>
      </w:r>
      <w:r w:rsidRPr="003C3694">
        <w:t>) (“</w:t>
      </w:r>
      <w:r w:rsidRPr="000835E9">
        <w:rPr>
          <w:u w:val="single"/>
        </w:rPr>
        <w:t>Community Investment Funds</w:t>
      </w:r>
      <w:r w:rsidRPr="003C3694">
        <w:t xml:space="preserve">”) for community investment activities.  These funds shall be transferred within </w:t>
      </w:r>
      <w:r>
        <w:t>thir</w:t>
      </w:r>
      <w:r w:rsidRPr="003C3694">
        <w:t>ty (</w:t>
      </w:r>
      <w:r>
        <w:t>3</w:t>
      </w:r>
      <w:r w:rsidRPr="003C3694">
        <w:t xml:space="preserve">0) days after the </w:t>
      </w:r>
      <w:r>
        <w:t>Commercial Operation Date</w:t>
      </w:r>
      <w:r w:rsidRPr="003C3694">
        <w:t xml:space="preserve">.  The Community Investment </w:t>
      </w:r>
      <w:r>
        <w:t>F</w:t>
      </w:r>
      <w:r w:rsidRPr="003C3694">
        <w:t xml:space="preserve">unds will be utilized </w:t>
      </w:r>
      <w:r>
        <w:t xml:space="preserve">by Buyer </w:t>
      </w:r>
      <w:r w:rsidRPr="003C3694">
        <w:t xml:space="preserve">for community investment activities.  </w:t>
      </w:r>
    </w:p>
    <w:p w14:paraId="33E8FA26" w14:textId="1EB11796" w:rsidR="000E7A83" w:rsidRDefault="000E7A83" w:rsidP="00774BA3">
      <w:pPr>
        <w:widowControl/>
        <w:adjustRightInd/>
        <w:rPr>
          <w:b/>
        </w:rPr>
      </w:pPr>
    </w:p>
    <w:p w14:paraId="1B06ADBD" w14:textId="6A43FA25" w:rsidR="000E7A83" w:rsidRDefault="000E7A83" w:rsidP="003E1BCB">
      <w:pPr>
        <w:widowControl/>
        <w:adjustRightInd/>
        <w:jc w:val="left"/>
        <w:rPr>
          <w:b/>
        </w:rPr>
      </w:pPr>
    </w:p>
    <w:p w14:paraId="4CE054C4" w14:textId="5520B3FA" w:rsidR="000E7A83" w:rsidRDefault="000E7A83" w:rsidP="003E1BCB">
      <w:pPr>
        <w:widowControl/>
        <w:adjustRightInd/>
        <w:jc w:val="left"/>
        <w:rPr>
          <w:b/>
        </w:rPr>
      </w:pPr>
    </w:p>
    <w:p w14:paraId="62A55051" w14:textId="7B070CBD" w:rsidR="000E7A83" w:rsidRDefault="000E7A83" w:rsidP="007C1197">
      <w:pPr>
        <w:widowControl/>
        <w:adjustRightInd/>
        <w:jc w:val="center"/>
        <w:rPr>
          <w:b/>
        </w:rPr>
      </w:pPr>
    </w:p>
    <w:p w14:paraId="58809C47" w14:textId="58F8461B" w:rsidR="000E7A83" w:rsidRDefault="000E7A83" w:rsidP="007C1197">
      <w:pPr>
        <w:widowControl/>
        <w:adjustRightInd/>
        <w:jc w:val="center"/>
        <w:rPr>
          <w:b/>
        </w:rPr>
      </w:pPr>
    </w:p>
    <w:p w14:paraId="47A64C61" w14:textId="51CD0585" w:rsidR="000E7A83" w:rsidRDefault="000E7A83" w:rsidP="007C1197">
      <w:pPr>
        <w:widowControl/>
        <w:adjustRightInd/>
        <w:jc w:val="center"/>
        <w:rPr>
          <w:b/>
        </w:rPr>
      </w:pPr>
    </w:p>
    <w:p w14:paraId="4159A8D1" w14:textId="27AE2A2D" w:rsidR="000E7A83" w:rsidRDefault="000E7A83" w:rsidP="007C1197">
      <w:pPr>
        <w:widowControl/>
        <w:adjustRightInd/>
        <w:jc w:val="center"/>
        <w:rPr>
          <w:b/>
        </w:rPr>
      </w:pPr>
    </w:p>
    <w:p w14:paraId="5F94C86D" w14:textId="69D9F3C2" w:rsidR="000E7A83" w:rsidRDefault="000E7A83" w:rsidP="007C1197">
      <w:pPr>
        <w:widowControl/>
        <w:adjustRightInd/>
        <w:jc w:val="center"/>
        <w:rPr>
          <w:b/>
        </w:rPr>
      </w:pPr>
    </w:p>
    <w:p w14:paraId="69694479" w14:textId="0674BE7C" w:rsidR="000E7A83" w:rsidRDefault="000E7A83" w:rsidP="007C1197">
      <w:pPr>
        <w:widowControl/>
        <w:adjustRightInd/>
        <w:jc w:val="center"/>
        <w:rPr>
          <w:b/>
        </w:rPr>
      </w:pPr>
    </w:p>
    <w:p w14:paraId="47BC5D6F" w14:textId="2059429E" w:rsidR="000E7A83" w:rsidRDefault="000E7A83" w:rsidP="007C1197">
      <w:pPr>
        <w:widowControl/>
        <w:adjustRightInd/>
        <w:jc w:val="center"/>
        <w:rPr>
          <w:b/>
        </w:rPr>
      </w:pPr>
    </w:p>
    <w:p w14:paraId="1B5D7254" w14:textId="6AF7CC91" w:rsidR="000E7A83" w:rsidRDefault="000E7A83" w:rsidP="007C1197">
      <w:pPr>
        <w:widowControl/>
        <w:adjustRightInd/>
        <w:jc w:val="center"/>
        <w:rPr>
          <w:b/>
        </w:rPr>
      </w:pPr>
    </w:p>
    <w:p w14:paraId="3F6FBE87" w14:textId="3CED1197" w:rsidR="000E7A83" w:rsidRDefault="000E7A83" w:rsidP="007C1197">
      <w:pPr>
        <w:widowControl/>
        <w:adjustRightInd/>
        <w:jc w:val="center"/>
        <w:rPr>
          <w:b/>
        </w:rPr>
      </w:pPr>
    </w:p>
    <w:p w14:paraId="6DC8B1CF" w14:textId="475A37E0" w:rsidR="000E7A83" w:rsidRDefault="000E7A83" w:rsidP="007C1197">
      <w:pPr>
        <w:widowControl/>
        <w:adjustRightInd/>
        <w:jc w:val="center"/>
        <w:rPr>
          <w:b/>
        </w:rPr>
      </w:pPr>
    </w:p>
    <w:p w14:paraId="6B1E78F2" w14:textId="0B12BD53" w:rsidR="000E7A83" w:rsidRDefault="000E7A83" w:rsidP="007C1197">
      <w:pPr>
        <w:widowControl/>
        <w:adjustRightInd/>
        <w:jc w:val="center"/>
        <w:rPr>
          <w:b/>
        </w:rPr>
      </w:pPr>
    </w:p>
    <w:p w14:paraId="68F5D1B9" w14:textId="397B855E" w:rsidR="000E7A83" w:rsidRDefault="000E7A83" w:rsidP="007C1197">
      <w:pPr>
        <w:widowControl/>
        <w:adjustRightInd/>
        <w:jc w:val="center"/>
        <w:rPr>
          <w:b/>
        </w:rPr>
      </w:pPr>
    </w:p>
    <w:p w14:paraId="52B834D9" w14:textId="7FD05087" w:rsidR="000E7A83" w:rsidRDefault="000E7A83" w:rsidP="007C1197">
      <w:pPr>
        <w:widowControl/>
        <w:adjustRightInd/>
        <w:jc w:val="center"/>
        <w:rPr>
          <w:b/>
        </w:rPr>
      </w:pPr>
    </w:p>
    <w:p w14:paraId="75AE5A3A" w14:textId="3CC867C5" w:rsidR="000E7A83" w:rsidRDefault="000E7A83" w:rsidP="007C1197">
      <w:pPr>
        <w:widowControl/>
        <w:adjustRightInd/>
        <w:jc w:val="center"/>
        <w:rPr>
          <w:b/>
        </w:rPr>
      </w:pPr>
    </w:p>
    <w:p w14:paraId="6F41BE6A" w14:textId="4832DE25" w:rsidR="000E7A83" w:rsidRDefault="000E7A83" w:rsidP="007C1197">
      <w:pPr>
        <w:widowControl/>
        <w:adjustRightInd/>
        <w:jc w:val="center"/>
        <w:rPr>
          <w:b/>
        </w:rPr>
      </w:pPr>
    </w:p>
    <w:p w14:paraId="0D607BFC" w14:textId="77777777" w:rsidR="000E7A83" w:rsidRDefault="000E7A83" w:rsidP="007C1197">
      <w:pPr>
        <w:widowControl/>
        <w:adjustRightInd/>
        <w:jc w:val="center"/>
        <w:rPr>
          <w:b/>
        </w:rPr>
        <w:sectPr w:rsidR="000E7A83" w:rsidSect="007C1197">
          <w:footerReference w:type="first" r:id="rId61"/>
          <w:pgSz w:w="12240" w:h="15840"/>
          <w:pgMar w:top="1440" w:right="1440" w:bottom="1440" w:left="1440" w:header="720" w:footer="720" w:gutter="0"/>
          <w:pgNumType w:start="1"/>
          <w:cols w:space="720"/>
          <w:noEndnote/>
          <w:titlePg/>
        </w:sectPr>
      </w:pPr>
    </w:p>
    <w:p w14:paraId="3DB51CCB" w14:textId="38A545FD" w:rsidR="00D76EF2" w:rsidRPr="00D76EF2" w:rsidRDefault="000E7A83" w:rsidP="00D76EF2">
      <w:pPr>
        <w:widowControl/>
        <w:adjustRightInd/>
        <w:jc w:val="center"/>
        <w:rPr>
          <w:b/>
        </w:rPr>
      </w:pPr>
      <w:r>
        <w:rPr>
          <w:b/>
        </w:rPr>
        <w:lastRenderedPageBreak/>
        <w:t>EXHIBIT R</w:t>
      </w:r>
    </w:p>
    <w:p w14:paraId="681E6838" w14:textId="77777777" w:rsidR="00D76EF2" w:rsidRPr="00B17C77" w:rsidRDefault="00D76EF2" w:rsidP="00D76EF2">
      <w:pPr>
        <w:pStyle w:val="ListParagraph"/>
        <w:adjustRightInd/>
        <w:ind w:left="0"/>
        <w:jc w:val="center"/>
        <w:rPr>
          <w:b/>
          <w:bCs/>
        </w:rPr>
      </w:pPr>
      <w:r w:rsidRPr="00B17C77">
        <w:rPr>
          <w:b/>
          <w:bCs/>
        </w:rPr>
        <w:t>WORKFORCE DEVELOPMENT</w:t>
      </w:r>
    </w:p>
    <w:p w14:paraId="71910954" w14:textId="77777777" w:rsidR="00D76EF2" w:rsidRPr="0062278E" w:rsidRDefault="00D76EF2" w:rsidP="00D76EF2">
      <w:pPr>
        <w:pStyle w:val="ListParagraph"/>
        <w:adjustRightInd/>
        <w:ind w:left="0" w:firstLine="720"/>
      </w:pPr>
      <w:r w:rsidRPr="0062278E">
        <w:t xml:space="preserve">Seller shall use commercially reasonable efforts to achieve the following </w:t>
      </w:r>
      <w:r>
        <w:t xml:space="preserve">workforce </w:t>
      </w:r>
      <w:r w:rsidRPr="0062278E">
        <w:t>objectives related to the construction and operation of the Facility:</w:t>
      </w:r>
    </w:p>
    <w:p w14:paraId="641FC550" w14:textId="77777777" w:rsidR="00D76EF2" w:rsidRPr="0062278E" w:rsidRDefault="00D76EF2" w:rsidP="007D2FD6">
      <w:pPr>
        <w:pStyle w:val="ListParagraph"/>
        <w:numPr>
          <w:ilvl w:val="0"/>
          <w:numId w:val="69"/>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31E17A2F" w14:textId="77777777" w:rsidR="00D76EF2" w:rsidRPr="0062278E" w:rsidRDefault="00D76EF2" w:rsidP="007D2FD6">
      <w:pPr>
        <w:pStyle w:val="ListParagraph"/>
        <w:numPr>
          <w:ilvl w:val="0"/>
          <w:numId w:val="69"/>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32193B09" w14:textId="77777777" w:rsidR="00D76EF2" w:rsidRPr="0062278E" w:rsidRDefault="00D76EF2" w:rsidP="007D2FD6">
      <w:pPr>
        <w:pStyle w:val="ListParagraph"/>
        <w:numPr>
          <w:ilvl w:val="0"/>
          <w:numId w:val="69"/>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0CFA9992" w14:textId="77777777" w:rsidR="00D76EF2" w:rsidRPr="0062278E" w:rsidRDefault="00D76EF2" w:rsidP="007D2FD6">
      <w:pPr>
        <w:pStyle w:val="ListParagraph"/>
        <w:numPr>
          <w:ilvl w:val="0"/>
          <w:numId w:val="69"/>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04E22C97" w14:textId="77777777" w:rsidR="00D76EF2" w:rsidRPr="0062278E" w:rsidRDefault="00D76EF2" w:rsidP="007D2FD6">
      <w:pPr>
        <w:pStyle w:val="ListParagraph"/>
        <w:numPr>
          <w:ilvl w:val="0"/>
          <w:numId w:val="69"/>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73D55952" w14:textId="77777777" w:rsidR="00D76EF2" w:rsidRPr="00156F6B" w:rsidRDefault="00D76EF2" w:rsidP="007D2FD6">
      <w:pPr>
        <w:pStyle w:val="ListParagraph"/>
        <w:numPr>
          <w:ilvl w:val="0"/>
          <w:numId w:val="69"/>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66809E58" w14:textId="74432278" w:rsidR="000E7A83" w:rsidRDefault="000E7A83" w:rsidP="007C1197">
      <w:pPr>
        <w:widowControl/>
        <w:adjustRightInd/>
        <w:jc w:val="center"/>
        <w:rPr>
          <w:b/>
        </w:rPr>
      </w:pPr>
    </w:p>
    <w:p w14:paraId="2605E26E" w14:textId="4E8E48AF" w:rsidR="000E7A83" w:rsidRDefault="000E7A83" w:rsidP="007C1197">
      <w:pPr>
        <w:widowControl/>
        <w:adjustRightInd/>
        <w:jc w:val="center"/>
        <w:rPr>
          <w:b/>
        </w:rPr>
      </w:pPr>
    </w:p>
    <w:p w14:paraId="1B77905C" w14:textId="43873B6A" w:rsidR="000E7A83" w:rsidRDefault="000E7A83" w:rsidP="007C1197">
      <w:pPr>
        <w:widowControl/>
        <w:adjustRightInd/>
        <w:jc w:val="center"/>
        <w:rPr>
          <w:b/>
        </w:rPr>
      </w:pPr>
    </w:p>
    <w:p w14:paraId="2B6E824F" w14:textId="4989E9F0" w:rsidR="000E7A83" w:rsidRDefault="000E7A83" w:rsidP="007C1197">
      <w:pPr>
        <w:widowControl/>
        <w:adjustRightInd/>
        <w:jc w:val="center"/>
        <w:rPr>
          <w:b/>
        </w:rPr>
      </w:pPr>
    </w:p>
    <w:p w14:paraId="4AE082D7" w14:textId="35FF232E" w:rsidR="000E7A83" w:rsidRDefault="000E7A83" w:rsidP="007C1197">
      <w:pPr>
        <w:widowControl/>
        <w:adjustRightInd/>
        <w:jc w:val="center"/>
        <w:rPr>
          <w:b/>
        </w:rPr>
      </w:pPr>
    </w:p>
    <w:p w14:paraId="5EB7C7E9" w14:textId="17F5751A" w:rsidR="00B219EC" w:rsidRDefault="00B219EC" w:rsidP="007C1197">
      <w:pPr>
        <w:widowControl/>
        <w:adjustRightInd/>
        <w:jc w:val="center"/>
        <w:rPr>
          <w:b/>
        </w:rPr>
      </w:pPr>
    </w:p>
    <w:p w14:paraId="5DD85B2E" w14:textId="3E9A34AC" w:rsidR="00B219EC" w:rsidRDefault="00B219EC" w:rsidP="007C1197">
      <w:pPr>
        <w:widowControl/>
        <w:adjustRightInd/>
        <w:jc w:val="center"/>
        <w:rPr>
          <w:b/>
        </w:rPr>
      </w:pPr>
    </w:p>
    <w:p w14:paraId="53C209A5" w14:textId="3CE3763D" w:rsidR="00B219EC" w:rsidRDefault="00B219EC" w:rsidP="007C1197">
      <w:pPr>
        <w:widowControl/>
        <w:adjustRightInd/>
        <w:jc w:val="center"/>
        <w:rPr>
          <w:b/>
        </w:rPr>
      </w:pPr>
    </w:p>
    <w:p w14:paraId="0B28052C" w14:textId="7D3BCE22" w:rsidR="00B219EC" w:rsidRDefault="00B219EC" w:rsidP="007C1197">
      <w:pPr>
        <w:widowControl/>
        <w:adjustRightInd/>
        <w:jc w:val="center"/>
        <w:rPr>
          <w:b/>
        </w:rPr>
      </w:pPr>
    </w:p>
    <w:p w14:paraId="5EE0F2E5" w14:textId="7A5FF598" w:rsidR="00B219EC" w:rsidRDefault="00B219EC" w:rsidP="007C1197">
      <w:pPr>
        <w:widowControl/>
        <w:adjustRightInd/>
        <w:jc w:val="center"/>
        <w:rPr>
          <w:b/>
        </w:rPr>
      </w:pPr>
    </w:p>
    <w:p w14:paraId="6A697178" w14:textId="4E5DC32D" w:rsidR="00B219EC" w:rsidRDefault="00B219EC" w:rsidP="007C1197">
      <w:pPr>
        <w:widowControl/>
        <w:adjustRightInd/>
        <w:jc w:val="center"/>
        <w:rPr>
          <w:b/>
        </w:rPr>
      </w:pPr>
    </w:p>
    <w:p w14:paraId="44124810" w14:textId="7E157208" w:rsidR="00774BA3" w:rsidRDefault="00774BA3" w:rsidP="00774BA3">
      <w:pPr>
        <w:widowControl/>
        <w:adjustRightInd/>
        <w:jc w:val="center"/>
        <w:rPr>
          <w:b/>
        </w:rPr>
      </w:pPr>
    </w:p>
    <w:p w14:paraId="5AEE55F6" w14:textId="77777777" w:rsidR="00774BA3" w:rsidRDefault="00774BA3" w:rsidP="00774BA3">
      <w:pPr>
        <w:widowControl/>
        <w:adjustRightInd/>
        <w:jc w:val="center"/>
        <w:rPr>
          <w:b/>
        </w:rPr>
      </w:pPr>
    </w:p>
    <w:p w14:paraId="14D8F968" w14:textId="0464A9BE" w:rsidR="00774BA3" w:rsidRDefault="00774BA3" w:rsidP="00774BA3">
      <w:pPr>
        <w:widowControl/>
        <w:adjustRightInd/>
        <w:rPr>
          <w:b/>
        </w:rPr>
        <w:sectPr w:rsidR="00774BA3" w:rsidSect="007C1197">
          <w:footerReference w:type="first" r:id="rId62"/>
          <w:pgSz w:w="12240" w:h="15840"/>
          <w:pgMar w:top="1440" w:right="1440" w:bottom="1440" w:left="1440" w:header="720" w:footer="720" w:gutter="0"/>
          <w:pgNumType w:start="1"/>
          <w:cols w:space="720"/>
          <w:noEndnote/>
          <w:titlePg/>
        </w:sectPr>
      </w:pPr>
    </w:p>
    <w:p w14:paraId="507B23A9" w14:textId="30E4CF39" w:rsidR="00CC2E28" w:rsidRPr="007C7D36" w:rsidRDefault="00CC2E28" w:rsidP="00CC2E28">
      <w:pPr>
        <w:pStyle w:val="ListParagraph"/>
        <w:adjustRightInd/>
        <w:ind w:left="0"/>
        <w:jc w:val="center"/>
        <w:rPr>
          <w:b/>
        </w:rPr>
      </w:pPr>
      <w:r w:rsidRPr="007C7D36">
        <w:rPr>
          <w:b/>
        </w:rPr>
        <w:lastRenderedPageBreak/>
        <w:t xml:space="preserve">EXHIBIT </w:t>
      </w:r>
      <w:r>
        <w:rPr>
          <w:b/>
        </w:rPr>
        <w:t>S</w:t>
      </w:r>
      <w:r w:rsidRPr="007C7D36">
        <w:rPr>
          <w:b/>
        </w:rPr>
        <w:t xml:space="preserve"> </w:t>
      </w:r>
    </w:p>
    <w:p w14:paraId="5E0F4C57" w14:textId="0BF08598" w:rsidR="00A97F01" w:rsidRDefault="00A97F01" w:rsidP="00C7084F">
      <w:pPr>
        <w:spacing w:after="0"/>
        <w:jc w:val="center"/>
        <w:rPr>
          <w:b/>
          <w:bCs/>
          <w:lang w:val="en-GB"/>
        </w:rPr>
      </w:pPr>
      <w:r w:rsidRPr="00A97F01">
        <w:rPr>
          <w:b/>
          <w:bCs/>
          <w:lang w:val="en-GB"/>
        </w:rPr>
        <w:t>FORM OF LIMITED ASSIGNMENT AGREEMENT</w:t>
      </w:r>
    </w:p>
    <w:p w14:paraId="2541BF7C" w14:textId="77777777" w:rsidR="00A97F01" w:rsidRPr="00A97F01" w:rsidRDefault="00A97F01" w:rsidP="00A97F01">
      <w:pPr>
        <w:spacing w:after="0"/>
        <w:ind w:firstLine="720"/>
        <w:jc w:val="center"/>
        <w:rPr>
          <w:b/>
          <w:bCs/>
          <w:lang w:val="en-GB"/>
        </w:rPr>
      </w:pPr>
    </w:p>
    <w:p w14:paraId="58055088" w14:textId="1E16FAE4" w:rsidR="00CC2E28" w:rsidRPr="007C7D36" w:rsidRDefault="00CC2E28" w:rsidP="00CC2E28">
      <w:pPr>
        <w:spacing w:after="0"/>
        <w:ind w:firstLine="720"/>
        <w:rPr>
          <w:lang w:val="en-GB"/>
        </w:rPr>
      </w:pPr>
      <w:r w:rsidRPr="007C7D36">
        <w:rPr>
          <w:lang w:val="en-GB"/>
        </w:rPr>
        <w:t>This Limited Assignment Agreement (this “</w:t>
      </w:r>
      <w:r w:rsidRPr="007C7D36">
        <w:rPr>
          <w:b/>
          <w:lang w:val="en-GB"/>
        </w:rPr>
        <w:t>Assignment Agreement</w:t>
      </w:r>
      <w:r w:rsidRPr="007C7D36">
        <w:rPr>
          <w:lang w:val="en-GB"/>
        </w:rPr>
        <w:t>” or “</w:t>
      </w:r>
      <w:r w:rsidRPr="007C7D36">
        <w:rPr>
          <w:b/>
          <w:lang w:val="en-GB"/>
        </w:rPr>
        <w:t>Agreement</w:t>
      </w:r>
      <w:r w:rsidRPr="007C7D36">
        <w:rPr>
          <w:lang w:val="en-GB"/>
        </w:rPr>
        <w:t xml:space="preserve">”) is entered into as of [______________] by and among </w:t>
      </w:r>
      <w:r w:rsidR="00FE1714" w:rsidRPr="007C7D36">
        <w:rPr>
          <w:lang w:val="en-GB"/>
        </w:rPr>
        <w:t xml:space="preserve">[______________] </w:t>
      </w:r>
      <w:r w:rsidRPr="007C7D36">
        <w:rPr>
          <w:lang w:val="en-GB"/>
        </w:rPr>
        <w:t>(“</w:t>
      </w:r>
      <w:r w:rsidRPr="007C7D36">
        <w:rPr>
          <w:b/>
          <w:lang w:val="en-GB"/>
        </w:rPr>
        <w:t>PPA Seller</w:t>
      </w:r>
      <w:r w:rsidRPr="007C7D36">
        <w:rPr>
          <w:lang w:val="en-GB"/>
        </w:rPr>
        <w:t xml:space="preserve">”), </w:t>
      </w:r>
      <w:r w:rsidR="00FE1714" w:rsidRPr="00FF3F15">
        <w:t>[</w:t>
      </w:r>
      <w:r w:rsidR="00FE1714" w:rsidRPr="00C85D7F">
        <w:rPr>
          <w:highlight w:val="lightGray"/>
        </w:rPr>
        <w:t>East Bay Community Energy Authority, a California joint powers authority</w:t>
      </w:r>
      <w:r w:rsidR="00FE1714">
        <w:t>]</w:t>
      </w:r>
      <w:r w:rsidR="00FE1714" w:rsidRPr="00FF3F15">
        <w:t>[</w:t>
      </w:r>
      <w:r w:rsidR="00AD12D5" w:rsidRPr="00AD12D5">
        <w:rPr>
          <w:highlight w:val="lightGray"/>
        </w:rPr>
        <w:t xml:space="preserve"> </w:t>
      </w:r>
      <w:r w:rsidR="00AD12D5" w:rsidRPr="0056119D">
        <w:rPr>
          <w:highlight w:val="lightGray"/>
        </w:rPr>
        <w:t>City of San José, a municipal corporation</w:t>
      </w:r>
      <w:r w:rsidR="00FE1714" w:rsidRPr="00FF3F15">
        <w:t>]</w:t>
      </w:r>
      <w:r w:rsidR="00FE1714" w:rsidRPr="000F58A7">
        <w:rPr>
          <w:lang w:eastAsia="zh-CN"/>
        </w:rPr>
        <w:t xml:space="preserve"> </w:t>
      </w:r>
      <w:r w:rsidRPr="007C7D36">
        <w:rPr>
          <w:lang w:val="en-GB"/>
        </w:rPr>
        <w:t>(“</w:t>
      </w:r>
      <w:r w:rsidRPr="007C7D36">
        <w:rPr>
          <w:b/>
          <w:lang w:val="en-GB"/>
        </w:rPr>
        <w:t>PPA Buyer</w:t>
      </w:r>
      <w:r w:rsidRPr="007C7D36">
        <w:rPr>
          <w:lang w:val="en-GB"/>
        </w:rPr>
        <w:t>”), and [</w:t>
      </w:r>
      <w:r w:rsidRPr="007C7D36">
        <w:t>Limited</w:t>
      </w:r>
      <w:r w:rsidRPr="007C7D36">
        <w:rPr>
          <w:lang w:val="en-GB"/>
        </w:rPr>
        <w:t xml:space="preserve"> Assignee], a [______________] (“</w:t>
      </w:r>
      <w:r w:rsidRPr="007C7D36">
        <w:rPr>
          <w:b/>
        </w:rPr>
        <w:t xml:space="preserve">Limited </w:t>
      </w:r>
      <w:r w:rsidRPr="007C7D36">
        <w:rPr>
          <w:b/>
          <w:lang w:val="en-GB"/>
        </w:rPr>
        <w:t>Assignee</w:t>
      </w:r>
      <w:r w:rsidRPr="007C7D36">
        <w:rPr>
          <w:lang w:val="en-GB"/>
        </w:rPr>
        <w:t>”), and relates to that certain Renewable Power Purchase Agreement (the “</w:t>
      </w:r>
      <w:r w:rsidRPr="007C7D36">
        <w:rPr>
          <w:b/>
          <w:lang w:val="en-GB"/>
        </w:rPr>
        <w:t>PPA</w:t>
      </w:r>
      <w:r w:rsidRPr="007C7D36">
        <w:rPr>
          <w:lang w:val="en-GB"/>
        </w:rPr>
        <w:t>”) between PPA Buyer and PPA Seller as described on Appendix 1.</w:t>
      </w:r>
    </w:p>
    <w:p w14:paraId="5EEF4506" w14:textId="77777777" w:rsidR="00CC2E28" w:rsidRPr="007C7D36" w:rsidRDefault="00CC2E28" w:rsidP="00CC2E28">
      <w:pPr>
        <w:spacing w:after="0"/>
        <w:ind w:firstLine="720"/>
        <w:rPr>
          <w:lang w:val="en-GB"/>
        </w:rPr>
      </w:pPr>
    </w:p>
    <w:p w14:paraId="1C37EC4C" w14:textId="77777777" w:rsidR="00CC2E28" w:rsidRPr="007C7D36" w:rsidRDefault="00CC2E28" w:rsidP="00CC2E28">
      <w:pPr>
        <w:spacing w:after="0"/>
        <w:ind w:firstLine="720"/>
        <w:rPr>
          <w:lang w:val="en-GB"/>
        </w:rPr>
      </w:pPr>
      <w:r w:rsidRPr="007C7D36">
        <w:rPr>
          <w:lang w:val="en-GB"/>
        </w:rPr>
        <w:t>In consideration of the premises above and the mutual covenants and agreements herein set forth, PPA Seller, PPA Buyer and Limited Assignee (the “</w:t>
      </w:r>
      <w:r w:rsidRPr="007C7D36">
        <w:rPr>
          <w:b/>
          <w:lang w:val="en-GB"/>
        </w:rPr>
        <w:t>Parties</w:t>
      </w:r>
      <w:r w:rsidRPr="007C7D36">
        <w:rPr>
          <w:lang w:val="en-GB"/>
        </w:rPr>
        <w:t>” hereto; each is a “</w:t>
      </w:r>
      <w:r w:rsidRPr="007C7D36">
        <w:rPr>
          <w:b/>
          <w:lang w:val="en-GB"/>
        </w:rPr>
        <w:t>Party</w:t>
      </w:r>
      <w:r w:rsidRPr="007C7D36">
        <w:rPr>
          <w:lang w:val="en-GB"/>
        </w:rPr>
        <w:t>”) agree as follows:</w:t>
      </w:r>
    </w:p>
    <w:p w14:paraId="2870CF6A" w14:textId="77777777" w:rsidR="00CC2E28" w:rsidRPr="007C7D36" w:rsidRDefault="00CC2E28" w:rsidP="00CC2E28">
      <w:pPr>
        <w:spacing w:after="0"/>
        <w:rPr>
          <w:lang w:val="en-GB"/>
        </w:rPr>
      </w:pPr>
    </w:p>
    <w:p w14:paraId="0AD1EB01" w14:textId="77777777" w:rsidR="00CC2E28" w:rsidRPr="007C7D36" w:rsidRDefault="00CC2E28" w:rsidP="00CC2E28">
      <w:pPr>
        <w:keepNext/>
        <w:tabs>
          <w:tab w:val="left" w:pos="360"/>
        </w:tabs>
        <w:spacing w:after="0"/>
        <w:rPr>
          <w:lang w:val="en-GB"/>
        </w:rPr>
      </w:pPr>
      <w:r w:rsidRPr="007C7D36">
        <w:rPr>
          <w:b/>
          <w:lang w:val="en-GB"/>
        </w:rPr>
        <w:t>1.</w:t>
      </w:r>
      <w:r w:rsidRPr="007C7D36">
        <w:rPr>
          <w:b/>
          <w:lang w:val="en-GB"/>
        </w:rPr>
        <w:tab/>
        <w:t>Limited Assignment and Delegation.</w:t>
      </w:r>
    </w:p>
    <w:p w14:paraId="32314282" w14:textId="77777777" w:rsidR="00CC2E28" w:rsidRPr="007C7D36" w:rsidRDefault="00CC2E28" w:rsidP="00CC2E28">
      <w:pPr>
        <w:tabs>
          <w:tab w:val="left" w:pos="360"/>
        </w:tabs>
        <w:spacing w:after="0"/>
        <w:rPr>
          <w:lang w:val="en-GB"/>
        </w:rPr>
      </w:pPr>
    </w:p>
    <w:p w14:paraId="26D13119" w14:textId="77777777" w:rsidR="00CC2E28" w:rsidRPr="007C7D36" w:rsidRDefault="00CC2E28" w:rsidP="007D2FD6">
      <w:pPr>
        <w:widowControl/>
        <w:numPr>
          <w:ilvl w:val="0"/>
          <w:numId w:val="50"/>
        </w:numPr>
        <w:autoSpaceDE/>
        <w:autoSpaceDN/>
        <w:adjustRightInd/>
        <w:spacing w:after="0"/>
        <w:ind w:left="900" w:hanging="540"/>
        <w:contextualSpacing/>
        <w:rPr>
          <w:lang w:val="en-GB"/>
        </w:rPr>
      </w:pPr>
      <w:r w:rsidRPr="007C7D36">
        <w:rPr>
          <w:lang w:val="en-GB"/>
        </w:rPr>
        <w:t>PPA Buyer hereby assigns, transfers and conveys to Limited Assignee all right, title and interest in and to the rights of PPA Buyer under the PPA to receive delivery of the products described on Appendix 1 (the “</w:t>
      </w:r>
      <w:r w:rsidRPr="007C7D36">
        <w:rPr>
          <w:b/>
          <w:lang w:val="en-GB"/>
        </w:rPr>
        <w:t>Assigned Products</w:t>
      </w:r>
      <w:r w:rsidRPr="007C7D36">
        <w:rPr>
          <w:lang w:val="en-GB"/>
        </w:rPr>
        <w:t>”) during the Assignment Period (as defined in Appendix 1), as such rights may be limited or further described in the “Further Information” section on Appendix 1 (the “</w:t>
      </w:r>
      <w:r w:rsidRPr="007C7D36">
        <w:rPr>
          <w:b/>
          <w:lang w:val="en-GB"/>
        </w:rPr>
        <w:t>Assigned Product Rights</w:t>
      </w:r>
      <w:r w:rsidRPr="007C7D36">
        <w:rPr>
          <w:lang w:val="en-GB"/>
        </w:rPr>
        <w:t xml:space="preserve">”).  All other rights of PPA Buyer under the PPA are expressly reserved for PPA Buyer, including the right to receive any additional quantities of products beyond the limits set forth in Appendix 1.  </w:t>
      </w:r>
    </w:p>
    <w:p w14:paraId="42554494" w14:textId="77777777" w:rsidR="00CC2E28" w:rsidRPr="007C7D36" w:rsidRDefault="00CC2E28" w:rsidP="00CC2E28">
      <w:pPr>
        <w:spacing w:after="0"/>
        <w:ind w:left="900" w:hanging="540"/>
        <w:contextualSpacing/>
        <w:rPr>
          <w:lang w:val="en-GB"/>
        </w:rPr>
      </w:pPr>
    </w:p>
    <w:p w14:paraId="5C34B9F4" w14:textId="77777777" w:rsidR="00CC2E28" w:rsidRPr="007C7D36" w:rsidRDefault="00CC2E28" w:rsidP="007D2FD6">
      <w:pPr>
        <w:widowControl/>
        <w:numPr>
          <w:ilvl w:val="0"/>
          <w:numId w:val="50"/>
        </w:numPr>
        <w:autoSpaceDE/>
        <w:autoSpaceDN/>
        <w:adjustRightInd/>
        <w:spacing w:after="0"/>
        <w:ind w:left="900" w:hanging="540"/>
        <w:contextualSpacing/>
        <w:rPr>
          <w:lang w:val="en-GB"/>
        </w:rPr>
      </w:pPr>
      <w:r w:rsidRPr="007C7D36">
        <w:rPr>
          <w:lang w:val="en-GB"/>
        </w:rPr>
        <w:t>PPA Buyer hereby delegates to Limited Assignee the obligation to pay for all Assigned Products that are actually delivered to Limited Assignee pursuant to the Assigned Product Rights during the Assignment Period (the “</w:t>
      </w:r>
      <w:r w:rsidRPr="007C7D36">
        <w:rPr>
          <w:b/>
          <w:lang w:val="en-GB"/>
        </w:rPr>
        <w:t>Delivered Product Payment Obligation</w:t>
      </w:r>
      <w:r w:rsidRPr="007C7D36">
        <w:rPr>
          <w:lang w:val="en-GB"/>
        </w:rPr>
        <w:t>” and together with the Assigned Product Rights, collectively the “</w:t>
      </w:r>
      <w:r w:rsidRPr="007C7D36">
        <w:rPr>
          <w:b/>
          <w:lang w:val="en-GB"/>
        </w:rPr>
        <w:t>Assigned Rights and Obligations</w:t>
      </w:r>
      <w:r w:rsidRPr="007C7D36">
        <w:rPr>
          <w:lang w:val="en-GB"/>
        </w:rPr>
        <w:t xml:space="preserve">”); provided that (i) all other obligations of PPA Buyer under the PPA are expressly retained by PPA Buyer and PPA Buyer shall be solely responsible for any amounts due to PPA Seller that are not directly related to Assigned Products; and (ii) the Parties acknowledge and agree that (A) PPA Seller will only be obligated to deliver a single consolidated invoice during the Assignment Period (with a copy to Limited Assignee consistent with </w:t>
      </w:r>
      <w:r w:rsidRPr="007C7D36">
        <w:rPr>
          <w:u w:val="single"/>
          <w:lang w:val="en-GB"/>
        </w:rPr>
        <w:t>Section 1(d)</w:t>
      </w:r>
      <w:r w:rsidRPr="007C7D36">
        <w:rPr>
          <w:lang w:val="en-GB"/>
        </w:rPr>
        <w:t xml:space="preserve"> hereof), and (B) Limited Assignee and PPA Buyer’s respective payments during the Assignment Period </w:t>
      </w:r>
      <w:r w:rsidRPr="007C7D36">
        <w:t>shall be administered by a custodian who will transfer to PPA Seller on each payment due date the amounts paid by Limited Assignee and PPA Buyer with respect to each invoice (and it is anticipated that the custodian will consolidate the amounts received from Limited Assignee and PPA Buyer and make a single wire transfer to PPA Seller with respect to each invoice)</w:t>
      </w:r>
      <w:r w:rsidRPr="007C7D36">
        <w:rPr>
          <w:lang w:val="en-GB"/>
        </w:rPr>
        <w:t>.</w:t>
      </w:r>
      <w:r w:rsidRPr="007C7D36">
        <w:rPr>
          <w:vertAlign w:val="superscript"/>
          <w:lang w:val="en-GB"/>
        </w:rPr>
        <w:t xml:space="preserve"> </w:t>
      </w:r>
      <w:r w:rsidRPr="007C7D36">
        <w:rPr>
          <w:lang w:val="en-GB"/>
        </w:rPr>
        <w:t xml:space="preserve"> To the extent Limited Assignee fails to pay the Delivered Product Payment Obligation by the due date for payment set forth in the PPA (without regard to any additional cure period provided in Section 11.1(a)(i) of the PPA), notwithstanding anything in this Agreement to the contrary, PPA Buyer agrees that it remains responsible for such payment and that it will be an Event of Default pursuant to Section 11.1(a)(i) if PPA Buyer does not make such payment within five (5) Business Days (as defined in the PPA) </w:t>
      </w:r>
      <w:r w:rsidRPr="007C7D36">
        <w:rPr>
          <w:lang w:val="en-GB"/>
        </w:rPr>
        <w:lastRenderedPageBreak/>
        <w:t xml:space="preserve">of receiving notice of such non-payment from PPA Seller. </w:t>
      </w:r>
      <w:r w:rsidRPr="007C7D36">
        <w:t>Notwithstanding the administration of payment obligations by a custodian, PPA Buyer and Limited Assignee shall be liable for their respective payment obligations in accordance with the terms and conditions of the PPA and this Agreement, including for any failure to receive payment from such custodian by the applicable payment due date.</w:t>
      </w:r>
    </w:p>
    <w:p w14:paraId="6DCEBDD3" w14:textId="77777777" w:rsidR="00CC2E28" w:rsidRPr="007C7D36" w:rsidRDefault="00CC2E28" w:rsidP="00CC2E28">
      <w:pPr>
        <w:spacing w:after="0"/>
        <w:ind w:left="900" w:hanging="540"/>
        <w:contextualSpacing/>
        <w:rPr>
          <w:lang w:val="en-GB"/>
        </w:rPr>
      </w:pPr>
    </w:p>
    <w:p w14:paraId="2F552EFB" w14:textId="77777777" w:rsidR="00CC2E28" w:rsidRPr="007C7D36" w:rsidRDefault="00CC2E28" w:rsidP="007D2FD6">
      <w:pPr>
        <w:widowControl/>
        <w:numPr>
          <w:ilvl w:val="0"/>
          <w:numId w:val="50"/>
        </w:numPr>
        <w:autoSpaceDE/>
        <w:autoSpaceDN/>
        <w:adjustRightInd/>
        <w:spacing w:after="0"/>
        <w:ind w:left="900" w:hanging="540"/>
        <w:contextualSpacing/>
        <w:rPr>
          <w:lang w:val="en-GB"/>
        </w:rPr>
      </w:pPr>
      <w:r w:rsidRPr="007C7D36">
        <w:rPr>
          <w:lang w:val="en-GB"/>
        </w:rPr>
        <w:t>Limited</w:t>
      </w:r>
      <w:r w:rsidRPr="007C7D36" w:rsidDel="00E06C26">
        <w:rPr>
          <w:lang w:val="en-GB"/>
        </w:rPr>
        <w:t xml:space="preserve"> </w:t>
      </w:r>
      <w:r w:rsidRPr="007C7D36">
        <w:rPr>
          <w:lang w:val="en-GB"/>
        </w:rPr>
        <w:t xml:space="preserve">Assignee hereby accepts and PPA Seller hereby consents and agrees to the assignment, transfer, conveyance and delegation described in clauses (a) and (b) above.  </w:t>
      </w:r>
    </w:p>
    <w:p w14:paraId="71F8193D" w14:textId="77777777" w:rsidR="00CC2E28" w:rsidRPr="007C7D36" w:rsidRDefault="00CC2E28" w:rsidP="00CC2E28">
      <w:pPr>
        <w:tabs>
          <w:tab w:val="left" w:pos="360"/>
        </w:tabs>
        <w:spacing w:after="0"/>
        <w:ind w:left="900" w:hanging="540"/>
        <w:rPr>
          <w:lang w:val="en-GB"/>
        </w:rPr>
      </w:pPr>
    </w:p>
    <w:p w14:paraId="55ED32FE" w14:textId="60F74285" w:rsidR="00CC2E28" w:rsidRPr="007C7D36" w:rsidRDefault="00CC2E28" w:rsidP="007D2FD6">
      <w:pPr>
        <w:widowControl/>
        <w:numPr>
          <w:ilvl w:val="0"/>
          <w:numId w:val="50"/>
        </w:numPr>
        <w:autoSpaceDE/>
        <w:autoSpaceDN/>
        <w:adjustRightInd/>
        <w:spacing w:after="0"/>
        <w:ind w:left="900" w:hanging="540"/>
        <w:contextualSpacing/>
        <w:rPr>
          <w:lang w:val="en-GB"/>
        </w:rPr>
      </w:pPr>
      <w:r w:rsidRPr="007C7D36">
        <w:rPr>
          <w:lang w:val="en-GB"/>
        </w:rPr>
        <w:t>All scheduling of Assigned Products and other communications related to the PPA shall take place between PPA Buyer and PPA Seller pursuant to the terms of the PPA; provided that (i) title to Assigned Product will pass to Limited</w:t>
      </w:r>
      <w:r w:rsidRPr="007C7D36" w:rsidDel="00E06C26">
        <w:rPr>
          <w:lang w:val="en-GB"/>
        </w:rPr>
        <w:t xml:space="preserve"> </w:t>
      </w:r>
      <w:r w:rsidRPr="007C7D36">
        <w:rPr>
          <w:lang w:val="en-GB"/>
        </w:rPr>
        <w:t>Assignee upon delivery by PPA Seller in accordance with the PPA; (ii) PPA Buyer is hereby authorized by Limited</w:t>
      </w:r>
      <w:r w:rsidRPr="007C7D36" w:rsidDel="00E06C26">
        <w:rPr>
          <w:lang w:val="en-GB"/>
        </w:rPr>
        <w:t xml:space="preserve"> </w:t>
      </w:r>
      <w:r w:rsidRPr="007C7D36">
        <w:rPr>
          <w:lang w:val="en-GB"/>
        </w:rPr>
        <w:t>Assignee to and shall act as Limited</w:t>
      </w:r>
      <w:r w:rsidRPr="007C7D36" w:rsidDel="00E06C26">
        <w:rPr>
          <w:lang w:val="en-GB"/>
        </w:rPr>
        <w:t xml:space="preserve"> </w:t>
      </w:r>
      <w:r w:rsidRPr="007C7D36">
        <w:rPr>
          <w:lang w:val="en-GB"/>
        </w:rPr>
        <w:t xml:space="preserve">Assignee’s agent with regard to scheduling Assigned Product; (iii) PPA Buyer will provide copies to Limited Assignee of any Notice (as defined in the PPA) of a Force Majeure Event or Event of Default or default, breach or other occurrence that, if not cured within the applicable grace period, could result in an Event of Default, contemporaneously upon delivery thereof to PPA Seller and promptly after receipt thereof from PPA Seller; (iv) </w:t>
      </w:r>
      <w:r>
        <w:rPr>
          <w:lang w:val="en-GB"/>
        </w:rPr>
        <w:t xml:space="preserve">at Limited Assignee’s request, </w:t>
      </w:r>
      <w:r w:rsidRPr="007C7D36">
        <w:t xml:space="preserve">PPA Seller will provide copies to Limited Assignee of annual forecasts and monthly forecasts of Facility Energy provided pursuant to Sections 4.3(a) and (b) of the PPA; (v) </w:t>
      </w:r>
      <w:r>
        <w:rPr>
          <w:lang w:val="en-GB"/>
        </w:rPr>
        <w:t xml:space="preserve">at Limited Assignee’s request, </w:t>
      </w:r>
      <w:r w:rsidRPr="007C7D36">
        <w:t>PPA Seller will provide copies to Limited Assignee of all invoices and supporting data provided to PPA Buyer pursuant to Section 8.1 of the PPA, provided that any payment adjustments or subsequent reconciliations occurring after the date that is 10 days prior to the payment due date for a monthly invoice, including pursuant to Section 8.4 of the PPA, will be resolved solely between PPA Buyer and PPA Seller and therefore PPA Seller will not be obligated to deliver copies of any communications relating thereto to Limited Assignee; and (vi) PPA Buyer and PPA Seller, as applicable, will provide copies to Limited Assignee of any other information reasonably requested by Limited Assignee relating to Assigned Products</w:t>
      </w:r>
      <w:r w:rsidRPr="007C7D36">
        <w:rPr>
          <w:lang w:val="en-GB"/>
        </w:rPr>
        <w:t>.</w:t>
      </w:r>
    </w:p>
    <w:p w14:paraId="07CA219A" w14:textId="77777777" w:rsidR="00CC2E28" w:rsidRPr="007C7D36" w:rsidRDefault="00CC2E28" w:rsidP="00CC2E28">
      <w:pPr>
        <w:spacing w:after="0"/>
        <w:ind w:left="720"/>
        <w:contextualSpacing/>
        <w:rPr>
          <w:lang w:val="en-GB"/>
        </w:rPr>
      </w:pPr>
    </w:p>
    <w:p w14:paraId="7077D6ED" w14:textId="77777777" w:rsidR="00CC2E28" w:rsidRPr="007C7D36" w:rsidRDefault="00CC2E28" w:rsidP="007D2FD6">
      <w:pPr>
        <w:widowControl/>
        <w:numPr>
          <w:ilvl w:val="0"/>
          <w:numId w:val="50"/>
        </w:numPr>
        <w:autoSpaceDE/>
        <w:autoSpaceDN/>
        <w:adjustRightInd/>
        <w:spacing w:after="0"/>
        <w:ind w:left="900" w:hanging="540"/>
        <w:contextualSpacing/>
        <w:rPr>
          <w:lang w:val="en-GB"/>
        </w:rPr>
      </w:pPr>
      <w:r w:rsidRPr="007C7D36">
        <w:rPr>
          <w:lang w:val="en-GB"/>
        </w:rPr>
        <w:t>PPA Seller acknowledges that (i) Limited Assignee intends to immediately transfer title to any Assigned Products received from PPA Seller through one or more intermediaries such that all Assigned Products will be re-delivered to PPA Buyer, and (ii) Limited Assignee has the right to purchase from such intermediaries’ receivables due from PPA Buyer for any such Assigned Products.  To the extent Limited Assignee purchases from such intermediaries any such receivables due from PPA Buyer, Limited Assignee may transfer such receivables to PPA Seller and apply the face amount thereof as a reduction to any Delivered Product Payment Obligation.</w:t>
      </w:r>
    </w:p>
    <w:p w14:paraId="407D34F7" w14:textId="77777777" w:rsidR="00CC2E28" w:rsidRPr="007C7D36" w:rsidRDefault="00CC2E28" w:rsidP="00CC2E28">
      <w:pPr>
        <w:widowControl/>
        <w:autoSpaceDE/>
        <w:autoSpaceDN/>
        <w:adjustRightInd/>
        <w:spacing w:after="0"/>
        <w:contextualSpacing/>
        <w:rPr>
          <w:lang w:val="en-GB"/>
        </w:rPr>
      </w:pPr>
    </w:p>
    <w:p w14:paraId="1E65ACBE" w14:textId="77777777" w:rsidR="00CC2E28" w:rsidRPr="007C7D36" w:rsidRDefault="00CC2E28" w:rsidP="007D2FD6">
      <w:pPr>
        <w:widowControl/>
        <w:numPr>
          <w:ilvl w:val="0"/>
          <w:numId w:val="50"/>
        </w:numPr>
        <w:autoSpaceDE/>
        <w:autoSpaceDN/>
        <w:adjustRightInd/>
        <w:spacing w:after="0"/>
        <w:ind w:left="900" w:hanging="540"/>
        <w:contextualSpacing/>
        <w:rPr>
          <w:lang w:val="en-GB"/>
        </w:rPr>
      </w:pPr>
      <w:r w:rsidRPr="007C7D36">
        <w:t xml:space="preserve">Notwithstanding any other provision of this Agreement, PPA Buyer shall be entitled to retain for its own account all CAISO revenues associated with delivery of the Assigned Product to CAISO, including where PPA Buyer is acting as Scheduling Coordinator for the Facility (as defined in the PPA) and through scheduling of ISTs.  Nothing in this Agreement modifies or amends any rights or obligations of PPA Buyer and PPA Seller </w:t>
      </w:r>
      <w:r w:rsidRPr="007C7D36">
        <w:lastRenderedPageBreak/>
        <w:t xml:space="preserve">under the PPA with respect to CAISO revenues and costs.  </w:t>
      </w:r>
      <w:r w:rsidRPr="007C7D36">
        <w:rPr>
          <w:lang w:val="en-GB"/>
        </w:rPr>
        <w:t>As used in this clause (f), the following terms have the meanings specified below.</w:t>
      </w:r>
    </w:p>
    <w:p w14:paraId="3DA0B3AA" w14:textId="77777777" w:rsidR="00CC2E28" w:rsidRPr="007C7D36" w:rsidRDefault="00CC2E28" w:rsidP="00CC2E28">
      <w:pPr>
        <w:spacing w:after="0"/>
        <w:ind w:left="720"/>
        <w:contextualSpacing/>
        <w:rPr>
          <w:lang w:val="en-GB"/>
        </w:rPr>
      </w:pPr>
    </w:p>
    <w:p w14:paraId="591954E7" w14:textId="77777777" w:rsidR="00CC2E28" w:rsidRPr="007C7D36" w:rsidRDefault="00CC2E28" w:rsidP="00CC2E28">
      <w:pPr>
        <w:ind w:left="900"/>
      </w:pPr>
      <w:r w:rsidRPr="007C7D36">
        <w:t>“</w:t>
      </w:r>
      <w:r w:rsidRPr="007C7D36">
        <w:rPr>
          <w:b/>
        </w:rPr>
        <w:t>CAISO</w:t>
      </w:r>
      <w:r w:rsidRPr="007C7D36">
        <w:rPr>
          <w:bCs/>
        </w:rPr>
        <w:t xml:space="preserve">” </w:t>
      </w:r>
      <w:r w:rsidRPr="007C7D36">
        <w:t>means California Independent System Operator or its successor.</w:t>
      </w:r>
    </w:p>
    <w:p w14:paraId="3BDAFB15" w14:textId="77777777" w:rsidR="00CC2E28" w:rsidRPr="007C7D36" w:rsidRDefault="00CC2E28" w:rsidP="00CC2E28">
      <w:pPr>
        <w:pStyle w:val="BodyText"/>
        <w:spacing w:after="240"/>
        <w:ind w:left="907"/>
      </w:pPr>
      <w:r w:rsidRPr="007C7D36">
        <w:t>“</w:t>
      </w:r>
      <w:r w:rsidRPr="007C7D36">
        <w:rPr>
          <w:b/>
        </w:rPr>
        <w:t>CAISO Tariff</w:t>
      </w:r>
      <w:r w:rsidRPr="007C7D36">
        <w:rPr>
          <w:bCs/>
        </w:rPr>
        <w:t>”</w:t>
      </w:r>
      <w:r w:rsidRPr="007C7D36">
        <w:t xml:space="preserve"> </w:t>
      </w:r>
      <w:bookmarkStart w:id="904" w:name="_Hlk522874179"/>
      <w:r w:rsidRPr="007C7D36">
        <w:t>means CAISO’s Federal Energy Regulatory Commission approved tariff, as modified, amended or supplemented from time to time</w:t>
      </w:r>
      <w:bookmarkEnd w:id="904"/>
      <w:r w:rsidRPr="007C7D36">
        <w:t>.</w:t>
      </w:r>
    </w:p>
    <w:p w14:paraId="5ADF3450" w14:textId="77777777" w:rsidR="00CC2E28" w:rsidRPr="007C7D36" w:rsidRDefault="00CC2E28" w:rsidP="00CC2E28">
      <w:pPr>
        <w:ind w:left="907"/>
      </w:pPr>
      <w:r w:rsidRPr="007C7D36">
        <w:t>“</w:t>
      </w:r>
      <w:r w:rsidRPr="007C7D36">
        <w:rPr>
          <w:b/>
        </w:rPr>
        <w:t>Inter-SC Trade</w:t>
      </w:r>
      <w:r w:rsidRPr="007C7D36">
        <w:rPr>
          <w:bCs/>
        </w:rPr>
        <w:t>”</w:t>
      </w:r>
      <w:r w:rsidRPr="007C7D36">
        <w:t xml:space="preserve"> or “</w:t>
      </w:r>
      <w:r w:rsidRPr="007C7D36">
        <w:rPr>
          <w:b/>
        </w:rPr>
        <w:t>IST</w:t>
      </w:r>
      <w:r w:rsidRPr="007C7D36">
        <w:rPr>
          <w:bCs/>
        </w:rPr>
        <w:t>”</w:t>
      </w:r>
      <w:r w:rsidRPr="007C7D36">
        <w:t xml:space="preserve"> has the meaning set forth in the CAISO Tariff.</w:t>
      </w:r>
    </w:p>
    <w:p w14:paraId="3FE6B92E" w14:textId="77777777" w:rsidR="00CC2E28" w:rsidRPr="007C7D36" w:rsidRDefault="00CC2E28" w:rsidP="00CC2E28">
      <w:pPr>
        <w:ind w:left="900"/>
      </w:pPr>
      <w:r w:rsidRPr="007C7D36">
        <w:t>“</w:t>
      </w:r>
      <w:r w:rsidRPr="007C7D36">
        <w:rPr>
          <w:b/>
          <w:bCs/>
        </w:rPr>
        <w:t>Scheduling Coordinator</w:t>
      </w:r>
      <w:r w:rsidRPr="007C7D36">
        <w:t>” means an entity certified by the CAISO as qualifying as a Scheduling Coordinator pursuant to the CAISO Tariff for the purposes of undertaking the functions specified in “Responsibilities of a Scheduling Coordinator,” of the CAISO.</w:t>
      </w:r>
    </w:p>
    <w:p w14:paraId="115AE491" w14:textId="77777777" w:rsidR="00CC2E28" w:rsidRPr="007C7D36" w:rsidRDefault="00CC2E28" w:rsidP="00CC2E28">
      <w:pPr>
        <w:keepNext/>
        <w:tabs>
          <w:tab w:val="left" w:pos="360"/>
        </w:tabs>
        <w:spacing w:after="0"/>
        <w:rPr>
          <w:b/>
          <w:lang w:val="en-GB"/>
        </w:rPr>
      </w:pPr>
      <w:bookmarkStart w:id="905" w:name="_Hlk37085554"/>
      <w:r w:rsidRPr="007C7D36">
        <w:rPr>
          <w:b/>
          <w:lang w:val="en-GB"/>
        </w:rPr>
        <w:t>2.</w:t>
      </w:r>
      <w:r w:rsidRPr="007C7D36">
        <w:rPr>
          <w:b/>
          <w:lang w:val="en-GB"/>
        </w:rPr>
        <w:tab/>
        <w:t>Assignment Early Termination.</w:t>
      </w:r>
    </w:p>
    <w:p w14:paraId="66FF53C2" w14:textId="77777777" w:rsidR="00CC2E28" w:rsidRPr="007C7D36" w:rsidRDefault="00CC2E28" w:rsidP="00CC2E28">
      <w:pPr>
        <w:keepNext/>
        <w:tabs>
          <w:tab w:val="left" w:pos="360"/>
        </w:tabs>
        <w:spacing w:after="0"/>
        <w:rPr>
          <w:b/>
          <w:lang w:val="en-GB"/>
        </w:rPr>
      </w:pPr>
    </w:p>
    <w:p w14:paraId="6C3D2572" w14:textId="77777777" w:rsidR="00CC2E28" w:rsidRPr="007C7D36" w:rsidRDefault="00CC2E28" w:rsidP="007D2FD6">
      <w:pPr>
        <w:widowControl/>
        <w:numPr>
          <w:ilvl w:val="0"/>
          <w:numId w:val="51"/>
        </w:numPr>
        <w:autoSpaceDE/>
        <w:autoSpaceDN/>
        <w:adjustRightInd/>
        <w:spacing w:after="0"/>
        <w:ind w:left="900" w:hanging="540"/>
        <w:contextualSpacing/>
        <w:rPr>
          <w:b/>
          <w:lang w:val="en-GB"/>
        </w:rPr>
      </w:pPr>
      <w:r w:rsidRPr="007C7D36">
        <w:rPr>
          <w:lang w:val="en-GB"/>
        </w:rPr>
        <w:t>The Assignment Period may be terminated early upon the occurrence of any of the following</w:t>
      </w:r>
      <w:r w:rsidRPr="007C7D36">
        <w:t>:</w:t>
      </w:r>
    </w:p>
    <w:p w14:paraId="00D27CCE" w14:textId="77777777" w:rsidR="00CC2E28" w:rsidRPr="007C7D36" w:rsidRDefault="00CC2E28" w:rsidP="00CC2E28">
      <w:pPr>
        <w:spacing w:after="0"/>
        <w:ind w:left="720"/>
        <w:contextualSpacing/>
        <w:rPr>
          <w:lang w:val="en-GB"/>
        </w:rPr>
      </w:pPr>
    </w:p>
    <w:p w14:paraId="260A9E04" w14:textId="77777777" w:rsidR="00CC2E28" w:rsidRPr="007C7D36" w:rsidRDefault="00CC2E28" w:rsidP="007D2FD6">
      <w:pPr>
        <w:widowControl/>
        <w:numPr>
          <w:ilvl w:val="1"/>
          <w:numId w:val="51"/>
        </w:numPr>
        <w:autoSpaceDE/>
        <w:autoSpaceDN/>
        <w:adjustRightInd/>
        <w:spacing w:after="0"/>
        <w:ind w:hanging="540"/>
        <w:contextualSpacing/>
        <w:rPr>
          <w:lang w:val="en-GB"/>
        </w:rPr>
      </w:pPr>
      <w:r w:rsidRPr="007C7D36">
        <w:rPr>
          <w:lang w:val="en-GB"/>
        </w:rPr>
        <w:t>delivery of a written notice of termination by either Limited</w:t>
      </w:r>
      <w:r w:rsidRPr="007C7D36" w:rsidDel="00E06C26">
        <w:rPr>
          <w:lang w:val="en-GB"/>
        </w:rPr>
        <w:t xml:space="preserve"> </w:t>
      </w:r>
      <w:r w:rsidRPr="007C7D36">
        <w:rPr>
          <w:lang w:val="en-GB"/>
        </w:rPr>
        <w:t>Assignee or PPA Buyer to each of the other Parties hereto;</w:t>
      </w:r>
    </w:p>
    <w:p w14:paraId="005CB542" w14:textId="77777777" w:rsidR="00CC2E28" w:rsidRPr="007C7D36" w:rsidRDefault="00CC2E28" w:rsidP="00CC2E28">
      <w:pPr>
        <w:spacing w:after="0"/>
        <w:ind w:left="1440" w:hanging="540"/>
        <w:contextualSpacing/>
        <w:rPr>
          <w:lang w:val="en-GB"/>
        </w:rPr>
      </w:pPr>
    </w:p>
    <w:p w14:paraId="7FA24D9F" w14:textId="77777777" w:rsidR="00CC2E28" w:rsidRPr="007C7D36" w:rsidRDefault="00CC2E28" w:rsidP="007D2FD6">
      <w:pPr>
        <w:widowControl/>
        <w:numPr>
          <w:ilvl w:val="1"/>
          <w:numId w:val="51"/>
        </w:numPr>
        <w:autoSpaceDE/>
        <w:autoSpaceDN/>
        <w:adjustRightInd/>
        <w:spacing w:after="0"/>
        <w:ind w:hanging="540"/>
        <w:contextualSpacing/>
        <w:rPr>
          <w:lang w:val="en-GB"/>
        </w:rPr>
      </w:pPr>
      <w:r w:rsidRPr="007C7D36">
        <w:rPr>
          <w:lang w:val="en-GB"/>
        </w:rPr>
        <w:t>delivery of a written notice of termination by PPA Seller to each of Limited</w:t>
      </w:r>
      <w:r w:rsidRPr="007C7D36" w:rsidDel="00E06C26">
        <w:rPr>
          <w:lang w:val="en-GB"/>
        </w:rPr>
        <w:t xml:space="preserve"> </w:t>
      </w:r>
      <w:r w:rsidRPr="007C7D36">
        <w:rPr>
          <w:lang w:val="en-GB"/>
        </w:rPr>
        <w:t>Assignee and PPA Buyer following Limited</w:t>
      </w:r>
      <w:r w:rsidRPr="007C7D36" w:rsidDel="00E06C26">
        <w:rPr>
          <w:lang w:val="en-GB"/>
        </w:rPr>
        <w:t xml:space="preserve"> </w:t>
      </w:r>
      <w:r w:rsidRPr="007C7D36">
        <w:rPr>
          <w:lang w:val="en-GB"/>
        </w:rPr>
        <w:t>Assignee’s failure to pay when due any amounts owed to PPA Seller in respect of any Delivered Product Payment Obligation and such failure continues for one (1) Business Day (as defined in the PPA) following receipt by Limited</w:t>
      </w:r>
      <w:r w:rsidRPr="007C7D36" w:rsidDel="00DE59E3">
        <w:rPr>
          <w:lang w:val="en-GB"/>
        </w:rPr>
        <w:t xml:space="preserve"> </w:t>
      </w:r>
      <w:r w:rsidRPr="007C7D36">
        <w:rPr>
          <w:lang w:val="en-GB"/>
        </w:rPr>
        <w:t xml:space="preserve">Assignee of written notice thereof; </w:t>
      </w:r>
    </w:p>
    <w:p w14:paraId="1088CE81" w14:textId="77777777" w:rsidR="00CC2E28" w:rsidRPr="007C7D36" w:rsidRDefault="00CC2E28" w:rsidP="00CC2E28">
      <w:pPr>
        <w:widowControl/>
        <w:autoSpaceDE/>
        <w:autoSpaceDN/>
        <w:adjustRightInd/>
        <w:spacing w:after="0"/>
        <w:ind w:left="1440"/>
        <w:contextualSpacing/>
        <w:rPr>
          <w:lang w:val="en-GB"/>
        </w:rPr>
      </w:pPr>
    </w:p>
    <w:p w14:paraId="6B66ED2C" w14:textId="77777777" w:rsidR="00CC2E28" w:rsidRPr="007C7D36" w:rsidRDefault="00CC2E28" w:rsidP="007D2FD6">
      <w:pPr>
        <w:widowControl/>
        <w:numPr>
          <w:ilvl w:val="1"/>
          <w:numId w:val="51"/>
        </w:numPr>
        <w:autoSpaceDE/>
        <w:autoSpaceDN/>
        <w:adjustRightInd/>
        <w:spacing w:after="0"/>
        <w:ind w:hanging="540"/>
        <w:contextualSpacing/>
        <w:rPr>
          <w:lang w:val="en-GB"/>
        </w:rPr>
      </w:pPr>
      <w:r w:rsidRPr="007C7D36">
        <w:rPr>
          <w:lang w:val="en-GB"/>
        </w:rPr>
        <w:t>delivery of a written notice by PPA Seller if any of the events described in Section 11.1(a)(iv) of the PPA occurs with respect to Limited</w:t>
      </w:r>
      <w:r w:rsidRPr="007C7D36" w:rsidDel="00DE59E3">
        <w:rPr>
          <w:lang w:val="en-GB"/>
        </w:rPr>
        <w:t xml:space="preserve"> </w:t>
      </w:r>
      <w:r w:rsidRPr="007C7D36">
        <w:rPr>
          <w:lang w:val="en-GB"/>
        </w:rPr>
        <w:t>Assignee (or any entity providing a parent guaranty on behalf of Limited Assignee); or</w:t>
      </w:r>
    </w:p>
    <w:p w14:paraId="66A5A7AB" w14:textId="77777777" w:rsidR="00CC2E28" w:rsidRPr="007C7D36" w:rsidRDefault="00CC2E28" w:rsidP="00CC2E28">
      <w:pPr>
        <w:spacing w:after="0"/>
        <w:ind w:left="1440" w:hanging="540"/>
        <w:contextualSpacing/>
        <w:rPr>
          <w:lang w:val="en-GB"/>
        </w:rPr>
      </w:pPr>
    </w:p>
    <w:p w14:paraId="7C1E4088" w14:textId="77777777" w:rsidR="00CC2E28" w:rsidRPr="007C7D36" w:rsidRDefault="00CC2E28" w:rsidP="007D2FD6">
      <w:pPr>
        <w:widowControl/>
        <w:numPr>
          <w:ilvl w:val="1"/>
          <w:numId w:val="51"/>
        </w:numPr>
        <w:autoSpaceDE/>
        <w:autoSpaceDN/>
        <w:adjustRightInd/>
        <w:spacing w:after="0"/>
        <w:ind w:hanging="540"/>
        <w:contextualSpacing/>
        <w:rPr>
          <w:lang w:val="en-GB"/>
        </w:rPr>
      </w:pPr>
      <w:r w:rsidRPr="007C7D36">
        <w:rPr>
          <w:lang w:val="en-GB"/>
        </w:rPr>
        <w:t>delivery of a written notice by Limited</w:t>
      </w:r>
      <w:r w:rsidRPr="007C7D36" w:rsidDel="00DE59E3">
        <w:rPr>
          <w:lang w:val="en-GB"/>
        </w:rPr>
        <w:t xml:space="preserve"> </w:t>
      </w:r>
      <w:r w:rsidRPr="007C7D36">
        <w:rPr>
          <w:lang w:val="en-GB"/>
        </w:rPr>
        <w:t>Assignee if any of the events described in Section 11.1(a)(iv) of the PPA occurs with respect to PPA Seller</w:t>
      </w:r>
      <w:r w:rsidRPr="007C7D36">
        <w:t xml:space="preserve">.  </w:t>
      </w:r>
    </w:p>
    <w:p w14:paraId="2F9E9373" w14:textId="77777777" w:rsidR="00CC2E28" w:rsidRPr="007C7D36" w:rsidRDefault="00CC2E28" w:rsidP="00CC2E28">
      <w:pPr>
        <w:spacing w:after="0"/>
        <w:ind w:left="720"/>
        <w:contextualSpacing/>
        <w:rPr>
          <w:lang w:val="en-GB"/>
        </w:rPr>
      </w:pPr>
    </w:p>
    <w:p w14:paraId="718B67EF" w14:textId="77777777" w:rsidR="00CC2E28" w:rsidRPr="007C7D36" w:rsidRDefault="00CC2E28" w:rsidP="007D2FD6">
      <w:pPr>
        <w:widowControl/>
        <w:numPr>
          <w:ilvl w:val="0"/>
          <w:numId w:val="51"/>
        </w:numPr>
        <w:autoSpaceDE/>
        <w:autoSpaceDN/>
        <w:adjustRightInd/>
        <w:spacing w:after="0"/>
        <w:ind w:left="900" w:hanging="540"/>
        <w:contextualSpacing/>
        <w:rPr>
          <w:lang w:val="en-GB"/>
        </w:rPr>
      </w:pPr>
      <w:bookmarkStart w:id="906" w:name="_Hlk17445776"/>
      <w:r w:rsidRPr="007C7D36">
        <w:rPr>
          <w:lang w:val="en-GB"/>
        </w:rPr>
        <w:t xml:space="preserve">The Assignment Period will end as of the date specified in the termination notice, which date shall not be earlier than the end of the last day of the calendar month in which such notice is delivered if termination is pursuant to clauses (a)(1) or (a)(2) above. </w:t>
      </w:r>
    </w:p>
    <w:bookmarkEnd w:id="905"/>
    <w:p w14:paraId="0C1F2EC5" w14:textId="77777777" w:rsidR="00CC2E28" w:rsidRPr="007C7D36" w:rsidRDefault="00CC2E28" w:rsidP="00CC2E28">
      <w:pPr>
        <w:spacing w:after="0"/>
        <w:ind w:left="900" w:hanging="540"/>
        <w:contextualSpacing/>
        <w:rPr>
          <w:lang w:val="en-GB"/>
        </w:rPr>
      </w:pPr>
    </w:p>
    <w:p w14:paraId="2351E142" w14:textId="77777777" w:rsidR="00CC2E28" w:rsidRPr="007C7D36" w:rsidRDefault="00CC2E28" w:rsidP="007D2FD6">
      <w:pPr>
        <w:widowControl/>
        <w:numPr>
          <w:ilvl w:val="0"/>
          <w:numId w:val="51"/>
        </w:numPr>
        <w:autoSpaceDE/>
        <w:autoSpaceDN/>
        <w:adjustRightInd/>
        <w:spacing w:after="0"/>
        <w:ind w:left="900" w:hanging="540"/>
        <w:contextualSpacing/>
        <w:rPr>
          <w:lang w:val="en-GB"/>
        </w:rPr>
      </w:pPr>
      <w:r w:rsidRPr="007C7D36">
        <w:rPr>
          <w:lang w:val="en-GB"/>
        </w:rPr>
        <w:t>All Assigned Rights and Obligations shall revert from Limited</w:t>
      </w:r>
      <w:r w:rsidRPr="007C7D36" w:rsidDel="00DE59E3">
        <w:rPr>
          <w:lang w:val="en-GB"/>
        </w:rPr>
        <w:t xml:space="preserve"> </w:t>
      </w:r>
      <w:r w:rsidRPr="007C7D36">
        <w:rPr>
          <w:lang w:val="en-GB"/>
        </w:rPr>
        <w:t>Assignee to PPA Buyer upon the expiration of or early termination of the Assignment Period, provided that (i) Limited</w:t>
      </w:r>
      <w:r w:rsidRPr="007C7D36" w:rsidDel="00DE59E3">
        <w:rPr>
          <w:lang w:val="en-GB"/>
        </w:rPr>
        <w:t xml:space="preserve"> </w:t>
      </w:r>
      <w:r w:rsidRPr="007C7D36">
        <w:rPr>
          <w:lang w:val="en-GB"/>
        </w:rPr>
        <w:t>Assignee shall remain responsible for the Delivered Product Payment Obligation with respect to any Assigned Product delivered to Limited</w:t>
      </w:r>
      <w:r w:rsidRPr="007C7D36" w:rsidDel="00DE59E3">
        <w:rPr>
          <w:lang w:val="en-GB"/>
        </w:rPr>
        <w:t xml:space="preserve"> </w:t>
      </w:r>
      <w:r w:rsidRPr="007C7D36">
        <w:rPr>
          <w:lang w:val="en-GB"/>
        </w:rPr>
        <w:t>Assignee prior to the end of the Assignment Period, and (ii) any legal restrictions on the effectiveness of such reversion (whether arising under bankruptcy law or otherwise) shall not affect the expiration or early termination of the Assignment Period.</w:t>
      </w:r>
      <w:bookmarkEnd w:id="906"/>
    </w:p>
    <w:p w14:paraId="173B6277" w14:textId="77777777" w:rsidR="00CC2E28" w:rsidRPr="007C7D36" w:rsidRDefault="00CC2E28" w:rsidP="00CC2E28">
      <w:pPr>
        <w:spacing w:after="0"/>
        <w:contextualSpacing/>
        <w:rPr>
          <w:lang w:val="en-GB"/>
        </w:rPr>
      </w:pPr>
    </w:p>
    <w:p w14:paraId="5C3D3FA1" w14:textId="77777777" w:rsidR="00CC2E28" w:rsidRPr="007C7D36" w:rsidRDefault="00CC2E28" w:rsidP="00CC2E28">
      <w:pPr>
        <w:tabs>
          <w:tab w:val="left" w:pos="360"/>
        </w:tabs>
        <w:spacing w:after="0"/>
        <w:rPr>
          <w:b/>
          <w:lang w:val="en-GB"/>
        </w:rPr>
      </w:pPr>
      <w:r w:rsidRPr="007C7D36">
        <w:rPr>
          <w:b/>
          <w:lang w:val="en-GB"/>
        </w:rPr>
        <w:lastRenderedPageBreak/>
        <w:t>3.</w:t>
      </w:r>
      <w:r w:rsidRPr="007C7D36">
        <w:rPr>
          <w:lang w:val="en-GB"/>
        </w:rPr>
        <w:tab/>
      </w:r>
      <w:r w:rsidRPr="007C7D36">
        <w:rPr>
          <w:b/>
          <w:lang w:val="en-GB"/>
        </w:rPr>
        <w:t xml:space="preserve">Representations and Warranties.  </w:t>
      </w:r>
      <w:r w:rsidRPr="007C7D36">
        <w:rPr>
          <w:lang w:val="en-GB"/>
        </w:rPr>
        <w:t>The</w:t>
      </w:r>
      <w:r w:rsidRPr="007C7D36">
        <w:rPr>
          <w:bCs/>
          <w:iCs/>
          <w:lang w:val="en-GB"/>
        </w:rPr>
        <w:t xml:space="preserve"> PPA Seller and the PPA Buyer represent and warrant to </w:t>
      </w:r>
      <w:r w:rsidRPr="007C7D36">
        <w:rPr>
          <w:lang w:val="en-GB"/>
        </w:rPr>
        <w:t>Limited</w:t>
      </w:r>
      <w:r w:rsidRPr="007C7D36" w:rsidDel="00DE59E3">
        <w:rPr>
          <w:bCs/>
          <w:iCs/>
          <w:lang w:val="en-GB"/>
        </w:rPr>
        <w:t xml:space="preserve"> </w:t>
      </w:r>
      <w:r w:rsidRPr="007C7D36">
        <w:rPr>
          <w:bCs/>
          <w:iCs/>
          <w:lang w:val="en-GB"/>
        </w:rPr>
        <w:t xml:space="preserve">Assignee that (a) the PPA is in full force and effect; (b) no event or circumstance exists (or would exist with the passage of time or the giving of notice) that would give either of them the right to terminate the PPA or suspend performance thereunder; and (c) all </w:t>
      </w:r>
      <w:r w:rsidRPr="007C7D36">
        <w:rPr>
          <w:lang w:val="en-GB"/>
        </w:rPr>
        <w:t>of its obligations under the PPA required to be performed on or before the Assignment Period start date have been fulfilled.</w:t>
      </w:r>
    </w:p>
    <w:p w14:paraId="34BED982" w14:textId="77777777" w:rsidR="00CC2E28" w:rsidRPr="007C7D36" w:rsidRDefault="00CC2E28" w:rsidP="00CC2E28">
      <w:pPr>
        <w:tabs>
          <w:tab w:val="left" w:pos="360"/>
        </w:tabs>
        <w:spacing w:after="0"/>
        <w:rPr>
          <w:b/>
          <w:lang w:val="en-GB"/>
        </w:rPr>
      </w:pPr>
    </w:p>
    <w:p w14:paraId="18AB17C9" w14:textId="77777777" w:rsidR="00CC2E28" w:rsidRPr="007C7D36" w:rsidRDefault="00CC2E28" w:rsidP="00CC2E28">
      <w:pPr>
        <w:tabs>
          <w:tab w:val="left" w:pos="360"/>
        </w:tabs>
        <w:spacing w:after="0"/>
        <w:ind w:hanging="22"/>
        <w:rPr>
          <w:b/>
          <w:lang w:val="en-GB"/>
        </w:rPr>
      </w:pPr>
      <w:r w:rsidRPr="007C7D36">
        <w:rPr>
          <w:b/>
          <w:lang w:val="en-GB"/>
        </w:rPr>
        <w:t>4.</w:t>
      </w:r>
      <w:r w:rsidRPr="007C7D36">
        <w:rPr>
          <w:lang w:val="en-GB"/>
        </w:rPr>
        <w:tab/>
      </w:r>
      <w:r w:rsidRPr="007C7D36">
        <w:rPr>
          <w:b/>
          <w:lang w:val="en-GB"/>
        </w:rPr>
        <w:t xml:space="preserve">Notices.  </w:t>
      </w:r>
      <w:r w:rsidRPr="007C7D36">
        <w:rPr>
          <w:lang w:val="en-GB"/>
        </w:rPr>
        <w:t>Any notice, demand, or request required or authorized by this Assignment Agreement to be given by one Party to another Party shall be delivered in accordance with Article 9 of the PPA and to the addresses of each of PPA Seller and PPA Buyer specified in the PPA</w:t>
      </w:r>
      <w:r w:rsidRPr="007C7D36">
        <w:t xml:space="preserve">.  PPA Seller and PPA Buyer agree to notify </w:t>
      </w:r>
      <w:r w:rsidRPr="007C7D36">
        <w:rPr>
          <w:lang w:val="en-GB"/>
        </w:rPr>
        <w:t>Limited</w:t>
      </w:r>
      <w:r w:rsidRPr="007C7D36" w:rsidDel="00DE59E3">
        <w:t xml:space="preserve"> </w:t>
      </w:r>
      <w:r w:rsidRPr="007C7D36">
        <w:t xml:space="preserve">Assignee of any updates to such notice information.  Notices to </w:t>
      </w:r>
      <w:r w:rsidRPr="007C7D36">
        <w:rPr>
          <w:lang w:val="en-GB"/>
        </w:rPr>
        <w:t>Limited</w:t>
      </w:r>
      <w:r w:rsidRPr="007C7D36" w:rsidDel="00DE59E3">
        <w:t xml:space="preserve"> </w:t>
      </w:r>
      <w:r w:rsidRPr="007C7D36">
        <w:t xml:space="preserve">Assignee shall be provided to the following address, as such address may be updated by </w:t>
      </w:r>
      <w:r w:rsidRPr="007C7D36">
        <w:rPr>
          <w:lang w:val="en-GB"/>
        </w:rPr>
        <w:t>Limited</w:t>
      </w:r>
      <w:r w:rsidRPr="007C7D36" w:rsidDel="00DE59E3">
        <w:t xml:space="preserve"> </w:t>
      </w:r>
      <w:r w:rsidRPr="007C7D36">
        <w:t>Assignee from time to time by notice to the other Parties:</w:t>
      </w:r>
    </w:p>
    <w:p w14:paraId="76BC3F66" w14:textId="77777777" w:rsidR="00CC2E28" w:rsidRPr="007C7D36" w:rsidRDefault="00CC2E28" w:rsidP="00CC2E28">
      <w:pPr>
        <w:spacing w:after="0"/>
        <w:ind w:left="720"/>
      </w:pPr>
    </w:p>
    <w:p w14:paraId="2ED933E7" w14:textId="77777777" w:rsidR="00CC2E28" w:rsidRPr="007C7D36" w:rsidRDefault="00CC2E28" w:rsidP="00CC2E28">
      <w:pPr>
        <w:spacing w:after="0"/>
        <w:ind w:left="2160"/>
        <w:rPr>
          <w:rFonts w:eastAsia="Microsoft JhengHei"/>
          <w:lang w:eastAsia="zh-TW"/>
        </w:rPr>
      </w:pPr>
      <w:r w:rsidRPr="007C7D36">
        <w:t>[</w:t>
      </w:r>
      <w:r w:rsidRPr="007C7D36">
        <w:rPr>
          <w:lang w:val="en-GB"/>
        </w:rPr>
        <w:t>Limited</w:t>
      </w:r>
      <w:r w:rsidRPr="007C7D36" w:rsidDel="00DE59E3">
        <w:t xml:space="preserve"> </w:t>
      </w:r>
      <w:r w:rsidRPr="007C7D36">
        <w:t xml:space="preserve">Assignee] </w:t>
      </w:r>
    </w:p>
    <w:p w14:paraId="5DA8E488" w14:textId="77777777" w:rsidR="00CC2E28" w:rsidRPr="007C7D36" w:rsidRDefault="00CC2E28" w:rsidP="00CC2E28">
      <w:pPr>
        <w:tabs>
          <w:tab w:val="left" w:pos="360"/>
        </w:tabs>
        <w:spacing w:after="0"/>
        <w:rPr>
          <w:lang w:val="en-GB"/>
        </w:rPr>
      </w:pPr>
    </w:p>
    <w:p w14:paraId="3354176A" w14:textId="63A7C2A9" w:rsidR="00CC2E28" w:rsidRPr="007C7D36" w:rsidRDefault="00CC2E28" w:rsidP="00CC2E28">
      <w:pPr>
        <w:tabs>
          <w:tab w:val="left" w:pos="360"/>
        </w:tabs>
        <w:spacing w:after="0"/>
        <w:rPr>
          <w:lang w:val="en-GB"/>
        </w:rPr>
      </w:pPr>
      <w:r w:rsidRPr="007C7D36">
        <w:rPr>
          <w:b/>
          <w:lang w:val="en-GB"/>
        </w:rPr>
        <w:t>5.</w:t>
      </w:r>
      <w:r w:rsidRPr="007C7D36">
        <w:rPr>
          <w:lang w:val="en-GB"/>
        </w:rPr>
        <w:tab/>
      </w:r>
      <w:r w:rsidRPr="007C7D36">
        <w:rPr>
          <w:b/>
          <w:lang w:val="en-GB"/>
        </w:rPr>
        <w:t>Miscellaneous.</w:t>
      </w:r>
      <w:r w:rsidRPr="007C7D36">
        <w:rPr>
          <w:lang w:val="en-GB"/>
        </w:rPr>
        <w:t xml:space="preserve">  </w:t>
      </w:r>
      <w:bookmarkStart w:id="907" w:name="_Hlk79046259"/>
      <w:r w:rsidRPr="007C7D36">
        <w:t>Article 12 (Limitation of Liability and Exclusion of Warranties),</w:t>
      </w:r>
      <w:bookmarkEnd w:id="907"/>
      <w:r w:rsidRPr="007C7D36">
        <w:rPr>
          <w:lang w:val="en-GB"/>
        </w:rPr>
        <w:t xml:space="preserve"> Sections </w:t>
      </w:r>
      <w:r w:rsidRPr="007C7D36">
        <w:t xml:space="preserve">13.2(e) and (f) (Buyer’s Representations and Warranties), </w:t>
      </w:r>
      <w:r w:rsidRPr="007C7D36">
        <w:rPr>
          <w:lang w:val="en-GB"/>
        </w:rPr>
        <w:t xml:space="preserve">Article 18 (Confidential Information), </w:t>
      </w:r>
      <w:r w:rsidRPr="007C7D36">
        <w:t>Sections 19.2 (Amendments), 19.4 (No Agency, Partnership, Joint Venture or Lease), 19.5 (Severability), 19.6 (Mobile-Sierra), 19.7 (Counterparts</w:t>
      </w:r>
      <w:r w:rsidR="00C1045A">
        <w:t>; Electronic Signatures</w:t>
      </w:r>
      <w:r w:rsidRPr="007C7D36">
        <w:t>), 19.8 (</w:t>
      </w:r>
      <w:r w:rsidR="00FB4809">
        <w:t>Binding Effect</w:t>
      </w:r>
      <w:r w:rsidRPr="007C7D36">
        <w:t xml:space="preserve">), </w:t>
      </w:r>
      <w:r w:rsidR="00FB4809">
        <w:t xml:space="preserve">and </w:t>
      </w:r>
      <w:r w:rsidRPr="007C7D36">
        <w:t xml:space="preserve">19.9 (No Recourse to Members of Buyer) of the PPA are incorporated by reference into this Agreement, </w:t>
      </w:r>
      <w:r w:rsidRPr="007C7D36">
        <w:rPr>
          <w:i/>
        </w:rPr>
        <w:t>mutatis mutandis</w:t>
      </w:r>
      <w:r w:rsidRPr="007C7D36">
        <w:t xml:space="preserve">, as if fully set forth herein. </w:t>
      </w:r>
    </w:p>
    <w:p w14:paraId="3C130776" w14:textId="77777777" w:rsidR="00CC2E28" w:rsidRPr="007C7D36" w:rsidRDefault="00CC2E28" w:rsidP="00CC2E28">
      <w:pPr>
        <w:tabs>
          <w:tab w:val="left" w:pos="360"/>
        </w:tabs>
        <w:spacing w:after="0"/>
        <w:ind w:left="720" w:hanging="742"/>
        <w:rPr>
          <w:b/>
          <w:lang w:val="en-GB"/>
        </w:rPr>
      </w:pPr>
    </w:p>
    <w:p w14:paraId="41121E6C" w14:textId="77777777" w:rsidR="00CC2E28" w:rsidRPr="007C7D36" w:rsidRDefault="00CC2E28" w:rsidP="00CC2E28">
      <w:pPr>
        <w:tabs>
          <w:tab w:val="left" w:pos="360"/>
        </w:tabs>
        <w:spacing w:after="0"/>
        <w:rPr>
          <w:lang w:val="en-GB"/>
        </w:rPr>
      </w:pPr>
      <w:r w:rsidRPr="007C7D36">
        <w:rPr>
          <w:b/>
          <w:lang w:val="en-GB"/>
        </w:rPr>
        <w:t>6.</w:t>
      </w:r>
      <w:r w:rsidRPr="007C7D36">
        <w:rPr>
          <w:b/>
          <w:lang w:val="en-GB"/>
        </w:rPr>
        <w:tab/>
        <w:t>U.S. Resolution Stay Provisions.</w:t>
      </w:r>
      <w:r w:rsidRPr="007C7D36">
        <w:rPr>
          <w:lang w:val="en-GB"/>
        </w:rPr>
        <w:t xml:space="preserve">  </w:t>
      </w:r>
      <w:r w:rsidRPr="007C7D36">
        <w:t>The Parties hereby confirm that they are adherents to the ISDA 2018 U.S. Resolution Stay Protocol (“ISDA U.S. Stay Protocol”), the terms of the ISDA U.S. Stay Protocol are incorporated into and form a part of this Agreement, and for the purposes of such incorporation, (i) Limited Assignee shall be deemed to be a Regulated Entity, (ii) each of PPA Buyer and PPA Seller shall be deemed to be an Adhering Party, and (iii) this Agreement shall be deemed a Protocol Covered Agreement.  In the event of any inconsistencies between this Agreement and the ISDA U.S. Stay Protocol, the ISDA U.S. Stay Protocol will prevail.</w:t>
      </w:r>
    </w:p>
    <w:p w14:paraId="6F25E5EE" w14:textId="77777777" w:rsidR="00CC2E28" w:rsidRPr="007C7D36" w:rsidRDefault="00CC2E28" w:rsidP="00CC2E28">
      <w:pPr>
        <w:tabs>
          <w:tab w:val="left" w:pos="360"/>
        </w:tabs>
        <w:spacing w:after="0"/>
        <w:rPr>
          <w:b/>
          <w:lang w:val="en-GB"/>
        </w:rPr>
      </w:pPr>
    </w:p>
    <w:p w14:paraId="1BF2CD5B" w14:textId="77777777" w:rsidR="00CC2E28" w:rsidRPr="007C7D36" w:rsidRDefault="00CC2E28" w:rsidP="00CC2E28">
      <w:pPr>
        <w:tabs>
          <w:tab w:val="left" w:pos="360"/>
        </w:tabs>
        <w:spacing w:after="0"/>
        <w:ind w:left="720" w:hanging="742"/>
        <w:rPr>
          <w:b/>
          <w:lang w:val="en-GB"/>
        </w:rPr>
      </w:pPr>
      <w:r w:rsidRPr="007C7D36">
        <w:rPr>
          <w:b/>
          <w:lang w:val="en-GB"/>
        </w:rPr>
        <w:t>7.</w:t>
      </w:r>
      <w:r w:rsidRPr="007C7D36">
        <w:rPr>
          <w:lang w:val="en-GB"/>
        </w:rPr>
        <w:tab/>
      </w:r>
      <w:r w:rsidRPr="007C7D36">
        <w:rPr>
          <w:b/>
          <w:lang w:val="en-GB"/>
        </w:rPr>
        <w:t>Governing Law, Jurisdiction, Waiver of Jury Trial.</w:t>
      </w:r>
    </w:p>
    <w:p w14:paraId="4CBCD321" w14:textId="77777777" w:rsidR="00CC2E28" w:rsidRPr="007C7D36" w:rsidRDefault="00CC2E28" w:rsidP="00CC2E28">
      <w:pPr>
        <w:tabs>
          <w:tab w:val="left" w:pos="360"/>
        </w:tabs>
        <w:spacing w:after="0"/>
        <w:ind w:left="720" w:hanging="742"/>
        <w:rPr>
          <w:lang w:val="en-GB"/>
        </w:rPr>
      </w:pPr>
    </w:p>
    <w:p w14:paraId="02FC863D" w14:textId="77777777" w:rsidR="00CC2E28" w:rsidRPr="007C7D36" w:rsidRDefault="00CC2E28" w:rsidP="007D2FD6">
      <w:pPr>
        <w:pStyle w:val="ArticleL3"/>
        <w:numPr>
          <w:ilvl w:val="2"/>
          <w:numId w:val="60"/>
        </w:numPr>
        <w:spacing w:after="0"/>
        <w:ind w:left="1080" w:hanging="720"/>
        <w:rPr>
          <w:szCs w:val="24"/>
          <w:lang w:val="en-GB"/>
        </w:rPr>
      </w:pPr>
      <w:r w:rsidRPr="007C7D36">
        <w:rPr>
          <w:bCs/>
          <w:szCs w:val="24"/>
          <w:u w:val="single"/>
          <w:lang w:val="en-GB"/>
        </w:rPr>
        <w:t>Governing Law</w:t>
      </w:r>
      <w:r w:rsidRPr="007C7D36">
        <w:rPr>
          <w:bCs/>
          <w:szCs w:val="24"/>
          <w:lang w:val="en-GB"/>
        </w:rPr>
        <w:t>.</w:t>
      </w:r>
      <w:r w:rsidRPr="007C7D36">
        <w:rPr>
          <w:b/>
          <w:szCs w:val="24"/>
          <w:lang w:val="en-GB"/>
        </w:rPr>
        <w:t xml:space="preserve">  </w:t>
      </w:r>
      <w:r w:rsidRPr="007C7D36">
        <w:rPr>
          <w:szCs w:val="24"/>
          <w:lang w:val="en-GB"/>
        </w:rPr>
        <w:t xml:space="preserve">This Assignment Agreement and the rights and duties of the Parties under this Assignment Agreement will be governed by and construed, enforced and performed in accordance with the laws of the State of California, without reference to any conflicts of laws provisions that would direct the application of another jurisdiction’s laws. </w:t>
      </w:r>
    </w:p>
    <w:p w14:paraId="2CB67F32" w14:textId="77777777" w:rsidR="00CC2E28" w:rsidRPr="007C7D36" w:rsidRDefault="00CC2E28" w:rsidP="00426208">
      <w:pPr>
        <w:spacing w:after="0"/>
        <w:ind w:left="1080" w:hanging="720"/>
        <w:rPr>
          <w:lang w:val="en-GB"/>
        </w:rPr>
      </w:pPr>
    </w:p>
    <w:p w14:paraId="703A5B02" w14:textId="5568969F" w:rsidR="00CC2E28" w:rsidRPr="007C7D36" w:rsidRDefault="00CC2E28" w:rsidP="007D2FD6">
      <w:pPr>
        <w:pStyle w:val="ArticleL3"/>
        <w:numPr>
          <w:ilvl w:val="2"/>
          <w:numId w:val="60"/>
        </w:numPr>
        <w:spacing w:after="0"/>
        <w:ind w:left="1080" w:hanging="720"/>
        <w:rPr>
          <w:szCs w:val="24"/>
          <w:lang w:val="en-GB"/>
        </w:rPr>
      </w:pPr>
      <w:r w:rsidRPr="007C7D36">
        <w:rPr>
          <w:bCs/>
          <w:szCs w:val="24"/>
          <w:u w:val="single"/>
          <w:lang w:val="en-GB"/>
        </w:rPr>
        <w:t>Jurisdiction</w:t>
      </w:r>
      <w:r w:rsidRPr="007C7D36">
        <w:rPr>
          <w:bCs/>
          <w:szCs w:val="24"/>
          <w:lang w:val="en-GB"/>
        </w:rPr>
        <w:t>.</w:t>
      </w:r>
      <w:r w:rsidRPr="007C7D36">
        <w:rPr>
          <w:b/>
          <w:szCs w:val="24"/>
          <w:lang w:val="en-GB"/>
        </w:rPr>
        <w:t xml:space="preserve">  </w:t>
      </w:r>
      <w:r w:rsidRPr="007C7D36">
        <w:rPr>
          <w:bCs/>
          <w:iCs/>
          <w:szCs w:val="24"/>
        </w:rPr>
        <w:t xml:space="preserve">Each Party submits to the exclusive jurisdiction of the federal courts of the United States of America for the Northern District of California sitting in the county of </w:t>
      </w:r>
      <w:r w:rsidR="00A77F2E" w:rsidRPr="00A77F2E">
        <w:rPr>
          <w:bCs/>
          <w:iCs/>
          <w:szCs w:val="24"/>
        </w:rPr>
        <w:t>[</w:t>
      </w:r>
      <w:r w:rsidR="00A77F2E" w:rsidRPr="00A77F2E">
        <w:rPr>
          <w:bCs/>
          <w:iCs/>
          <w:szCs w:val="24"/>
          <w:highlight w:val="lightGray"/>
        </w:rPr>
        <w:t>Alameda</w:t>
      </w:r>
      <w:r w:rsidR="00A77F2E" w:rsidRPr="00A77F2E">
        <w:rPr>
          <w:bCs/>
          <w:iCs/>
          <w:szCs w:val="24"/>
        </w:rPr>
        <w:t>][</w:t>
      </w:r>
      <w:r w:rsidR="00A77F2E" w:rsidRPr="00A77F2E">
        <w:rPr>
          <w:bCs/>
          <w:iCs/>
          <w:szCs w:val="24"/>
          <w:highlight w:val="lightGray"/>
        </w:rPr>
        <w:t>Santa Clara</w:t>
      </w:r>
      <w:r w:rsidR="00A77F2E" w:rsidRPr="00A77F2E">
        <w:rPr>
          <w:bCs/>
          <w:iCs/>
          <w:szCs w:val="24"/>
        </w:rPr>
        <w:t>]</w:t>
      </w:r>
      <w:r w:rsidRPr="007C7D36">
        <w:rPr>
          <w:bCs/>
          <w:iCs/>
          <w:szCs w:val="24"/>
        </w:rPr>
        <w:t xml:space="preserve">.  </w:t>
      </w:r>
    </w:p>
    <w:p w14:paraId="09C25544" w14:textId="77777777" w:rsidR="00CC2E28" w:rsidRPr="007C7D36" w:rsidRDefault="00CC2E28" w:rsidP="00426208">
      <w:pPr>
        <w:spacing w:after="0"/>
        <w:ind w:left="1080" w:hanging="720"/>
        <w:rPr>
          <w:lang w:val="en-GB"/>
        </w:rPr>
      </w:pPr>
    </w:p>
    <w:p w14:paraId="7F4DB6CA" w14:textId="77777777" w:rsidR="00CC2E28" w:rsidRPr="007C7D36" w:rsidRDefault="00CC2E28" w:rsidP="007D2FD6">
      <w:pPr>
        <w:pStyle w:val="ArticleL3"/>
        <w:numPr>
          <w:ilvl w:val="2"/>
          <w:numId w:val="60"/>
        </w:numPr>
        <w:spacing w:after="0"/>
        <w:ind w:left="1080" w:hanging="720"/>
        <w:rPr>
          <w:szCs w:val="24"/>
          <w:lang w:val="en-GB"/>
        </w:rPr>
      </w:pPr>
      <w:r w:rsidRPr="007C7D36">
        <w:rPr>
          <w:spacing w:val="-2"/>
          <w:szCs w:val="24"/>
          <w:u w:val="single"/>
          <w:lang w:val="en-GB"/>
        </w:rPr>
        <w:t>Waiver of Right to Trial by Jury</w:t>
      </w:r>
      <w:r w:rsidRPr="007C7D36">
        <w:rPr>
          <w:spacing w:val="-2"/>
          <w:szCs w:val="24"/>
          <w:lang w:val="en-GB"/>
        </w:rPr>
        <w:t xml:space="preserve">.  Each Party waives, to the fullest extent permitted by applicable law, any right it may have to a trial by jury in respect of any suit, action or proceeding relating to this assignment agreement.  </w:t>
      </w:r>
    </w:p>
    <w:p w14:paraId="636A6036" w14:textId="77777777" w:rsidR="00CC2E28" w:rsidRPr="007C7D36" w:rsidRDefault="00CC2E28" w:rsidP="00CC2E28">
      <w:pPr>
        <w:spacing w:after="0"/>
        <w:jc w:val="center"/>
        <w:rPr>
          <w:lang w:val="en-GB"/>
        </w:rPr>
      </w:pPr>
      <w:r w:rsidRPr="007C7D36">
        <w:rPr>
          <w:lang w:val="en-GB"/>
        </w:rPr>
        <w:br w:type="page"/>
      </w:r>
    </w:p>
    <w:p w14:paraId="02F9E923" w14:textId="77777777" w:rsidR="00CC2E28" w:rsidRPr="007C7D36" w:rsidRDefault="00CC2E28" w:rsidP="00CC2E28">
      <w:pPr>
        <w:spacing w:after="0"/>
        <w:rPr>
          <w:lang w:val="en-GB"/>
        </w:rPr>
      </w:pPr>
      <w:r w:rsidRPr="007C7D36">
        <w:rPr>
          <w:lang w:val="en-GB"/>
        </w:rPr>
        <w:lastRenderedPageBreak/>
        <w:t>IN WITNESS WHEREOF, the Parties have executed this Assignment Agreement effective as of the date first set forth above.</w:t>
      </w:r>
    </w:p>
    <w:p w14:paraId="48719E4F" w14:textId="77777777" w:rsidR="00CC2E28" w:rsidRPr="007C7D36" w:rsidRDefault="00CC2E28" w:rsidP="00CC2E28">
      <w:pPr>
        <w:spacing w:after="0"/>
        <w:rPr>
          <w:lang w:val="en-GB"/>
        </w:rPr>
      </w:pPr>
    </w:p>
    <w:p w14:paraId="49D31830" w14:textId="77777777" w:rsidR="00CC2E28" w:rsidRPr="007C7D36" w:rsidRDefault="00CC2E28" w:rsidP="00CC2E28">
      <w:pPr>
        <w:spacing w:after="0"/>
        <w:rPr>
          <w:highlight w:val="yellow"/>
          <w:lang w:val="en-GB"/>
        </w:rPr>
      </w:pPr>
    </w:p>
    <w:p w14:paraId="4253D1F6" w14:textId="46B62E05" w:rsidR="00CC2E28" w:rsidRPr="007C7D36" w:rsidRDefault="00FE1714" w:rsidP="00CC2E28">
      <w:pPr>
        <w:spacing w:after="0"/>
        <w:rPr>
          <w:lang w:val="en-GB"/>
        </w:rPr>
      </w:pPr>
      <w:r>
        <w:t>[SELLER]</w:t>
      </w:r>
      <w:r>
        <w:tab/>
      </w:r>
      <w:r w:rsidR="00CC2E28" w:rsidRPr="007C7D36">
        <w:rPr>
          <w:lang w:val="en-GB"/>
        </w:rPr>
        <w:tab/>
      </w:r>
      <w:r w:rsidR="00CC2E28" w:rsidRPr="007C7D36">
        <w:rPr>
          <w:lang w:val="en-GB"/>
        </w:rPr>
        <w:tab/>
      </w:r>
      <w:r w:rsidR="00CC2E28" w:rsidRPr="007C7D36">
        <w:rPr>
          <w:lang w:val="en-GB"/>
        </w:rPr>
        <w:tab/>
      </w:r>
      <w:r>
        <w:rPr>
          <w:lang w:val="en-GB"/>
        </w:rPr>
        <w:tab/>
      </w:r>
      <w:r>
        <w:rPr>
          <w:lang w:val="en-GB"/>
        </w:rPr>
        <w:tab/>
        <w:t>[BUYER]</w:t>
      </w:r>
      <w:r w:rsidR="00CC2E28" w:rsidRPr="007C7D36">
        <w:rPr>
          <w:lang w:val="en-GB"/>
        </w:rPr>
        <w:tab/>
      </w:r>
    </w:p>
    <w:p w14:paraId="24AAB31E" w14:textId="77777777" w:rsidR="00CC2E28" w:rsidRPr="007C7D36" w:rsidRDefault="00CC2E28" w:rsidP="00CC2E28">
      <w:pPr>
        <w:spacing w:after="0"/>
        <w:ind w:left="567" w:firstLine="567"/>
        <w:rPr>
          <w:lang w:val="en-GB"/>
        </w:rPr>
      </w:pPr>
    </w:p>
    <w:p w14:paraId="43A65D31" w14:textId="77777777" w:rsidR="00CC2E28" w:rsidRPr="007C7D36" w:rsidRDefault="00CC2E28" w:rsidP="00CC2E28">
      <w:pPr>
        <w:spacing w:after="0"/>
        <w:ind w:left="567" w:firstLine="567"/>
        <w:rPr>
          <w:lang w:val="en-GB"/>
        </w:rPr>
      </w:pPr>
    </w:p>
    <w:p w14:paraId="6051EBBA" w14:textId="77777777" w:rsidR="00CC2E28" w:rsidRPr="007C7D36" w:rsidRDefault="00CC2E28" w:rsidP="00CC2E28">
      <w:pPr>
        <w:spacing w:after="0"/>
        <w:ind w:left="567" w:firstLine="567"/>
        <w:rPr>
          <w:lang w:val="en-GB"/>
        </w:rPr>
      </w:pPr>
    </w:p>
    <w:p w14:paraId="41CD30FC" w14:textId="77777777" w:rsidR="00CC2E28" w:rsidRPr="007C7D36" w:rsidRDefault="00CC2E28" w:rsidP="00CC2E28">
      <w:pPr>
        <w:spacing w:after="0"/>
        <w:rPr>
          <w:lang w:val="en-GB"/>
        </w:rPr>
      </w:pPr>
      <w:r w:rsidRPr="007C7D36">
        <w:rPr>
          <w:lang w:val="en-GB"/>
        </w:rPr>
        <w:t>By:  ……………………………………..</w:t>
      </w:r>
      <w:r w:rsidRPr="007C7D36">
        <w:rPr>
          <w:lang w:val="en-GB"/>
        </w:rPr>
        <w:tab/>
      </w:r>
      <w:r w:rsidRPr="007C7D36">
        <w:rPr>
          <w:lang w:val="en-GB"/>
        </w:rPr>
        <w:tab/>
        <w:t>By: ………………………………….</w:t>
      </w:r>
    </w:p>
    <w:p w14:paraId="77DD1B65" w14:textId="77777777" w:rsidR="00CC2E28" w:rsidRPr="007C7D36" w:rsidRDefault="00CC2E28" w:rsidP="00CC2E28">
      <w:pPr>
        <w:spacing w:after="0"/>
        <w:rPr>
          <w:lang w:val="en-GB"/>
        </w:rPr>
      </w:pPr>
      <w:r w:rsidRPr="007C7D36">
        <w:rPr>
          <w:lang w:val="en-GB"/>
        </w:rPr>
        <w:t xml:space="preserve">        Name:</w:t>
      </w:r>
      <w:r w:rsidRPr="007C7D36">
        <w:rPr>
          <w:lang w:val="en-GB"/>
        </w:rPr>
        <w:tab/>
      </w:r>
      <w:r w:rsidRPr="007C7D36">
        <w:rPr>
          <w:lang w:val="en-GB"/>
        </w:rPr>
        <w:tab/>
      </w:r>
      <w:r w:rsidRPr="007C7D36">
        <w:rPr>
          <w:lang w:val="en-GB"/>
        </w:rPr>
        <w:tab/>
      </w:r>
      <w:r w:rsidRPr="007C7D36">
        <w:rPr>
          <w:lang w:val="en-GB"/>
        </w:rPr>
        <w:tab/>
      </w:r>
      <w:r w:rsidRPr="007C7D36">
        <w:rPr>
          <w:lang w:val="en-GB"/>
        </w:rPr>
        <w:tab/>
      </w:r>
      <w:r w:rsidRPr="007C7D36">
        <w:rPr>
          <w:lang w:val="en-GB"/>
        </w:rPr>
        <w:tab/>
        <w:t xml:space="preserve">       Name:</w:t>
      </w:r>
    </w:p>
    <w:p w14:paraId="7870E873" w14:textId="77777777" w:rsidR="00CC2E28" w:rsidRPr="007C7D36" w:rsidRDefault="00CC2E28" w:rsidP="00CC2E28">
      <w:pPr>
        <w:spacing w:after="0"/>
        <w:rPr>
          <w:lang w:val="en-GB"/>
        </w:rPr>
      </w:pPr>
      <w:r w:rsidRPr="007C7D36">
        <w:rPr>
          <w:lang w:val="en-GB"/>
        </w:rPr>
        <w:t xml:space="preserve">        Title:</w:t>
      </w:r>
      <w:r w:rsidRPr="007C7D36">
        <w:rPr>
          <w:lang w:val="en-GB"/>
        </w:rPr>
        <w:tab/>
      </w:r>
      <w:r w:rsidRPr="007C7D36">
        <w:rPr>
          <w:lang w:val="en-GB"/>
        </w:rPr>
        <w:tab/>
      </w:r>
      <w:r w:rsidRPr="007C7D36">
        <w:rPr>
          <w:lang w:val="en-GB"/>
        </w:rPr>
        <w:tab/>
      </w:r>
      <w:r w:rsidRPr="007C7D36">
        <w:rPr>
          <w:lang w:val="en-GB"/>
        </w:rPr>
        <w:tab/>
      </w:r>
      <w:r w:rsidRPr="007C7D36">
        <w:rPr>
          <w:lang w:val="en-GB"/>
        </w:rPr>
        <w:tab/>
      </w:r>
      <w:r w:rsidRPr="007C7D36">
        <w:rPr>
          <w:lang w:val="en-GB"/>
        </w:rPr>
        <w:tab/>
        <w:t xml:space="preserve">       Title:</w:t>
      </w:r>
    </w:p>
    <w:p w14:paraId="1E92803C" w14:textId="77777777" w:rsidR="00CC2E28" w:rsidRPr="007C7D36" w:rsidRDefault="00CC2E28" w:rsidP="00CC2E28">
      <w:pPr>
        <w:spacing w:after="0"/>
        <w:ind w:left="567" w:firstLine="567"/>
        <w:rPr>
          <w:lang w:val="en-GB"/>
        </w:rPr>
      </w:pPr>
    </w:p>
    <w:p w14:paraId="754E4C65" w14:textId="77777777" w:rsidR="00CC2E28" w:rsidRPr="007C7D36" w:rsidRDefault="00CC2E28" w:rsidP="00CC2E28">
      <w:pPr>
        <w:spacing w:after="0"/>
        <w:ind w:left="567" w:firstLine="567"/>
        <w:rPr>
          <w:lang w:val="en-GB"/>
        </w:rPr>
      </w:pPr>
    </w:p>
    <w:p w14:paraId="57D5AD49" w14:textId="77777777" w:rsidR="00CC2E28" w:rsidRPr="007C7D36" w:rsidRDefault="00CC2E28" w:rsidP="00CC2E28">
      <w:pPr>
        <w:spacing w:after="0"/>
        <w:ind w:left="567" w:firstLine="567"/>
        <w:rPr>
          <w:lang w:val="en-GB"/>
        </w:rPr>
      </w:pPr>
    </w:p>
    <w:p w14:paraId="3B65A741" w14:textId="77777777" w:rsidR="00CC2E28" w:rsidRPr="007C7D36" w:rsidRDefault="00CC2E28" w:rsidP="00CC2E28">
      <w:pPr>
        <w:spacing w:after="0"/>
        <w:rPr>
          <w:caps/>
        </w:rPr>
      </w:pPr>
      <w:r w:rsidRPr="007C7D36">
        <w:rPr>
          <w:caps/>
          <w:lang w:val="en-GB"/>
        </w:rPr>
        <w:t>[Limited</w:t>
      </w:r>
      <w:r w:rsidRPr="007C7D36" w:rsidDel="00DE59E3">
        <w:rPr>
          <w:caps/>
        </w:rPr>
        <w:t xml:space="preserve"> </w:t>
      </w:r>
      <w:r w:rsidRPr="007C7D36">
        <w:rPr>
          <w:caps/>
        </w:rPr>
        <w:t>ASSIGNEE]</w:t>
      </w:r>
    </w:p>
    <w:p w14:paraId="45CE4B5E" w14:textId="77777777" w:rsidR="00CC2E28" w:rsidRPr="007C7D36" w:rsidRDefault="00CC2E28" w:rsidP="00CC2E28">
      <w:pPr>
        <w:spacing w:after="0"/>
        <w:ind w:left="567" w:firstLine="567"/>
        <w:rPr>
          <w:lang w:val="en-GB"/>
        </w:rPr>
      </w:pPr>
    </w:p>
    <w:p w14:paraId="162E3E6D" w14:textId="77777777" w:rsidR="00CC2E28" w:rsidRPr="007C7D36" w:rsidRDefault="00CC2E28" w:rsidP="00CC2E28">
      <w:pPr>
        <w:spacing w:after="0"/>
        <w:ind w:left="567" w:firstLine="567"/>
        <w:rPr>
          <w:lang w:val="en-GB"/>
        </w:rPr>
      </w:pPr>
    </w:p>
    <w:p w14:paraId="071D96F2" w14:textId="77777777" w:rsidR="00CC2E28" w:rsidRPr="007C7D36" w:rsidRDefault="00CC2E28" w:rsidP="00CC2E28">
      <w:pPr>
        <w:spacing w:after="0"/>
        <w:ind w:left="567" w:firstLine="567"/>
        <w:rPr>
          <w:lang w:val="en-GB"/>
        </w:rPr>
      </w:pPr>
    </w:p>
    <w:p w14:paraId="15346FFF" w14:textId="77777777" w:rsidR="00CC2E28" w:rsidRPr="007C7D36" w:rsidRDefault="00CC2E28" w:rsidP="00CC2E28">
      <w:pPr>
        <w:spacing w:after="0"/>
        <w:rPr>
          <w:lang w:val="en-GB"/>
        </w:rPr>
      </w:pPr>
      <w:r w:rsidRPr="007C7D36">
        <w:rPr>
          <w:lang w:val="en-GB"/>
        </w:rPr>
        <w:t>By:  ………………………………………</w:t>
      </w:r>
    </w:p>
    <w:p w14:paraId="17B95850" w14:textId="77777777" w:rsidR="00CC2E28" w:rsidRPr="007C7D36" w:rsidRDefault="00CC2E28" w:rsidP="00CC2E28">
      <w:pPr>
        <w:spacing w:after="0"/>
        <w:rPr>
          <w:lang w:val="en-GB"/>
        </w:rPr>
      </w:pPr>
      <w:r w:rsidRPr="007C7D36">
        <w:rPr>
          <w:lang w:val="en-GB"/>
        </w:rPr>
        <w:t xml:space="preserve">       Name:</w:t>
      </w:r>
      <w:r w:rsidRPr="007C7D36">
        <w:rPr>
          <w:lang w:val="en-GB"/>
        </w:rPr>
        <w:tab/>
      </w:r>
      <w:r w:rsidRPr="007C7D36">
        <w:rPr>
          <w:lang w:val="en-GB"/>
        </w:rPr>
        <w:tab/>
      </w:r>
      <w:r w:rsidRPr="007C7D36">
        <w:rPr>
          <w:lang w:val="en-GB"/>
        </w:rPr>
        <w:tab/>
      </w:r>
    </w:p>
    <w:p w14:paraId="3C7DC443" w14:textId="77777777" w:rsidR="00CC2E28" w:rsidRPr="007C7D36" w:rsidRDefault="00CC2E28" w:rsidP="00CC2E28">
      <w:pPr>
        <w:spacing w:after="0"/>
        <w:rPr>
          <w:lang w:val="en-GB"/>
        </w:rPr>
      </w:pPr>
      <w:r w:rsidRPr="007C7D36">
        <w:rPr>
          <w:lang w:val="en-GB"/>
        </w:rPr>
        <w:t xml:space="preserve">       Title:</w:t>
      </w:r>
      <w:r w:rsidRPr="007C7D36">
        <w:rPr>
          <w:lang w:val="en-GB"/>
        </w:rPr>
        <w:tab/>
      </w:r>
      <w:r w:rsidRPr="007C7D36">
        <w:rPr>
          <w:lang w:val="en-GB"/>
        </w:rPr>
        <w:tab/>
      </w:r>
      <w:r w:rsidRPr="007C7D36">
        <w:rPr>
          <w:lang w:val="en-GB"/>
        </w:rPr>
        <w:tab/>
      </w:r>
      <w:r w:rsidRPr="007C7D36">
        <w:rPr>
          <w:lang w:val="en-GB"/>
        </w:rPr>
        <w:tab/>
      </w:r>
    </w:p>
    <w:p w14:paraId="3FDF17F4" w14:textId="77777777" w:rsidR="00CC2E28" w:rsidRPr="007C7D36" w:rsidRDefault="00CC2E28" w:rsidP="00CC2E28">
      <w:pPr>
        <w:spacing w:after="0"/>
        <w:rPr>
          <w:lang w:val="en-GB"/>
        </w:rPr>
      </w:pPr>
    </w:p>
    <w:p w14:paraId="6CA6CEC5" w14:textId="77777777" w:rsidR="00CC2E28" w:rsidRPr="007C7D36" w:rsidRDefault="00CC2E28" w:rsidP="00CC2E28">
      <w:pPr>
        <w:spacing w:after="0"/>
        <w:rPr>
          <w:lang w:val="en-GB"/>
        </w:rPr>
      </w:pPr>
      <w:r w:rsidRPr="007C7D36">
        <w:rPr>
          <w:lang w:val="en-GB"/>
        </w:rPr>
        <w:t>Execution and delivery of the foregoing Assignment Agreement is hereby approved.</w:t>
      </w:r>
    </w:p>
    <w:p w14:paraId="56574151" w14:textId="77777777" w:rsidR="00CC2E28" w:rsidRPr="007C7D36" w:rsidRDefault="00CC2E28" w:rsidP="00CC2E28">
      <w:pPr>
        <w:spacing w:after="0"/>
        <w:rPr>
          <w:lang w:val="en-GB"/>
        </w:rPr>
      </w:pPr>
    </w:p>
    <w:p w14:paraId="6C71B40A" w14:textId="77777777" w:rsidR="00CC2E28" w:rsidRPr="007C7D36" w:rsidRDefault="00CC2E28" w:rsidP="00CC2E28">
      <w:pPr>
        <w:spacing w:after="0"/>
        <w:rPr>
          <w:lang w:val="en-GB"/>
        </w:rPr>
      </w:pPr>
      <w:r w:rsidRPr="007C7D36">
        <w:rPr>
          <w:lang w:val="en-GB"/>
        </w:rPr>
        <w:t>[ISSUER]</w:t>
      </w:r>
    </w:p>
    <w:p w14:paraId="6114C7E3" w14:textId="77777777" w:rsidR="00CC2E28" w:rsidRPr="007C7D36" w:rsidRDefault="00CC2E28" w:rsidP="00CC2E28">
      <w:pPr>
        <w:spacing w:after="0"/>
        <w:rPr>
          <w:lang w:val="en-GB"/>
        </w:rPr>
      </w:pPr>
    </w:p>
    <w:p w14:paraId="75452ACD" w14:textId="77777777" w:rsidR="00CC2E28" w:rsidRPr="007C7D36" w:rsidRDefault="00CC2E28" w:rsidP="00CC2E28">
      <w:pPr>
        <w:spacing w:after="0"/>
        <w:rPr>
          <w:lang w:val="en-GB"/>
        </w:rPr>
      </w:pPr>
    </w:p>
    <w:p w14:paraId="7987E46B" w14:textId="77777777" w:rsidR="00CC2E28" w:rsidRPr="007C7D36" w:rsidRDefault="00CC2E28" w:rsidP="00CC2E28">
      <w:pPr>
        <w:spacing w:after="0"/>
        <w:rPr>
          <w:lang w:val="en-GB"/>
        </w:rPr>
      </w:pPr>
    </w:p>
    <w:p w14:paraId="6D52D714" w14:textId="77777777" w:rsidR="00CC2E28" w:rsidRPr="007C7D36" w:rsidRDefault="00CC2E28" w:rsidP="00CC2E28">
      <w:pPr>
        <w:spacing w:after="0"/>
        <w:rPr>
          <w:lang w:val="en-GB"/>
        </w:rPr>
      </w:pPr>
      <w:r w:rsidRPr="007C7D36">
        <w:rPr>
          <w:lang w:val="en-GB"/>
        </w:rPr>
        <w:t>By:  …………………………………….</w:t>
      </w:r>
    </w:p>
    <w:p w14:paraId="1E11FDFF" w14:textId="77777777" w:rsidR="00CC2E28" w:rsidRPr="007C7D36" w:rsidRDefault="00CC2E28" w:rsidP="00CC2E28">
      <w:pPr>
        <w:spacing w:after="0"/>
        <w:rPr>
          <w:lang w:val="en-GB"/>
        </w:rPr>
      </w:pPr>
      <w:r w:rsidRPr="007C7D36">
        <w:rPr>
          <w:lang w:val="en-GB"/>
        </w:rPr>
        <w:t xml:space="preserve">        Name:</w:t>
      </w:r>
      <w:r w:rsidRPr="007C7D36">
        <w:rPr>
          <w:lang w:val="en-GB"/>
        </w:rPr>
        <w:tab/>
      </w:r>
      <w:r w:rsidRPr="007C7D36">
        <w:rPr>
          <w:lang w:val="en-GB"/>
        </w:rPr>
        <w:tab/>
      </w:r>
      <w:r w:rsidRPr="007C7D36">
        <w:rPr>
          <w:lang w:val="en-GB"/>
        </w:rPr>
        <w:tab/>
      </w:r>
      <w:r w:rsidRPr="007C7D36">
        <w:rPr>
          <w:lang w:val="en-GB"/>
        </w:rPr>
        <w:tab/>
      </w:r>
    </w:p>
    <w:p w14:paraId="3349F07C" w14:textId="77777777" w:rsidR="00CC2E28" w:rsidRPr="007C7D36" w:rsidRDefault="00CC2E28" w:rsidP="00CC2E28">
      <w:pPr>
        <w:spacing w:after="0"/>
        <w:rPr>
          <w:lang w:val="en-GB"/>
        </w:rPr>
      </w:pPr>
      <w:r w:rsidRPr="007C7D36">
        <w:rPr>
          <w:lang w:val="en-GB"/>
        </w:rPr>
        <w:t xml:space="preserve">        Title:  </w:t>
      </w:r>
    </w:p>
    <w:p w14:paraId="369B9E83" w14:textId="77777777" w:rsidR="00CC2E28" w:rsidRPr="007C7D36" w:rsidRDefault="00CC2E28" w:rsidP="00CC2E28">
      <w:pPr>
        <w:spacing w:after="0"/>
        <w:rPr>
          <w:lang w:val="en-GB"/>
        </w:rPr>
      </w:pPr>
    </w:p>
    <w:p w14:paraId="0B1CDCC9" w14:textId="77777777" w:rsidR="00CC2E28" w:rsidRPr="007C7D36" w:rsidRDefault="00CC2E28" w:rsidP="00CC2E28">
      <w:pPr>
        <w:spacing w:after="0"/>
        <w:rPr>
          <w:lang w:val="en-GB"/>
        </w:rPr>
      </w:pPr>
    </w:p>
    <w:p w14:paraId="6D4ED2A6" w14:textId="77777777" w:rsidR="00CC2E28" w:rsidRPr="007C7D36" w:rsidRDefault="00CC2E28" w:rsidP="00CC2E28">
      <w:pPr>
        <w:widowControl/>
        <w:autoSpaceDE/>
        <w:autoSpaceDN/>
        <w:adjustRightInd/>
        <w:spacing w:after="0"/>
        <w:jc w:val="left"/>
        <w:rPr>
          <w:b/>
        </w:rPr>
      </w:pPr>
      <w:r w:rsidRPr="007C7D36">
        <w:rPr>
          <w:b/>
        </w:rPr>
        <w:br w:type="page"/>
      </w:r>
    </w:p>
    <w:p w14:paraId="03F41D06" w14:textId="77777777" w:rsidR="00CC2E28" w:rsidRPr="007C7D36" w:rsidRDefault="00CC2E28" w:rsidP="00CC2E28">
      <w:pPr>
        <w:spacing w:after="0"/>
        <w:ind w:left="567" w:hanging="567"/>
        <w:jc w:val="center"/>
        <w:rPr>
          <w:b/>
          <w:lang w:val="en-GB"/>
        </w:rPr>
      </w:pPr>
      <w:r w:rsidRPr="007C7D36">
        <w:rPr>
          <w:b/>
          <w:lang w:val="en-GB"/>
        </w:rPr>
        <w:lastRenderedPageBreak/>
        <w:t>Appendix 1</w:t>
      </w:r>
    </w:p>
    <w:p w14:paraId="470A2640" w14:textId="77777777" w:rsidR="00CC2E28" w:rsidRPr="007C7D36" w:rsidRDefault="00CC2E28" w:rsidP="00CC2E28">
      <w:pPr>
        <w:spacing w:after="0"/>
        <w:ind w:left="567" w:hanging="567"/>
        <w:jc w:val="center"/>
        <w:rPr>
          <w:b/>
          <w:lang w:val="en-GB"/>
        </w:rPr>
      </w:pPr>
    </w:p>
    <w:p w14:paraId="6B6A527E" w14:textId="77777777" w:rsidR="00CC2E28" w:rsidRPr="007C7D36" w:rsidRDefault="00CC2E28" w:rsidP="00CC2E28">
      <w:pPr>
        <w:spacing w:after="0"/>
        <w:ind w:left="567" w:hanging="567"/>
        <w:jc w:val="center"/>
        <w:rPr>
          <w:lang w:val="en-GB"/>
        </w:rPr>
      </w:pPr>
      <w:r w:rsidRPr="007C7D36">
        <w:rPr>
          <w:b/>
          <w:lang w:val="en-GB"/>
        </w:rPr>
        <w:t>Assigned Rights and Obligations</w:t>
      </w:r>
    </w:p>
    <w:p w14:paraId="68EBA588" w14:textId="77777777" w:rsidR="00CC2E28" w:rsidRPr="007C7D36" w:rsidRDefault="00CC2E28" w:rsidP="00CC2E28">
      <w:pPr>
        <w:spacing w:after="0"/>
        <w:ind w:left="567" w:hanging="567"/>
        <w:jc w:val="center"/>
        <w:rPr>
          <w:b/>
          <w:i/>
          <w:iCs/>
          <w:highlight w:val="yellow"/>
          <w:lang w:val="en-GB"/>
        </w:rPr>
      </w:pPr>
    </w:p>
    <w:p w14:paraId="333A32B1" w14:textId="77777777" w:rsidR="00CC2E28" w:rsidRPr="007C7D36" w:rsidRDefault="00CC2E28" w:rsidP="00CC2E28">
      <w:pPr>
        <w:spacing w:after="0"/>
        <w:ind w:left="567" w:hanging="567"/>
        <w:jc w:val="center"/>
        <w:rPr>
          <w:b/>
          <w:i/>
          <w:iCs/>
          <w:highlight w:val="yellow"/>
          <w:lang w:val="en-GB"/>
        </w:rPr>
      </w:pPr>
    </w:p>
    <w:p w14:paraId="5AB7736F" w14:textId="33FF1D37" w:rsidR="00CC2E28" w:rsidRPr="007C7D36" w:rsidRDefault="00CC2E28" w:rsidP="00CC2E28">
      <w:pPr>
        <w:spacing w:after="0"/>
        <w:rPr>
          <w:iCs/>
          <w:lang w:val="en-GB"/>
        </w:rPr>
      </w:pPr>
      <w:r w:rsidRPr="007C7D36">
        <w:rPr>
          <w:b/>
          <w:iCs/>
          <w:lang w:val="en-GB"/>
        </w:rPr>
        <w:t>PPA</w:t>
      </w:r>
      <w:r w:rsidRPr="007C7D36">
        <w:rPr>
          <w:bCs/>
          <w:iCs/>
          <w:lang w:val="en-GB"/>
        </w:rPr>
        <w:t>:</w:t>
      </w:r>
      <w:r w:rsidRPr="007C7D36">
        <w:rPr>
          <w:b/>
          <w:iCs/>
          <w:lang w:val="en-GB"/>
        </w:rPr>
        <w:t xml:space="preserve"> </w:t>
      </w:r>
      <w:r w:rsidRPr="007C7D36">
        <w:rPr>
          <w:iCs/>
          <w:lang w:val="en-GB"/>
        </w:rPr>
        <w:t xml:space="preserve">The Renewable Power Purchase Agreement, dated [___________], by and between </w:t>
      </w:r>
      <w:r w:rsidR="00FE1714" w:rsidRPr="00FF3F15">
        <w:t>[</w:t>
      </w:r>
      <w:r w:rsidR="00FE1714" w:rsidRPr="00C85D7F">
        <w:rPr>
          <w:highlight w:val="lightGray"/>
        </w:rPr>
        <w:t>East Bay Community Energy Authority, a California joint powers authority</w:t>
      </w:r>
      <w:r w:rsidR="00FE1714">
        <w:t>]</w:t>
      </w:r>
      <w:r w:rsidR="00FE1714" w:rsidRPr="00FF3F15">
        <w:t>[</w:t>
      </w:r>
      <w:r w:rsidR="00AD12D5" w:rsidRPr="00AD12D5">
        <w:rPr>
          <w:highlight w:val="lightGray"/>
        </w:rPr>
        <w:t xml:space="preserve"> </w:t>
      </w:r>
      <w:r w:rsidR="00AD12D5" w:rsidRPr="0056119D">
        <w:rPr>
          <w:highlight w:val="lightGray"/>
        </w:rPr>
        <w:t>City of San José, a municipal corporation</w:t>
      </w:r>
      <w:r w:rsidR="00FE1714" w:rsidRPr="00FF3F15">
        <w:t>]</w:t>
      </w:r>
      <w:r w:rsidR="00FE1714" w:rsidRPr="000F58A7">
        <w:rPr>
          <w:lang w:eastAsia="zh-CN"/>
        </w:rPr>
        <w:t xml:space="preserve"> </w:t>
      </w:r>
      <w:r w:rsidRPr="007C7D36">
        <w:rPr>
          <w:iCs/>
          <w:lang w:val="en-GB"/>
        </w:rPr>
        <w:t xml:space="preserve">and </w:t>
      </w:r>
      <w:r w:rsidR="00FE1714">
        <w:t>[Seller]</w:t>
      </w:r>
      <w:r w:rsidRPr="007C7D36">
        <w:rPr>
          <w:iCs/>
          <w:lang w:val="en-GB"/>
        </w:rPr>
        <w:t>.</w:t>
      </w:r>
    </w:p>
    <w:p w14:paraId="4AD45FEF" w14:textId="77777777" w:rsidR="00CC2E28" w:rsidRPr="007C7D36" w:rsidRDefault="00CC2E28" w:rsidP="00CC2E28">
      <w:pPr>
        <w:spacing w:after="0"/>
        <w:rPr>
          <w:iCs/>
          <w:lang w:val="en-GB"/>
        </w:rPr>
      </w:pPr>
    </w:p>
    <w:p w14:paraId="50714245" w14:textId="77777777" w:rsidR="00CC2E28" w:rsidRPr="007C7D36" w:rsidRDefault="00CC2E28" w:rsidP="00CC2E28">
      <w:pPr>
        <w:tabs>
          <w:tab w:val="left" w:pos="360"/>
        </w:tabs>
        <w:rPr>
          <w:lang w:val="en-GB"/>
        </w:rPr>
      </w:pPr>
      <w:r w:rsidRPr="007C7D36">
        <w:rPr>
          <w:lang w:val="en-GB"/>
        </w:rPr>
        <w:t>“</w:t>
      </w:r>
      <w:r w:rsidRPr="007C7D36">
        <w:rPr>
          <w:b/>
          <w:lang w:val="en-GB"/>
        </w:rPr>
        <w:t>Assignment Period</w:t>
      </w:r>
      <w:r w:rsidRPr="007C7D36">
        <w:rPr>
          <w:lang w:val="en-GB"/>
        </w:rPr>
        <w:t xml:space="preserve">” </w:t>
      </w:r>
      <w:r w:rsidRPr="007C7D36">
        <w:t xml:space="preserve">means the period beginning on </w:t>
      </w:r>
      <w:r w:rsidRPr="007C7D36">
        <w:rPr>
          <w:iCs/>
          <w:lang w:val="en-GB"/>
        </w:rPr>
        <w:t>[___________]</w:t>
      </w:r>
      <w:r w:rsidRPr="007C7D36">
        <w:t xml:space="preserve"> and extending until </w:t>
      </w:r>
      <w:r w:rsidRPr="007C7D36">
        <w:rPr>
          <w:iCs/>
          <w:lang w:val="en-GB"/>
        </w:rPr>
        <w:t xml:space="preserve">[___________], </w:t>
      </w:r>
      <w:r w:rsidRPr="007C7D36">
        <w:t>provided that in no event shall the Assignment Period extend past the earlier of (i) the termination of the Assignment Period pursuant to Section 4 of the Assignment Agreement and (ii) the end of the Delivery Term under the PPA. [</w:t>
      </w:r>
      <w:r w:rsidRPr="007C7D36">
        <w:rPr>
          <w:i/>
          <w:iCs/>
        </w:rPr>
        <w:t>The Assignment Period must end no less than 18 months following the Assignment Period Start Date and no later than the end of the Delivery Term under the PPA.</w:t>
      </w:r>
      <w:r w:rsidRPr="007C7D36">
        <w:t>]</w:t>
      </w:r>
    </w:p>
    <w:p w14:paraId="240820DE" w14:textId="77777777" w:rsidR="00CC2E28" w:rsidRPr="007C7D36" w:rsidRDefault="00CC2E28" w:rsidP="00CC2E28">
      <w:pPr>
        <w:spacing w:after="0"/>
        <w:rPr>
          <w:iCs/>
          <w:lang w:val="en-GB"/>
        </w:rPr>
      </w:pPr>
      <w:r w:rsidRPr="007C7D36">
        <w:rPr>
          <w:b/>
          <w:iCs/>
          <w:lang w:val="en-GB"/>
        </w:rPr>
        <w:t>Assigned Product</w:t>
      </w:r>
      <w:r w:rsidRPr="007C7D36">
        <w:rPr>
          <w:iCs/>
          <w:lang w:val="en-GB"/>
        </w:rPr>
        <w:t>: [Describe and define]</w:t>
      </w:r>
    </w:p>
    <w:p w14:paraId="66E1A948" w14:textId="77777777" w:rsidR="00CC2E28" w:rsidRPr="007C7D36" w:rsidRDefault="00CC2E28" w:rsidP="00CC2E28">
      <w:pPr>
        <w:spacing w:after="0"/>
        <w:rPr>
          <w:iCs/>
          <w:lang w:val="en-GB"/>
        </w:rPr>
      </w:pPr>
    </w:p>
    <w:p w14:paraId="7A2817AE" w14:textId="77777777" w:rsidR="00CC2E28" w:rsidRPr="007C7D36" w:rsidRDefault="00CC2E28" w:rsidP="00CC2E28">
      <w:pPr>
        <w:spacing w:after="0"/>
        <w:rPr>
          <w:lang w:val="en-GB"/>
        </w:rPr>
      </w:pPr>
      <w:r w:rsidRPr="007C7D36">
        <w:rPr>
          <w:b/>
          <w:iCs/>
          <w:lang w:val="en-GB"/>
        </w:rPr>
        <w:t>Further Information</w:t>
      </w:r>
      <w:r w:rsidRPr="007C7D36">
        <w:rPr>
          <w:iCs/>
          <w:lang w:val="en-GB"/>
        </w:rPr>
        <w:t>: [Include, if any] [</w:t>
      </w:r>
      <w:r w:rsidRPr="007C7D36">
        <w:rPr>
          <w:i/>
          <w:iCs/>
        </w:rPr>
        <w:t>To include transfer and settlement mechanics for RECs, as applicable.</w:t>
      </w:r>
      <w:r w:rsidRPr="007C7D36">
        <w:t>]</w:t>
      </w:r>
    </w:p>
    <w:p w14:paraId="31CA7CF4" w14:textId="77777777" w:rsidR="00B219EC" w:rsidRPr="00386C9F" w:rsidRDefault="00B219EC" w:rsidP="00B219EC">
      <w:pPr>
        <w:widowControl/>
        <w:adjustRightInd/>
        <w:jc w:val="center"/>
        <w:rPr>
          <w:b/>
        </w:rPr>
      </w:pPr>
    </w:p>
    <w:sectPr w:rsidR="00B219EC" w:rsidRPr="00386C9F" w:rsidSect="007C1197">
      <w:footerReference w:type="default" r:id="rId63"/>
      <w:footerReference w:type="first" r:id="rId64"/>
      <w:pgSz w:w="12240" w:h="15840"/>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3BFA9" w14:textId="77777777" w:rsidR="00705C96" w:rsidRDefault="00705C96">
      <w:pPr>
        <w:spacing w:after="0"/>
      </w:pPr>
      <w:r>
        <w:separator/>
      </w:r>
    </w:p>
  </w:endnote>
  <w:endnote w:type="continuationSeparator" w:id="0">
    <w:p w14:paraId="480B586E" w14:textId="77777777" w:rsidR="00705C96" w:rsidRDefault="00705C96">
      <w:pPr>
        <w:spacing w:after="0"/>
      </w:pPr>
      <w:r>
        <w:continuationSeparator/>
      </w:r>
    </w:p>
  </w:endnote>
  <w:endnote w:type="continuationNotice" w:id="1">
    <w:p w14:paraId="66B675A3" w14:textId="77777777" w:rsidR="00705C96" w:rsidRDefault="00705C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8612935"/>
      <w:docPartObj>
        <w:docPartGallery w:val="Page Numbers (Bottom of Page)"/>
        <w:docPartUnique/>
      </w:docPartObj>
    </w:sdtPr>
    <w:sdtContent>
      <w:p w14:paraId="722806CA" w14:textId="0B451214" w:rsidR="00B219EC" w:rsidRDefault="00B219EC" w:rsidP="001B5D6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CE58D6" w14:textId="77777777" w:rsidR="00B219EC" w:rsidRDefault="00B219E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BF57" w14:textId="259F6896" w:rsidR="00963492" w:rsidRPr="0076509A" w:rsidRDefault="00963492" w:rsidP="0076509A">
    <w:pPr>
      <w:pStyle w:val="Footer"/>
      <w:spacing w:after="0" w:line="200" w:lineRule="exact"/>
      <w:jc w:val="center"/>
      <w:rPr>
        <w:rStyle w:val="PageNumber"/>
        <w:sz w:val="22"/>
        <w:szCs w:val="22"/>
      </w:rPr>
    </w:pPr>
    <w:r w:rsidRPr="0076509A">
      <w:rPr>
        <w:sz w:val="22"/>
        <w:szCs w:val="22"/>
      </w:rPr>
      <w:t xml:space="preserve">Exhibit B - </w:t>
    </w:r>
    <w:r w:rsidRPr="0076509A">
      <w:rPr>
        <w:rStyle w:val="PageNumber"/>
        <w:sz w:val="22"/>
        <w:szCs w:val="22"/>
      </w:rPr>
      <w:fldChar w:fldCharType="begin"/>
    </w:r>
    <w:r w:rsidRPr="0076509A">
      <w:rPr>
        <w:rStyle w:val="PageNumber"/>
        <w:sz w:val="22"/>
        <w:szCs w:val="22"/>
      </w:rPr>
      <w:instrText>PAGE</w:instrText>
    </w:r>
    <w:r w:rsidRPr="0076509A">
      <w:rPr>
        <w:rStyle w:val="PageNumber"/>
        <w:sz w:val="22"/>
        <w:szCs w:val="22"/>
      </w:rPr>
      <w:fldChar w:fldCharType="separate"/>
    </w:r>
    <w:r w:rsidR="003A4C94">
      <w:rPr>
        <w:rStyle w:val="PageNumber"/>
        <w:noProof/>
        <w:sz w:val="22"/>
        <w:szCs w:val="22"/>
      </w:rPr>
      <w:t>1</w:t>
    </w:r>
    <w:r w:rsidRPr="0076509A">
      <w:rPr>
        <w:rStyle w:val="PageNumber"/>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B54C" w14:textId="08DCDB35" w:rsidR="00963492" w:rsidRPr="0076509A" w:rsidRDefault="00963492" w:rsidP="0076509A">
    <w:pPr>
      <w:pStyle w:val="Footer"/>
      <w:widowControl/>
      <w:adjustRightInd/>
      <w:spacing w:line="200" w:lineRule="exact"/>
      <w:jc w:val="center"/>
      <w:rPr>
        <w:noProof/>
        <w:sz w:val="22"/>
        <w:szCs w:val="22"/>
      </w:rPr>
    </w:pPr>
    <w:r w:rsidRPr="0076509A">
      <w:rPr>
        <w:sz w:val="22"/>
        <w:szCs w:val="22"/>
      </w:rPr>
      <w:t xml:space="preserve">Exhibit </w:t>
    </w:r>
    <w:r>
      <w:rPr>
        <w:sz w:val="22"/>
        <w:szCs w:val="22"/>
      </w:rPr>
      <w:t>C</w:t>
    </w:r>
    <w:r w:rsidRPr="0076509A">
      <w:rPr>
        <w:sz w:val="22"/>
        <w:szCs w:val="22"/>
      </w:rPr>
      <w:t xml:space="preserve">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2</w:t>
    </w:r>
    <w:r w:rsidRPr="0076509A">
      <w:rPr>
        <w:sz w:val="22"/>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24D5" w14:textId="169B34F9" w:rsidR="00963492" w:rsidRPr="0076509A" w:rsidRDefault="00963492" w:rsidP="007C1197">
    <w:pPr>
      <w:pStyle w:val="Footer"/>
      <w:widowControl/>
      <w:tabs>
        <w:tab w:val="center" w:pos="4680"/>
      </w:tabs>
      <w:adjustRightInd/>
      <w:spacing w:after="0" w:line="200" w:lineRule="exact"/>
      <w:jc w:val="left"/>
      <w:rPr>
        <w:sz w:val="22"/>
        <w:szCs w:val="22"/>
      </w:rPr>
    </w:pPr>
    <w:r>
      <w:tab/>
    </w:r>
    <w:r w:rsidRPr="0076509A">
      <w:rPr>
        <w:sz w:val="22"/>
        <w:szCs w:val="22"/>
      </w:rPr>
      <w:t xml:space="preserve">Exhibit C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sz w:val="22"/>
        <w:szCs w:val="22"/>
      </w:rPr>
      <w:fldChar w:fldCharType="end"/>
    </w:r>
    <w:r w:rsidRPr="0076509A">
      <w:rPr>
        <w:sz w:val="22"/>
        <w:szCs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A13F" w14:textId="45919721" w:rsidR="00963492" w:rsidRPr="0076509A" w:rsidRDefault="00963492" w:rsidP="00486952">
    <w:pPr>
      <w:pStyle w:val="Footer"/>
      <w:widowControl/>
      <w:adjustRightInd/>
      <w:spacing w:after="0" w:line="200" w:lineRule="exact"/>
      <w:jc w:val="center"/>
      <w:rPr>
        <w:noProof/>
        <w:sz w:val="22"/>
        <w:szCs w:val="22"/>
      </w:rPr>
    </w:pPr>
    <w:r w:rsidRPr="0076509A">
      <w:rPr>
        <w:sz w:val="22"/>
        <w:szCs w:val="22"/>
      </w:rPr>
      <w:t xml:space="preserve">Exhibit </w:t>
    </w:r>
    <w:r>
      <w:rPr>
        <w:sz w:val="22"/>
        <w:szCs w:val="22"/>
      </w:rPr>
      <w:t>D</w:t>
    </w:r>
    <w:r w:rsidRPr="0076509A">
      <w:rPr>
        <w:sz w:val="22"/>
        <w:szCs w:val="22"/>
      </w:rPr>
      <w:t xml:space="preserve">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Pr>
        <w:noProof/>
        <w:sz w:val="22"/>
        <w:szCs w:val="22"/>
      </w:rPr>
      <w:t>2</w:t>
    </w:r>
    <w:r w:rsidRPr="0076509A">
      <w:rPr>
        <w:sz w:val="22"/>
        <w:szCs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18CE" w14:textId="6C3F45C6" w:rsidR="00963492" w:rsidRPr="0076509A" w:rsidRDefault="00963492" w:rsidP="007C1197">
    <w:pPr>
      <w:pStyle w:val="Footer"/>
      <w:widowControl/>
      <w:tabs>
        <w:tab w:val="center" w:pos="4680"/>
      </w:tabs>
      <w:adjustRightInd/>
      <w:spacing w:after="0" w:line="200" w:lineRule="exact"/>
      <w:jc w:val="left"/>
      <w:rPr>
        <w:sz w:val="22"/>
        <w:szCs w:val="22"/>
      </w:rPr>
    </w:pPr>
    <w:r>
      <w:tab/>
    </w:r>
    <w:r w:rsidRPr="0076509A">
      <w:rPr>
        <w:sz w:val="22"/>
        <w:szCs w:val="22"/>
      </w:rPr>
      <w:t xml:space="preserve">Exhibit D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sz w:val="22"/>
        <w:szCs w:val="22"/>
      </w:rPr>
      <w:fldChar w:fldCharType="end"/>
    </w:r>
    <w:r w:rsidRPr="0076509A">
      <w:rPr>
        <w:sz w:val="22"/>
        <w:szCs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D1ED" w14:textId="4CB80009" w:rsidR="00963492" w:rsidRDefault="00963492" w:rsidP="007C1197">
    <w:pPr>
      <w:pStyle w:val="Footer"/>
      <w:widowControl/>
      <w:adjustRightInd/>
      <w:spacing w:line="200" w:lineRule="exact"/>
      <w:jc w:val="left"/>
      <w:rPr>
        <w:sz w:val="24"/>
        <w:szCs w:val="24"/>
      </w:rPr>
    </w:pPr>
    <w:r w:rsidRPr="00513782">
      <w:rPr>
        <w:sz w:val="24"/>
        <w:szCs w:val="24"/>
      </w:rPr>
      <w:t xml:space="preserve">Exhibit  - </w:t>
    </w:r>
  </w:p>
  <w:p w14:paraId="7E0B6276" w14:textId="77777777" w:rsidR="00963492" w:rsidRDefault="00963492" w:rsidP="007C1197">
    <w:pPr>
      <w:pStyle w:val="Footer"/>
      <w:widowControl/>
      <w:adjustRightInd/>
      <w:spacing w:line="200" w:lineRule="exact"/>
      <w:jc w:val="left"/>
      <w:rPr>
        <w:sz w:val="24"/>
        <w:szCs w:val="24"/>
      </w:rPr>
    </w:pPr>
  </w:p>
  <w:p w14:paraId="15CD4241" w14:textId="77777777" w:rsidR="00963492" w:rsidRDefault="00963492" w:rsidP="007C1197">
    <w:pPr>
      <w:pStyle w:val="Footer"/>
      <w:widowControl/>
      <w:adjustRightInd/>
      <w:spacing w:line="200" w:lineRule="exact"/>
      <w:jc w:val="left"/>
      <w:rPr>
        <w:sz w:val="24"/>
        <w:szCs w:val="24"/>
      </w:rPr>
    </w:pPr>
  </w:p>
  <w:p w14:paraId="7E7374FA" w14:textId="77777777" w:rsidR="00963492" w:rsidRDefault="00963492" w:rsidP="007C1197">
    <w:pPr>
      <w:pStyle w:val="Footer"/>
      <w:widowControl/>
      <w:adjustRightInd/>
      <w:spacing w:line="200" w:lineRule="exact"/>
      <w:jc w:val="left"/>
      <w:rPr>
        <w:sz w:val="24"/>
        <w:szCs w:val="2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8382" w14:textId="7A0F7D41" w:rsidR="00963492" w:rsidRPr="0076509A" w:rsidRDefault="00963492" w:rsidP="0076509A">
    <w:pPr>
      <w:pStyle w:val="Footer"/>
      <w:spacing w:after="0" w:line="200" w:lineRule="exact"/>
      <w:jc w:val="center"/>
      <w:rPr>
        <w:noProof/>
        <w:sz w:val="22"/>
        <w:szCs w:val="22"/>
      </w:rPr>
    </w:pPr>
    <w:r w:rsidRPr="0076509A">
      <w:rPr>
        <w:sz w:val="22"/>
        <w:szCs w:val="22"/>
      </w:rPr>
      <w:t xml:space="preserve">Exhibit E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noProof/>
        <w:sz w:val="22"/>
        <w:szCs w:val="2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1981" w14:textId="5A13A82D" w:rsidR="00963492" w:rsidRDefault="00963492" w:rsidP="007C1197">
    <w:pPr>
      <w:pStyle w:val="Footer"/>
      <w:widowControl/>
      <w:adjustRightInd/>
      <w:spacing w:after="0" w:line="200" w:lineRule="exact"/>
      <w:jc w:val="left"/>
      <w:rPr>
        <w:sz w:val="24"/>
        <w:szCs w:val="24"/>
      </w:rPr>
    </w:pPr>
    <w:r>
      <w:rPr>
        <w:sz w:val="24"/>
        <w:szCs w:val="24"/>
      </w:rPr>
      <w:t xml:space="preserve">Exhibit  - </w:t>
    </w:r>
  </w:p>
  <w:p w14:paraId="5D624FD7" w14:textId="77777777" w:rsidR="00963492" w:rsidRDefault="00963492" w:rsidP="007C1197">
    <w:pPr>
      <w:pStyle w:val="Footer"/>
      <w:widowControl/>
      <w:adjustRightInd/>
      <w:spacing w:after="0" w:line="200" w:lineRule="exact"/>
      <w:jc w:val="left"/>
      <w:rPr>
        <w:sz w:val="24"/>
        <w:szCs w:val="24"/>
      </w:rPr>
    </w:pPr>
  </w:p>
  <w:p w14:paraId="1F9DCD1D" w14:textId="77777777" w:rsidR="00963492" w:rsidRDefault="00963492" w:rsidP="007C1197">
    <w:pPr>
      <w:pStyle w:val="Footer"/>
      <w:widowControl/>
      <w:adjustRightInd/>
      <w:spacing w:after="0" w:line="200" w:lineRule="exact"/>
      <w:jc w:val="left"/>
      <w:rPr>
        <w:sz w:val="24"/>
        <w:szCs w:val="24"/>
      </w:rPr>
    </w:pPr>
  </w:p>
  <w:p w14:paraId="03D29B7E" w14:textId="77777777" w:rsidR="00963492" w:rsidRDefault="00963492" w:rsidP="007C1197">
    <w:pPr>
      <w:pStyle w:val="Footer"/>
      <w:widowControl/>
      <w:adjustRightInd/>
      <w:spacing w:after="0" w:line="200" w:lineRule="exact"/>
      <w:jc w:val="left"/>
      <w:rPr>
        <w:sz w:val="24"/>
        <w:szCs w:val="2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7DD9" w14:textId="2307A95A" w:rsidR="00963492" w:rsidRPr="0076509A" w:rsidRDefault="00963492" w:rsidP="0076509A">
    <w:pPr>
      <w:pStyle w:val="Footer"/>
      <w:widowControl/>
      <w:tabs>
        <w:tab w:val="center" w:pos="4680"/>
      </w:tabs>
      <w:adjustRightInd/>
      <w:spacing w:after="0" w:line="200" w:lineRule="exact"/>
      <w:jc w:val="center"/>
      <w:rPr>
        <w:sz w:val="22"/>
        <w:szCs w:val="22"/>
      </w:rPr>
    </w:pPr>
    <w:r w:rsidRPr="0076509A">
      <w:rPr>
        <w:sz w:val="22"/>
        <w:szCs w:val="22"/>
      </w:rPr>
      <w:t xml:space="preserve">Exhibit F-1 -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noProof/>
        <w:sz w:val="22"/>
        <w:szCs w:val="2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4DFE" w14:textId="0C3E2B0C" w:rsidR="00963492" w:rsidRPr="0076509A" w:rsidRDefault="00963492" w:rsidP="0076509A">
    <w:pPr>
      <w:pStyle w:val="Footer"/>
      <w:spacing w:after="0"/>
      <w:jc w:val="center"/>
      <w:rPr>
        <w:sz w:val="22"/>
        <w:szCs w:val="22"/>
      </w:rPr>
    </w:pPr>
    <w:r w:rsidRPr="0076509A">
      <w:rPr>
        <w:sz w:val="22"/>
        <w:szCs w:val="22"/>
      </w:rPr>
      <w:t xml:space="preserve">Exhibit G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2</w:t>
    </w:r>
    <w:r w:rsidRPr="0076509A">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5592" w14:textId="426516AA" w:rsidR="00963492" w:rsidRPr="00D150A8" w:rsidRDefault="00963492" w:rsidP="00CF1D6B">
    <w:pPr>
      <w:pStyle w:val="Footer"/>
      <w:spacing w:after="0"/>
      <w:jc w:val="center"/>
      <w:rPr>
        <w:sz w:val="22"/>
        <w:szCs w:val="22"/>
      </w:rPr>
    </w:pPr>
    <w:r w:rsidRPr="00D150A8">
      <w:rPr>
        <w:sz w:val="22"/>
        <w:szCs w:val="22"/>
      </w:rPr>
      <w:fldChar w:fldCharType="begin"/>
    </w:r>
    <w:r w:rsidRPr="00D150A8">
      <w:rPr>
        <w:sz w:val="22"/>
        <w:szCs w:val="22"/>
      </w:rPr>
      <w:instrText xml:space="preserve"> PAGE   \* MERGEFORMAT </w:instrText>
    </w:r>
    <w:r w:rsidRPr="00D150A8">
      <w:rPr>
        <w:sz w:val="22"/>
        <w:szCs w:val="22"/>
      </w:rPr>
      <w:fldChar w:fldCharType="separate"/>
    </w:r>
    <w:r w:rsidR="003A4C94">
      <w:rPr>
        <w:noProof/>
        <w:sz w:val="22"/>
        <w:szCs w:val="22"/>
      </w:rPr>
      <w:t>ii</w:t>
    </w:r>
    <w:r w:rsidRPr="00D150A8">
      <w:rPr>
        <w:sz w:val="22"/>
        <w:szCs w:val="2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BF8A" w14:textId="1AAFBA6C" w:rsidR="00963492" w:rsidRPr="0076509A" w:rsidRDefault="00963492" w:rsidP="0076509A">
    <w:pPr>
      <w:pStyle w:val="Footer"/>
      <w:widowControl/>
      <w:tabs>
        <w:tab w:val="center" w:pos="4680"/>
      </w:tabs>
      <w:adjustRightInd/>
      <w:spacing w:after="0" w:line="200" w:lineRule="exact"/>
      <w:jc w:val="center"/>
      <w:rPr>
        <w:noProof/>
        <w:sz w:val="22"/>
        <w:szCs w:val="22"/>
      </w:rPr>
    </w:pPr>
    <w:r w:rsidRPr="0076509A">
      <w:rPr>
        <w:sz w:val="22"/>
        <w:szCs w:val="22"/>
      </w:rPr>
      <w:t xml:space="preserve">Exhibit F-2 -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noProof/>
        <w:sz w:val="22"/>
        <w:szCs w:val="2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FB7F" w14:textId="340A40F7" w:rsidR="00963492" w:rsidRPr="0076509A" w:rsidRDefault="00963492" w:rsidP="0076509A">
    <w:pPr>
      <w:pStyle w:val="Footer"/>
      <w:widowControl/>
      <w:tabs>
        <w:tab w:val="center" w:pos="4680"/>
      </w:tabs>
      <w:adjustRightInd/>
      <w:spacing w:after="0" w:line="200" w:lineRule="exact"/>
      <w:jc w:val="center"/>
      <w:rPr>
        <w:noProof/>
        <w:sz w:val="22"/>
        <w:szCs w:val="22"/>
      </w:rPr>
    </w:pPr>
    <w:r w:rsidRPr="0076509A">
      <w:rPr>
        <w:sz w:val="22"/>
        <w:szCs w:val="22"/>
      </w:rPr>
      <w:t xml:space="preserve">Exhibit G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noProof/>
        <w:sz w:val="22"/>
        <w:szCs w:val="2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3AF3" w14:textId="22EA1323" w:rsidR="00963492" w:rsidRPr="0076509A" w:rsidRDefault="00963492" w:rsidP="0076509A">
    <w:pPr>
      <w:pStyle w:val="Footer"/>
      <w:widowControl/>
      <w:tabs>
        <w:tab w:val="center" w:pos="4680"/>
      </w:tabs>
      <w:adjustRightInd/>
      <w:spacing w:after="0" w:line="200" w:lineRule="exact"/>
      <w:jc w:val="center"/>
      <w:rPr>
        <w:noProof/>
        <w:sz w:val="22"/>
        <w:szCs w:val="22"/>
      </w:rPr>
    </w:pPr>
    <w:r w:rsidRPr="0076509A">
      <w:rPr>
        <w:sz w:val="22"/>
        <w:szCs w:val="22"/>
      </w:rPr>
      <w:t xml:space="preserve">Exhibit H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Pr>
        <w:noProof/>
        <w:sz w:val="22"/>
        <w:szCs w:val="22"/>
      </w:rPr>
      <w:t>2</w:t>
    </w:r>
    <w:r w:rsidRPr="0076509A">
      <w:rPr>
        <w:noProof/>
        <w:sz w:val="22"/>
        <w:szCs w:val="22"/>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09FD" w14:textId="2F9A353E" w:rsidR="00963492" w:rsidRPr="0076509A" w:rsidRDefault="00963492" w:rsidP="0076509A">
    <w:pPr>
      <w:pStyle w:val="Footer"/>
      <w:spacing w:after="0" w:line="200" w:lineRule="exact"/>
      <w:jc w:val="center"/>
      <w:rPr>
        <w:noProof/>
        <w:sz w:val="22"/>
        <w:szCs w:val="22"/>
      </w:rPr>
    </w:pPr>
    <w:r w:rsidRPr="0076509A">
      <w:rPr>
        <w:sz w:val="22"/>
        <w:szCs w:val="22"/>
      </w:rPr>
      <w:t xml:space="preserve">Exhibit H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noProof/>
        <w:sz w:val="22"/>
        <w:szCs w:val="22"/>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F182" w14:textId="77777777" w:rsidR="00963492" w:rsidRDefault="00963492" w:rsidP="007C1197"/>
  <w:p w14:paraId="1FBD02D0" w14:textId="77777777" w:rsidR="00963492" w:rsidRDefault="00963492" w:rsidP="007C1197"/>
  <w:p w14:paraId="31219F55" w14:textId="77777777" w:rsidR="00963492" w:rsidRPr="0023228C" w:rsidRDefault="00963492" w:rsidP="007C1197"/>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6624" w14:textId="7B45E568" w:rsidR="00963492" w:rsidRPr="0076509A" w:rsidRDefault="00963492" w:rsidP="007C1197">
    <w:pPr>
      <w:pStyle w:val="Footer"/>
      <w:spacing w:after="0"/>
      <w:jc w:val="center"/>
      <w:rPr>
        <w:noProof/>
        <w:sz w:val="22"/>
        <w:szCs w:val="22"/>
      </w:rPr>
    </w:pPr>
    <w:r w:rsidRPr="0076509A">
      <w:rPr>
        <w:sz w:val="22"/>
        <w:szCs w:val="22"/>
      </w:rPr>
      <w:t xml:space="preserve">Exhibit I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noProof/>
        <w:sz w:val="22"/>
        <w:szCs w:val="22"/>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A8B4" w14:textId="77777777" w:rsidR="00C46FD2" w:rsidRPr="00486952" w:rsidRDefault="00C46FD2" w:rsidP="00EF0619">
    <w:pPr>
      <w:pStyle w:val="Footer"/>
      <w:widowControl/>
      <w:tabs>
        <w:tab w:val="center" w:pos="4680"/>
      </w:tabs>
      <w:adjustRightInd/>
      <w:spacing w:after="0"/>
      <w:jc w:val="center"/>
      <w:rPr>
        <w:sz w:val="22"/>
        <w:szCs w:val="22"/>
      </w:rPr>
    </w:pPr>
    <w:r w:rsidRPr="00486952">
      <w:rPr>
        <w:sz w:val="22"/>
        <w:szCs w:val="22"/>
      </w:rPr>
      <w:t xml:space="preserve">Exhibit K - </w:t>
    </w:r>
    <w:r w:rsidRPr="00486952">
      <w:rPr>
        <w:sz w:val="22"/>
        <w:szCs w:val="22"/>
      </w:rPr>
      <w:fldChar w:fldCharType="begin"/>
    </w:r>
    <w:r w:rsidRPr="00486952">
      <w:rPr>
        <w:sz w:val="22"/>
        <w:szCs w:val="22"/>
      </w:rPr>
      <w:instrText xml:space="preserve"> PAGE   \* MERGEFORMAT </w:instrText>
    </w:r>
    <w:r w:rsidRPr="00486952">
      <w:rPr>
        <w:sz w:val="22"/>
        <w:szCs w:val="22"/>
      </w:rPr>
      <w:fldChar w:fldCharType="separate"/>
    </w:r>
    <w:r w:rsidRPr="00486952">
      <w:rPr>
        <w:sz w:val="22"/>
        <w:szCs w:val="22"/>
      </w:rPr>
      <w:t>1</w:t>
    </w:r>
    <w:r w:rsidRPr="00486952">
      <w:rPr>
        <w:noProof/>
        <w:sz w:val="22"/>
        <w:szCs w:val="2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F3A7" w14:textId="77777777" w:rsidR="00C46FD2" w:rsidRPr="00486952" w:rsidRDefault="00C46FD2" w:rsidP="00812067">
    <w:pPr>
      <w:pStyle w:val="Footer"/>
      <w:widowControl/>
      <w:tabs>
        <w:tab w:val="center" w:pos="4680"/>
      </w:tabs>
      <w:adjustRightInd/>
      <w:spacing w:after="0"/>
      <w:jc w:val="center"/>
      <w:rPr>
        <w:noProof/>
        <w:sz w:val="22"/>
        <w:szCs w:val="22"/>
      </w:rPr>
    </w:pPr>
    <w:r w:rsidRPr="00486952">
      <w:rPr>
        <w:sz w:val="22"/>
        <w:szCs w:val="22"/>
      </w:rPr>
      <w:t xml:space="preserve">Exhibit J - </w:t>
    </w:r>
    <w:r w:rsidRPr="00486952">
      <w:rPr>
        <w:sz w:val="22"/>
        <w:szCs w:val="22"/>
      </w:rPr>
      <w:fldChar w:fldCharType="begin"/>
    </w:r>
    <w:r w:rsidRPr="00486952">
      <w:rPr>
        <w:sz w:val="22"/>
        <w:szCs w:val="22"/>
      </w:rPr>
      <w:instrText xml:space="preserve"> PAGE   \* MERGEFORMAT </w:instrText>
    </w:r>
    <w:r w:rsidRPr="00486952">
      <w:rPr>
        <w:sz w:val="22"/>
        <w:szCs w:val="22"/>
      </w:rPr>
      <w:fldChar w:fldCharType="separate"/>
    </w:r>
    <w:r w:rsidRPr="00486952">
      <w:rPr>
        <w:noProof/>
        <w:sz w:val="22"/>
        <w:szCs w:val="22"/>
      </w:rPr>
      <w:t>1</w:t>
    </w:r>
    <w:r w:rsidRPr="00486952">
      <w:rPr>
        <w:noProof/>
        <w:sz w:val="22"/>
        <w:szCs w:val="22"/>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EC03" w14:textId="77777777" w:rsidR="00C46FD2" w:rsidRPr="00486952" w:rsidRDefault="00C46FD2" w:rsidP="00EF0619">
    <w:pPr>
      <w:pStyle w:val="Footer"/>
      <w:widowControl/>
      <w:tabs>
        <w:tab w:val="center" w:pos="4680"/>
      </w:tabs>
      <w:adjustRightInd/>
      <w:spacing w:after="0"/>
      <w:jc w:val="center"/>
      <w:rPr>
        <w:noProof/>
        <w:sz w:val="22"/>
        <w:szCs w:val="22"/>
      </w:rPr>
    </w:pPr>
    <w:r w:rsidRPr="00486952">
      <w:rPr>
        <w:sz w:val="22"/>
        <w:szCs w:val="22"/>
      </w:rPr>
      <w:t xml:space="preserve">Exhibit K - </w:t>
    </w:r>
    <w:r w:rsidRPr="00486952">
      <w:rPr>
        <w:sz w:val="22"/>
        <w:szCs w:val="22"/>
      </w:rPr>
      <w:fldChar w:fldCharType="begin"/>
    </w:r>
    <w:r w:rsidRPr="00486952">
      <w:rPr>
        <w:sz w:val="22"/>
        <w:szCs w:val="22"/>
      </w:rPr>
      <w:instrText xml:space="preserve"> PAGE   \* MERGEFORMAT </w:instrText>
    </w:r>
    <w:r w:rsidRPr="00486952">
      <w:rPr>
        <w:sz w:val="22"/>
        <w:szCs w:val="22"/>
      </w:rPr>
      <w:fldChar w:fldCharType="separate"/>
    </w:r>
    <w:r w:rsidRPr="00486952">
      <w:rPr>
        <w:noProof/>
        <w:sz w:val="22"/>
        <w:szCs w:val="22"/>
      </w:rPr>
      <w:t>1</w:t>
    </w:r>
    <w:r w:rsidRPr="00486952">
      <w:rPr>
        <w:noProof/>
        <w:sz w:val="22"/>
        <w:szCs w:val="22"/>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03A2" w14:textId="77777777" w:rsidR="00C46FD2" w:rsidRDefault="00C46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9C8C" w14:textId="24974406" w:rsidR="00963492" w:rsidRPr="00CF1D6B" w:rsidRDefault="00963492" w:rsidP="00CF1D6B">
    <w:pPr>
      <w:pStyle w:val="Footer"/>
      <w:spacing w:after="0"/>
      <w:jc w:val="center"/>
      <w:rPr>
        <w:sz w:val="22"/>
        <w:szCs w:val="22"/>
      </w:rPr>
    </w:pPr>
    <w:r w:rsidRPr="00CF1D6B">
      <w:rPr>
        <w:sz w:val="22"/>
        <w:szCs w:val="22"/>
      </w:rPr>
      <w:fldChar w:fldCharType="begin"/>
    </w:r>
    <w:r w:rsidRPr="00CF1D6B">
      <w:rPr>
        <w:sz w:val="22"/>
        <w:szCs w:val="22"/>
      </w:rPr>
      <w:instrText xml:space="preserve"> PAGE   \* MERGEFORMAT </w:instrText>
    </w:r>
    <w:r w:rsidRPr="00CF1D6B">
      <w:rPr>
        <w:sz w:val="22"/>
        <w:szCs w:val="22"/>
      </w:rPr>
      <w:fldChar w:fldCharType="separate"/>
    </w:r>
    <w:r w:rsidR="003A4C94">
      <w:rPr>
        <w:noProof/>
        <w:sz w:val="22"/>
        <w:szCs w:val="22"/>
      </w:rPr>
      <w:t>i</w:t>
    </w:r>
    <w:r w:rsidRPr="00CF1D6B">
      <w:rPr>
        <w:noProof/>
        <w:sz w:val="22"/>
        <w:szCs w:val="22"/>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9BB2" w14:textId="77777777" w:rsidR="00C46FD2" w:rsidRPr="00486952" w:rsidRDefault="00C46FD2" w:rsidP="00486952">
    <w:pPr>
      <w:pStyle w:val="Footer"/>
      <w:widowControl/>
      <w:tabs>
        <w:tab w:val="center" w:pos="4680"/>
      </w:tabs>
      <w:adjustRightInd/>
      <w:spacing w:after="0"/>
      <w:jc w:val="center"/>
      <w:rPr>
        <w:sz w:val="22"/>
        <w:szCs w:val="22"/>
      </w:rPr>
    </w:pPr>
    <w:r w:rsidRPr="00486952">
      <w:rPr>
        <w:sz w:val="22"/>
        <w:szCs w:val="22"/>
      </w:rPr>
      <w:t>Exhibit K - 4</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C43A" w14:textId="3C226FDA" w:rsidR="00963492" w:rsidRPr="0076509A" w:rsidRDefault="00963492" w:rsidP="0076509A">
    <w:pPr>
      <w:pStyle w:val="Footer"/>
      <w:widowControl/>
      <w:tabs>
        <w:tab w:val="center" w:pos="4680"/>
      </w:tabs>
      <w:adjustRightInd/>
      <w:spacing w:after="0"/>
      <w:jc w:val="center"/>
      <w:rPr>
        <w:sz w:val="22"/>
        <w:szCs w:val="22"/>
      </w:rPr>
    </w:pPr>
    <w:r w:rsidRPr="0076509A">
      <w:rPr>
        <w:sz w:val="22"/>
        <w:szCs w:val="22"/>
      </w:rPr>
      <w:t xml:space="preserve">Exhibit L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5</w:t>
    </w:r>
    <w:r w:rsidRPr="0076509A">
      <w:rPr>
        <w:noProof/>
        <w:sz w:val="22"/>
        <w:szCs w:val="22"/>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1FDD" w14:textId="77777777" w:rsidR="00963492" w:rsidRDefault="00963492">
    <w:pPr>
      <w:pStyle w:val="Footer"/>
      <w:jc w:val="center"/>
    </w:pPr>
    <w:r>
      <w:rPr>
        <w:sz w:val="24"/>
        <w:szCs w:val="24"/>
      </w:rPr>
      <w:t xml:space="preserve">Exhibit L - </w:t>
    </w:r>
    <w:r w:rsidRPr="001C30C9">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CD5C" w14:textId="6E620E43" w:rsidR="00963492" w:rsidRDefault="00963492" w:rsidP="007C1197">
    <w:pPr>
      <w:pStyle w:val="Footer"/>
      <w:widowControl/>
      <w:tabs>
        <w:tab w:val="center" w:pos="4680"/>
      </w:tabs>
      <w:adjustRightInd/>
      <w:spacing w:after="0" w:line="200" w:lineRule="exact"/>
      <w:jc w:val="left"/>
      <w:rPr>
        <w:sz w:val="24"/>
        <w:szCs w:val="24"/>
      </w:rPr>
    </w:pPr>
    <w:r>
      <w:rPr>
        <w:sz w:val="24"/>
        <w:szCs w:val="24"/>
      </w:rPr>
      <w:t>Exhibit M - 1</w:t>
    </w:r>
  </w:p>
  <w:p w14:paraId="032224A8" w14:textId="77777777" w:rsidR="00963492" w:rsidRDefault="00963492" w:rsidP="007C1197">
    <w:pPr>
      <w:pStyle w:val="Footer"/>
      <w:widowControl/>
      <w:tabs>
        <w:tab w:val="center" w:pos="4680"/>
      </w:tabs>
      <w:adjustRightInd/>
      <w:spacing w:after="0" w:line="200" w:lineRule="exact"/>
      <w:jc w:val="left"/>
      <w:rPr>
        <w:sz w:val="24"/>
        <w:szCs w:val="24"/>
      </w:rPr>
    </w:pPr>
  </w:p>
  <w:p w14:paraId="4FE4F987" w14:textId="77777777" w:rsidR="00963492" w:rsidRDefault="00963492" w:rsidP="007C1197">
    <w:pPr>
      <w:pStyle w:val="Footer"/>
      <w:widowControl/>
      <w:tabs>
        <w:tab w:val="center" w:pos="4680"/>
      </w:tabs>
      <w:adjustRightInd/>
      <w:spacing w:after="0" w:line="200" w:lineRule="exact"/>
      <w:jc w:val="left"/>
      <w:rPr>
        <w:sz w:val="24"/>
        <w:szCs w:val="24"/>
      </w:rPr>
    </w:pPr>
  </w:p>
  <w:p w14:paraId="1E45883D" w14:textId="77777777" w:rsidR="00963492" w:rsidRDefault="00963492" w:rsidP="007C1197">
    <w:pPr>
      <w:pStyle w:val="Footer"/>
      <w:widowControl/>
      <w:tabs>
        <w:tab w:val="center" w:pos="4680"/>
      </w:tabs>
      <w:adjustRightInd/>
      <w:spacing w:line="200" w:lineRule="exact"/>
      <w:jc w:val="left"/>
    </w:pPr>
    <w:r>
      <w:rPr>
        <w:rStyle w:val="zzmpTrailerItem"/>
      </w:rPr>
      <w:t>36641279v12</w:t>
    </w:r>
    <w: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3858" w14:textId="3260926A" w:rsidR="00963492" w:rsidRPr="0076509A" w:rsidRDefault="00963492" w:rsidP="0076509A">
    <w:pPr>
      <w:pStyle w:val="Footer"/>
      <w:spacing w:after="0"/>
      <w:jc w:val="center"/>
      <w:rPr>
        <w:sz w:val="22"/>
        <w:szCs w:val="22"/>
      </w:rPr>
    </w:pPr>
    <w:r w:rsidRPr="0076509A">
      <w:rPr>
        <w:sz w:val="22"/>
        <w:szCs w:val="22"/>
      </w:rPr>
      <w:t xml:space="preserve">Exhibit L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6</w:t>
    </w:r>
    <w:r w:rsidRPr="0076509A">
      <w:rPr>
        <w:noProof/>
        <w:sz w:val="22"/>
        <w:szCs w:val="22"/>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F19D" w14:textId="77777777" w:rsidR="00963492" w:rsidRDefault="00963492" w:rsidP="007C1197"/>
  <w:p w14:paraId="0E16088D" w14:textId="77777777" w:rsidR="00963492" w:rsidRDefault="00963492" w:rsidP="007C1197"/>
  <w:p w14:paraId="7E52CE14" w14:textId="77777777" w:rsidR="00963492" w:rsidRDefault="00963492" w:rsidP="007C1197"/>
  <w:p w14:paraId="49B8D2B2" w14:textId="77777777" w:rsidR="00963492" w:rsidRDefault="00963492" w:rsidP="007C1197"/>
  <w:p w14:paraId="5277D333" w14:textId="77777777" w:rsidR="00963492" w:rsidRDefault="00963492" w:rsidP="007C1197"/>
  <w:p w14:paraId="59EE31E1" w14:textId="77777777" w:rsidR="00963492" w:rsidRDefault="00963492" w:rsidP="007C1197"/>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5D6B" w14:textId="3C0BE0E8" w:rsidR="00963492" w:rsidRPr="0076509A" w:rsidRDefault="00963492" w:rsidP="007C1197">
    <w:pPr>
      <w:pStyle w:val="Footer"/>
      <w:spacing w:after="0"/>
      <w:jc w:val="center"/>
      <w:rPr>
        <w:noProof/>
        <w:sz w:val="22"/>
        <w:szCs w:val="22"/>
      </w:rPr>
    </w:pPr>
    <w:r w:rsidRPr="0076509A">
      <w:rPr>
        <w:sz w:val="22"/>
        <w:szCs w:val="22"/>
      </w:rPr>
      <w:t xml:space="preserve">Exhibit M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noProof/>
        <w:sz w:val="22"/>
        <w:szCs w:val="22"/>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2A15" w14:textId="7D88AC1B" w:rsidR="00963492" w:rsidRPr="0076509A" w:rsidRDefault="00963492" w:rsidP="007C1197">
    <w:pPr>
      <w:pStyle w:val="Footer"/>
      <w:widowControl/>
      <w:tabs>
        <w:tab w:val="center" w:pos="4680"/>
      </w:tabs>
      <w:adjustRightInd/>
      <w:spacing w:after="0" w:line="200" w:lineRule="exact"/>
      <w:jc w:val="center"/>
      <w:rPr>
        <w:sz w:val="22"/>
        <w:szCs w:val="22"/>
      </w:rPr>
    </w:pPr>
    <w:r w:rsidRPr="0076509A">
      <w:rPr>
        <w:sz w:val="22"/>
        <w:szCs w:val="22"/>
      </w:rPr>
      <w:t>Exhibit M - 2</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FD94" w14:textId="3436CA5B" w:rsidR="00963492" w:rsidRPr="008F3D46" w:rsidRDefault="00963492" w:rsidP="00AB7953">
    <w:pPr>
      <w:pStyle w:val="Footer"/>
      <w:spacing w:after="0"/>
      <w:jc w:val="center"/>
      <w:rPr>
        <w:noProof/>
        <w:sz w:val="22"/>
        <w:szCs w:val="22"/>
      </w:rPr>
    </w:pPr>
    <w:r w:rsidRPr="008F3D46">
      <w:rPr>
        <w:sz w:val="22"/>
        <w:szCs w:val="22"/>
      </w:rPr>
      <w:t xml:space="preserve">Exhibit N - </w:t>
    </w:r>
    <w:r w:rsidRPr="008F3D46">
      <w:rPr>
        <w:sz w:val="22"/>
        <w:szCs w:val="22"/>
      </w:rPr>
      <w:fldChar w:fldCharType="begin"/>
    </w:r>
    <w:r w:rsidRPr="008F3D46">
      <w:rPr>
        <w:sz w:val="22"/>
        <w:szCs w:val="22"/>
      </w:rPr>
      <w:instrText xml:space="preserve"> PAGE   \* MERGEFORMAT </w:instrText>
    </w:r>
    <w:r w:rsidRPr="008F3D46">
      <w:rPr>
        <w:sz w:val="22"/>
        <w:szCs w:val="22"/>
      </w:rPr>
      <w:fldChar w:fldCharType="separate"/>
    </w:r>
    <w:r w:rsidR="003A4C94">
      <w:rPr>
        <w:noProof/>
        <w:sz w:val="22"/>
        <w:szCs w:val="22"/>
      </w:rPr>
      <w:t>2</w:t>
    </w:r>
    <w:r w:rsidRPr="008F3D46">
      <w:rPr>
        <w:noProof/>
        <w:sz w:val="22"/>
        <w:szCs w:val="22"/>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F34" w14:textId="2562324D" w:rsidR="00963492" w:rsidRPr="0076509A" w:rsidRDefault="00963492" w:rsidP="00AB7953">
    <w:pPr>
      <w:pStyle w:val="Footer"/>
      <w:widowControl/>
      <w:tabs>
        <w:tab w:val="center" w:pos="4680"/>
      </w:tabs>
      <w:adjustRightInd/>
      <w:spacing w:after="0"/>
      <w:jc w:val="center"/>
      <w:rPr>
        <w:noProof/>
        <w:sz w:val="22"/>
        <w:szCs w:val="22"/>
      </w:rPr>
    </w:pPr>
    <w:r w:rsidRPr="0076509A">
      <w:rPr>
        <w:sz w:val="22"/>
        <w:szCs w:val="22"/>
      </w:rPr>
      <w:t xml:space="preserve">Exhibit N - </w:t>
    </w:r>
    <w:r w:rsidRPr="0076509A">
      <w:rPr>
        <w:sz w:val="22"/>
        <w:szCs w:val="22"/>
      </w:rPr>
      <w:fldChar w:fldCharType="begin"/>
    </w:r>
    <w:r w:rsidRPr="0076509A">
      <w:rPr>
        <w:sz w:val="22"/>
        <w:szCs w:val="22"/>
      </w:rPr>
      <w:instrText xml:space="preserve"> PAGE   \* MERGEFORMAT </w:instrText>
    </w:r>
    <w:r w:rsidRPr="0076509A">
      <w:rPr>
        <w:sz w:val="22"/>
        <w:szCs w:val="22"/>
      </w:rPr>
      <w:fldChar w:fldCharType="separate"/>
    </w:r>
    <w:r w:rsidR="003A4C94">
      <w:rPr>
        <w:noProof/>
        <w:sz w:val="22"/>
        <w:szCs w:val="22"/>
      </w:rPr>
      <w:t>1</w:t>
    </w:r>
    <w:r w:rsidRPr="0076509A">
      <w:rPr>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A110" w14:textId="564707AF" w:rsidR="00963492" w:rsidRPr="007C1197" w:rsidRDefault="00963492" w:rsidP="00CF1D6B">
    <w:pPr>
      <w:pStyle w:val="Footer"/>
      <w:tabs>
        <w:tab w:val="center" w:pos="4680"/>
      </w:tabs>
      <w:spacing w:after="0"/>
      <w:jc w:val="left"/>
      <w:rPr>
        <w:noProof/>
        <w:sz w:val="22"/>
        <w:szCs w:val="22"/>
      </w:rPr>
    </w:pPr>
    <w:r>
      <w:tab/>
    </w:r>
    <w:r w:rsidRPr="007C1197">
      <w:rPr>
        <w:sz w:val="22"/>
        <w:szCs w:val="22"/>
      </w:rPr>
      <w:fldChar w:fldCharType="begin"/>
    </w:r>
    <w:r w:rsidRPr="007C1197">
      <w:rPr>
        <w:sz w:val="22"/>
        <w:szCs w:val="22"/>
      </w:rPr>
      <w:instrText xml:space="preserve"> PAGE   \* MERGEFORMAT </w:instrText>
    </w:r>
    <w:r w:rsidRPr="007C1197">
      <w:rPr>
        <w:sz w:val="22"/>
        <w:szCs w:val="22"/>
      </w:rPr>
      <w:fldChar w:fldCharType="separate"/>
    </w:r>
    <w:r w:rsidR="003A4C94">
      <w:rPr>
        <w:noProof/>
        <w:sz w:val="22"/>
        <w:szCs w:val="22"/>
      </w:rPr>
      <w:t>15</w:t>
    </w:r>
    <w:r w:rsidRPr="007C1197">
      <w:rPr>
        <w:noProof/>
        <w:sz w:val="22"/>
        <w:szCs w:val="22"/>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F50B" w14:textId="464CD714" w:rsidR="00B219EC" w:rsidRPr="00486952" w:rsidRDefault="00B219EC" w:rsidP="00B219EC">
    <w:pPr>
      <w:pStyle w:val="Footer"/>
      <w:framePr w:wrap="none" w:vAnchor="text" w:hAnchor="margin" w:xAlign="center" w:y="248"/>
      <w:rPr>
        <w:rStyle w:val="PageNumber"/>
        <w:sz w:val="22"/>
        <w:szCs w:val="22"/>
      </w:rPr>
    </w:pPr>
    <w:r w:rsidRPr="00486952">
      <w:rPr>
        <w:rStyle w:val="PageNumber"/>
        <w:sz w:val="22"/>
        <w:szCs w:val="22"/>
      </w:rPr>
      <w:t xml:space="preserve">Exhibit R - </w:t>
    </w:r>
    <w:sdt>
      <w:sdtPr>
        <w:rPr>
          <w:rStyle w:val="PageNumber"/>
          <w:sz w:val="22"/>
          <w:szCs w:val="22"/>
        </w:rPr>
        <w:id w:val="-1414079939"/>
        <w:docPartObj>
          <w:docPartGallery w:val="Page Numbers (Bottom of Page)"/>
          <w:docPartUnique/>
        </w:docPartObj>
      </w:sdtPr>
      <w:sdtContent>
        <w:r w:rsidRPr="00486952">
          <w:rPr>
            <w:rStyle w:val="PageNumber"/>
            <w:sz w:val="22"/>
            <w:szCs w:val="22"/>
          </w:rPr>
          <w:fldChar w:fldCharType="begin"/>
        </w:r>
        <w:r w:rsidRPr="00486952">
          <w:rPr>
            <w:rStyle w:val="PageNumber"/>
            <w:sz w:val="22"/>
            <w:szCs w:val="22"/>
          </w:rPr>
          <w:instrText xml:space="preserve"> PAGE </w:instrText>
        </w:r>
        <w:r w:rsidRPr="00486952">
          <w:rPr>
            <w:rStyle w:val="PageNumber"/>
            <w:sz w:val="22"/>
            <w:szCs w:val="22"/>
          </w:rPr>
          <w:fldChar w:fldCharType="separate"/>
        </w:r>
        <w:r w:rsidRPr="00486952">
          <w:rPr>
            <w:rStyle w:val="PageNumber"/>
            <w:noProof/>
            <w:sz w:val="22"/>
            <w:szCs w:val="22"/>
          </w:rPr>
          <w:t>2</w:t>
        </w:r>
        <w:r w:rsidRPr="00486952">
          <w:rPr>
            <w:rStyle w:val="PageNumber"/>
            <w:sz w:val="22"/>
            <w:szCs w:val="22"/>
          </w:rPr>
          <w:fldChar w:fldCharType="end"/>
        </w:r>
      </w:sdtContent>
    </w:sdt>
  </w:p>
  <w:p w14:paraId="68EA24CD" w14:textId="77777777" w:rsidR="00963492" w:rsidRPr="00486952" w:rsidRDefault="00963492">
    <w:pPr>
      <w:rPr>
        <w:sz w:val="22"/>
        <w:szCs w:val="2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AE8A" w14:textId="32DFFDA3" w:rsidR="00963492" w:rsidRPr="00AB7953" w:rsidRDefault="00963492" w:rsidP="00AB7953">
    <w:pPr>
      <w:pStyle w:val="Footer"/>
      <w:widowControl/>
      <w:tabs>
        <w:tab w:val="center" w:pos="4680"/>
      </w:tabs>
      <w:adjustRightInd/>
      <w:spacing w:after="0"/>
      <w:jc w:val="center"/>
      <w:rPr>
        <w:sz w:val="22"/>
        <w:szCs w:val="22"/>
      </w:rPr>
    </w:pPr>
    <w:r w:rsidRPr="00AB7953">
      <w:rPr>
        <w:sz w:val="22"/>
        <w:szCs w:val="22"/>
      </w:rPr>
      <w:t>Exhibit O - 1</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EC66" w14:textId="127C1F33" w:rsidR="00963492" w:rsidRPr="00AB7953" w:rsidRDefault="00963492" w:rsidP="00AB7953">
    <w:pPr>
      <w:pStyle w:val="Footer"/>
      <w:widowControl/>
      <w:tabs>
        <w:tab w:val="center" w:pos="4680"/>
      </w:tabs>
      <w:adjustRightInd/>
      <w:spacing w:after="0"/>
      <w:jc w:val="center"/>
      <w:rPr>
        <w:sz w:val="22"/>
        <w:szCs w:val="22"/>
      </w:rPr>
    </w:pPr>
    <w:r w:rsidRPr="00AB7953">
      <w:rPr>
        <w:sz w:val="22"/>
        <w:szCs w:val="22"/>
      </w:rPr>
      <w:t xml:space="preserve">Exhibit </w:t>
    </w:r>
    <w:r>
      <w:rPr>
        <w:sz w:val="22"/>
        <w:szCs w:val="22"/>
      </w:rPr>
      <w:t>P</w:t>
    </w:r>
    <w:r w:rsidRPr="00AB7953">
      <w:rPr>
        <w:sz w:val="22"/>
        <w:szCs w:val="22"/>
      </w:rPr>
      <w:t xml:space="preserve"> - 1</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5BF8" w14:textId="3B39C228" w:rsidR="000E7A83" w:rsidRPr="00AB7953" w:rsidRDefault="000E7A83" w:rsidP="00AB7953">
    <w:pPr>
      <w:pStyle w:val="Footer"/>
      <w:widowControl/>
      <w:tabs>
        <w:tab w:val="center" w:pos="4680"/>
      </w:tabs>
      <w:adjustRightInd/>
      <w:spacing w:after="0"/>
      <w:jc w:val="center"/>
      <w:rPr>
        <w:sz w:val="22"/>
        <w:szCs w:val="22"/>
      </w:rPr>
    </w:pPr>
    <w:r w:rsidRPr="00AB7953">
      <w:rPr>
        <w:sz w:val="22"/>
        <w:szCs w:val="22"/>
      </w:rPr>
      <w:t xml:space="preserve">Exhibit </w:t>
    </w:r>
    <w:r>
      <w:rPr>
        <w:sz w:val="22"/>
        <w:szCs w:val="22"/>
      </w:rPr>
      <w:t>Q</w:t>
    </w:r>
    <w:r w:rsidRPr="00AB7953">
      <w:rPr>
        <w:sz w:val="22"/>
        <w:szCs w:val="22"/>
      </w:rPr>
      <w:t xml:space="preserve"> - 1</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5B7E" w14:textId="043F5D56" w:rsidR="000E7A83" w:rsidRPr="00AB7953" w:rsidRDefault="000E7A83" w:rsidP="00AB7953">
    <w:pPr>
      <w:pStyle w:val="Footer"/>
      <w:widowControl/>
      <w:tabs>
        <w:tab w:val="center" w:pos="4680"/>
      </w:tabs>
      <w:adjustRightInd/>
      <w:spacing w:after="0"/>
      <w:jc w:val="center"/>
      <w:rPr>
        <w:sz w:val="22"/>
        <w:szCs w:val="22"/>
      </w:rPr>
    </w:pPr>
    <w:r w:rsidRPr="00AB7953">
      <w:rPr>
        <w:sz w:val="22"/>
        <w:szCs w:val="22"/>
      </w:rPr>
      <w:t xml:space="preserve">Exhibit </w:t>
    </w:r>
    <w:r>
      <w:rPr>
        <w:sz w:val="22"/>
        <w:szCs w:val="22"/>
      </w:rPr>
      <w:t>R</w:t>
    </w:r>
    <w:r w:rsidRPr="00AB7953">
      <w:rPr>
        <w:sz w:val="22"/>
        <w:szCs w:val="22"/>
      </w:rPr>
      <w:t xml:space="preserve"> - 1</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CB19" w14:textId="3A947F5A" w:rsidR="0085534E" w:rsidRPr="00486952" w:rsidRDefault="0085534E" w:rsidP="00B219EC">
    <w:pPr>
      <w:pStyle w:val="Footer"/>
      <w:framePr w:wrap="none" w:vAnchor="text" w:hAnchor="margin" w:xAlign="center" w:y="248"/>
      <w:rPr>
        <w:rStyle w:val="PageNumber"/>
        <w:sz w:val="22"/>
        <w:szCs w:val="22"/>
      </w:rPr>
    </w:pPr>
    <w:r w:rsidRPr="00486952">
      <w:rPr>
        <w:rStyle w:val="PageNumber"/>
        <w:sz w:val="22"/>
        <w:szCs w:val="22"/>
      </w:rPr>
      <w:t xml:space="preserve">Exhibit </w:t>
    </w:r>
    <w:r>
      <w:rPr>
        <w:rStyle w:val="PageNumber"/>
        <w:sz w:val="22"/>
        <w:szCs w:val="22"/>
      </w:rPr>
      <w:t>S</w:t>
    </w:r>
    <w:r w:rsidRPr="00486952">
      <w:rPr>
        <w:rStyle w:val="PageNumber"/>
        <w:sz w:val="22"/>
        <w:szCs w:val="22"/>
      </w:rPr>
      <w:t xml:space="preserve"> - </w:t>
    </w:r>
    <w:sdt>
      <w:sdtPr>
        <w:rPr>
          <w:rStyle w:val="PageNumber"/>
          <w:sz w:val="22"/>
          <w:szCs w:val="22"/>
        </w:rPr>
        <w:id w:val="-708341017"/>
        <w:docPartObj>
          <w:docPartGallery w:val="Page Numbers (Bottom of Page)"/>
          <w:docPartUnique/>
        </w:docPartObj>
      </w:sdtPr>
      <w:sdtContent>
        <w:r w:rsidRPr="00486952">
          <w:rPr>
            <w:rStyle w:val="PageNumber"/>
            <w:sz w:val="22"/>
            <w:szCs w:val="22"/>
          </w:rPr>
          <w:fldChar w:fldCharType="begin"/>
        </w:r>
        <w:r w:rsidRPr="00486952">
          <w:rPr>
            <w:rStyle w:val="PageNumber"/>
            <w:sz w:val="22"/>
            <w:szCs w:val="22"/>
          </w:rPr>
          <w:instrText xml:space="preserve"> PAGE </w:instrText>
        </w:r>
        <w:r w:rsidRPr="00486952">
          <w:rPr>
            <w:rStyle w:val="PageNumber"/>
            <w:sz w:val="22"/>
            <w:szCs w:val="22"/>
          </w:rPr>
          <w:fldChar w:fldCharType="separate"/>
        </w:r>
        <w:r w:rsidRPr="00486952">
          <w:rPr>
            <w:rStyle w:val="PageNumber"/>
            <w:noProof/>
            <w:sz w:val="22"/>
            <w:szCs w:val="22"/>
          </w:rPr>
          <w:t>2</w:t>
        </w:r>
        <w:r w:rsidRPr="00486952">
          <w:rPr>
            <w:rStyle w:val="PageNumber"/>
            <w:sz w:val="22"/>
            <w:szCs w:val="22"/>
          </w:rPr>
          <w:fldChar w:fldCharType="end"/>
        </w:r>
      </w:sdtContent>
    </w:sdt>
  </w:p>
  <w:p w14:paraId="27427884" w14:textId="77777777" w:rsidR="0085534E" w:rsidRPr="00486952" w:rsidRDefault="0085534E">
    <w:pPr>
      <w:rPr>
        <w:sz w:val="22"/>
        <w:szCs w:val="22"/>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4D38" w14:textId="20D16D97" w:rsidR="00774BA3" w:rsidRPr="00AB7953" w:rsidRDefault="00774BA3" w:rsidP="00AB7953">
    <w:pPr>
      <w:pStyle w:val="Footer"/>
      <w:widowControl/>
      <w:tabs>
        <w:tab w:val="center" w:pos="4680"/>
      </w:tabs>
      <w:adjustRightInd/>
      <w:spacing w:after="0"/>
      <w:jc w:val="center"/>
      <w:rPr>
        <w:sz w:val="22"/>
        <w:szCs w:val="22"/>
      </w:rPr>
    </w:pPr>
    <w:r w:rsidRPr="00AB7953">
      <w:rPr>
        <w:sz w:val="22"/>
        <w:szCs w:val="22"/>
      </w:rPr>
      <w:t xml:space="preserve">Exhibit </w:t>
    </w:r>
    <w:r>
      <w:rPr>
        <w:sz w:val="22"/>
        <w:szCs w:val="22"/>
      </w:rPr>
      <w:t>S</w:t>
    </w:r>
    <w:r w:rsidRPr="00AB7953">
      <w:rPr>
        <w:sz w:val="22"/>
        <w:szCs w:val="22"/>
      </w:rPr>
      <w:t xml:space="preserve"> - 1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722F" w14:textId="5761EBF6" w:rsidR="00963492" w:rsidRPr="00CF1D6B" w:rsidRDefault="00963492" w:rsidP="00CF1D6B">
    <w:pPr>
      <w:pStyle w:val="Footer"/>
      <w:tabs>
        <w:tab w:val="center" w:pos="4680"/>
      </w:tabs>
      <w:spacing w:after="0"/>
      <w:jc w:val="left"/>
      <w:rPr>
        <w:noProof/>
        <w:sz w:val="22"/>
        <w:szCs w:val="22"/>
      </w:rPr>
    </w:pPr>
    <w:r>
      <w:tab/>
    </w:r>
    <w:r w:rsidRPr="00CF1D6B">
      <w:rPr>
        <w:sz w:val="22"/>
        <w:szCs w:val="22"/>
      </w:rPr>
      <w:fldChar w:fldCharType="begin"/>
    </w:r>
    <w:r w:rsidRPr="00CF1D6B">
      <w:rPr>
        <w:sz w:val="22"/>
        <w:szCs w:val="22"/>
      </w:rPr>
      <w:instrText>PAGE   \* MERGEFORMAT</w:instrText>
    </w:r>
    <w:r w:rsidRPr="00CF1D6B">
      <w:rPr>
        <w:sz w:val="22"/>
        <w:szCs w:val="22"/>
      </w:rPr>
      <w:fldChar w:fldCharType="separate"/>
    </w:r>
    <w:r w:rsidR="003A4C94">
      <w:rPr>
        <w:noProof/>
        <w:sz w:val="22"/>
        <w:szCs w:val="22"/>
      </w:rPr>
      <w:t>1</w:t>
    </w:r>
    <w:r w:rsidRPr="00CF1D6B">
      <w:rP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8624" w14:textId="17B029E3" w:rsidR="00963492" w:rsidRPr="0076509A" w:rsidRDefault="00963492" w:rsidP="0076509A">
    <w:pPr>
      <w:pStyle w:val="Footer"/>
      <w:spacing w:after="0"/>
      <w:jc w:val="center"/>
      <w:rPr>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B77C" w14:textId="77777777" w:rsidR="00963492" w:rsidRDefault="00963492" w:rsidP="007C1197">
    <w:pPr>
      <w:pStyle w:val="Footer"/>
      <w:widowControl/>
      <w:tabs>
        <w:tab w:val="center" w:pos="4680"/>
      </w:tabs>
      <w:adjustRightInd/>
      <w:spacing w:after="0"/>
      <w:jc w:val="left"/>
      <w:rPr>
        <w:noProof/>
        <w:sz w:val="24"/>
        <w:szCs w:val="24"/>
      </w:rPr>
    </w:pPr>
    <w:r>
      <w:tab/>
    </w:r>
    <w:r>
      <w:rPr>
        <w:sz w:val="24"/>
        <w:szCs w:val="24"/>
      </w:rPr>
      <w:t xml:space="preserve">Exhibit A - </w:t>
    </w:r>
    <w:r w:rsidRPr="008E5505">
      <w:fldChar w:fldCharType="begin"/>
    </w:r>
    <w:r w:rsidRPr="008E5505">
      <w:rPr>
        <w:sz w:val="24"/>
        <w:szCs w:val="24"/>
      </w:rPr>
      <w:instrText xml:space="preserve"> PAGE   \* MERGEFORMAT </w:instrText>
    </w:r>
    <w:r w:rsidRPr="008E5505">
      <w:rPr>
        <w:sz w:val="24"/>
        <w:szCs w:val="24"/>
      </w:rPr>
      <w:fldChar w:fldCharType="separate"/>
    </w:r>
    <w:r>
      <w:rPr>
        <w:noProof/>
        <w:sz w:val="24"/>
        <w:szCs w:val="24"/>
      </w:rPr>
      <w:t>1</w:t>
    </w:r>
    <w:r w:rsidRPr="008E5505">
      <w:rPr>
        <w:noProof/>
        <w:sz w:val="24"/>
        <w:szCs w:val="24"/>
      </w:rPr>
      <w:fldChar w:fldCharType="end"/>
    </w:r>
  </w:p>
  <w:p w14:paraId="12B4BF08" w14:textId="77777777" w:rsidR="00963492" w:rsidRDefault="00963492" w:rsidP="007C1197">
    <w:pPr>
      <w:pStyle w:val="Footer"/>
      <w:widowControl/>
      <w:tabs>
        <w:tab w:val="center" w:pos="4680"/>
      </w:tabs>
      <w:adjustRightInd/>
      <w:spacing w:after="0"/>
      <w:jc w:val="left"/>
      <w:rPr>
        <w:noProof/>
        <w:sz w:val="24"/>
        <w:szCs w:val="24"/>
      </w:rPr>
    </w:pPr>
  </w:p>
  <w:p w14:paraId="3B11451D" w14:textId="77777777" w:rsidR="00963492" w:rsidRDefault="00963492" w:rsidP="007C1197">
    <w:pPr>
      <w:pStyle w:val="Footer"/>
      <w:widowControl/>
      <w:tabs>
        <w:tab w:val="center" w:pos="4680"/>
      </w:tabs>
      <w:adjustRightInd/>
      <w:spacing w:after="0" w:line="200" w:lineRule="exact"/>
      <w:jc w:val="left"/>
      <w:rPr>
        <w:noProof/>
        <w:sz w:val="24"/>
        <w:szCs w:val="24"/>
      </w:rPr>
    </w:pPr>
    <w:r>
      <w:rPr>
        <w:rStyle w:val="zzmpTrailerItem"/>
      </w:rPr>
      <w:t>36641279v12</w:t>
    </w:r>
    <w:r>
      <w:t xml:space="preserve"> </w:t>
    </w:r>
  </w:p>
  <w:p w14:paraId="20952DA6" w14:textId="77777777" w:rsidR="00963492" w:rsidRDefault="00963492" w:rsidP="007C1197">
    <w:pPr>
      <w:pStyle w:val="Footer"/>
      <w:widowControl/>
      <w:tabs>
        <w:tab w:val="center" w:pos="4680"/>
      </w:tabs>
      <w:adjustRightInd/>
      <w:spacing w:after="0"/>
      <w:jc w:val="left"/>
      <w:rPr>
        <w:noProof/>
        <w:sz w:val="24"/>
        <w:szCs w:val="24"/>
      </w:rPr>
    </w:pPr>
  </w:p>
  <w:p w14:paraId="1604F10E" w14:textId="77777777" w:rsidR="00963492" w:rsidRDefault="00963492" w:rsidP="007C119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60F4" w14:textId="77777777" w:rsidR="00963492" w:rsidRPr="0076509A" w:rsidRDefault="00963492" w:rsidP="0076509A">
    <w:pPr>
      <w:pStyle w:val="Footer"/>
      <w:spacing w:after="0"/>
      <w:jc w:val="center"/>
      <w:rPr>
        <w:sz w:val="22"/>
        <w:szCs w:val="22"/>
      </w:rPr>
    </w:pPr>
    <w:r>
      <w:rPr>
        <w:sz w:val="22"/>
        <w:szCs w:val="22"/>
      </w:rPr>
      <w:t>Exhibit A - 1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EFD4" w14:textId="2659A6FA" w:rsidR="00963492" w:rsidRPr="0076509A" w:rsidRDefault="00963492" w:rsidP="0076509A">
    <w:pPr>
      <w:pStyle w:val="Footer"/>
      <w:spacing w:after="0" w:line="200" w:lineRule="exact"/>
      <w:jc w:val="center"/>
      <w:rPr>
        <w:rStyle w:val="PageNumber"/>
        <w:sz w:val="22"/>
        <w:szCs w:val="22"/>
      </w:rPr>
    </w:pPr>
    <w:r w:rsidRPr="0076509A">
      <w:rPr>
        <w:sz w:val="22"/>
        <w:szCs w:val="22"/>
      </w:rPr>
      <w:t xml:space="preserve">Exhibit B - </w:t>
    </w:r>
    <w:r w:rsidRPr="0076509A">
      <w:rPr>
        <w:rStyle w:val="PageNumber"/>
        <w:sz w:val="22"/>
        <w:szCs w:val="22"/>
      </w:rPr>
      <w:fldChar w:fldCharType="begin"/>
    </w:r>
    <w:r w:rsidRPr="0076509A">
      <w:rPr>
        <w:rStyle w:val="PageNumber"/>
        <w:sz w:val="22"/>
        <w:szCs w:val="22"/>
      </w:rPr>
      <w:instrText>PAGE</w:instrText>
    </w:r>
    <w:r w:rsidRPr="0076509A">
      <w:rPr>
        <w:rStyle w:val="PageNumber"/>
        <w:sz w:val="22"/>
        <w:szCs w:val="22"/>
      </w:rPr>
      <w:fldChar w:fldCharType="separate"/>
    </w:r>
    <w:r w:rsidR="003A4C94">
      <w:rPr>
        <w:rStyle w:val="PageNumber"/>
        <w:noProof/>
        <w:sz w:val="22"/>
        <w:szCs w:val="22"/>
      </w:rPr>
      <w:t>3</w:t>
    </w:r>
    <w:r w:rsidRPr="0076509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6294" w14:textId="77777777" w:rsidR="00705C96" w:rsidRDefault="00705C96">
      <w:pPr>
        <w:spacing w:after="0"/>
      </w:pPr>
      <w:r>
        <w:separator/>
      </w:r>
    </w:p>
  </w:footnote>
  <w:footnote w:type="continuationSeparator" w:id="0">
    <w:p w14:paraId="08D067D2" w14:textId="77777777" w:rsidR="00705C96" w:rsidRDefault="00705C96">
      <w:pPr>
        <w:spacing w:after="0"/>
      </w:pPr>
      <w:r>
        <w:continuationSeparator/>
      </w:r>
    </w:p>
  </w:footnote>
  <w:footnote w:type="continuationNotice" w:id="1">
    <w:p w14:paraId="29634D74" w14:textId="77777777" w:rsidR="00705C96" w:rsidRDefault="00705C96">
      <w:pPr>
        <w:spacing w:after="0"/>
      </w:pPr>
    </w:p>
  </w:footnote>
  <w:footnote w:id="2">
    <w:p w14:paraId="6FD0EC1F" w14:textId="77777777" w:rsidR="00CA537C" w:rsidRDefault="00CA537C" w:rsidP="00CA537C">
      <w:pPr>
        <w:pStyle w:val="FootnoteText"/>
      </w:pPr>
      <w:r>
        <w:rPr>
          <w:rStyle w:val="FootnoteReference"/>
        </w:rPr>
        <w:footnoteRef/>
      </w:r>
      <w:r>
        <w:t xml:space="preserve"> NTD – The definition of “Contract Year” is based on calendar years, not 12-month periods starting on COD. </w:t>
      </w:r>
    </w:p>
  </w:footnote>
  <w:footnote w:id="3">
    <w:p w14:paraId="4FC3F3F3" w14:textId="3E0CB1A3" w:rsidR="00F45A07" w:rsidRPr="00F45A07" w:rsidRDefault="00F45A07">
      <w:pPr>
        <w:pStyle w:val="FootnoteText"/>
      </w:pPr>
      <w:r w:rsidRPr="00F45A07">
        <w:rPr>
          <w:rStyle w:val="FootnoteReference"/>
          <w:u w:val="none"/>
        </w:rPr>
        <w:footnoteRef/>
      </w:r>
      <w:r w:rsidRPr="00F45A07">
        <w:t xml:space="preserve"> </w:t>
      </w:r>
      <w:r w:rsidR="00BE514A">
        <w:t>Applies to</w:t>
      </w:r>
      <w:r>
        <w:t xml:space="preserve"> SJCE only</w:t>
      </w:r>
      <w:r w:rsidR="00BE514A">
        <w:t>.</w:t>
      </w:r>
    </w:p>
  </w:footnote>
  <w:footnote w:id="4">
    <w:p w14:paraId="40EF34AF" w14:textId="77777777" w:rsidR="00762920" w:rsidRDefault="00762920" w:rsidP="00762920">
      <w:pPr>
        <w:pStyle w:val="FootnoteText"/>
      </w:pPr>
      <w:r>
        <w:rPr>
          <w:rStyle w:val="FootnoteReference"/>
        </w:rPr>
        <w:footnoteRef/>
      </w:r>
      <w:r>
        <w:t xml:space="preserve"> NTD – This dollar amount is equal to the amount of the Development Security divided by 60. </w:t>
      </w:r>
    </w:p>
  </w:footnote>
  <w:footnote w:id="5">
    <w:p w14:paraId="2CE3DA35" w14:textId="77777777" w:rsidR="008F4794" w:rsidRDefault="008F4794" w:rsidP="008F4794">
      <w:pPr>
        <w:pStyle w:val="FootnoteText"/>
      </w:pPr>
      <w:r>
        <w:rPr>
          <w:rStyle w:val="FootnoteReference"/>
        </w:rPr>
        <w:footnoteRef/>
      </w:r>
      <w:r>
        <w:t xml:space="preserve"> NTD – This dollar amount is equal to the amount of the Development Security divided by 120. </w:t>
      </w:r>
    </w:p>
  </w:footnote>
  <w:footnote w:id="6">
    <w:p w14:paraId="122A2B67" w14:textId="77777777" w:rsidR="00BE514A" w:rsidRDefault="00BE514A" w:rsidP="00BE514A">
      <w:pPr>
        <w:pStyle w:val="FootnoteText"/>
      </w:pPr>
      <w:r>
        <w:rPr>
          <w:rStyle w:val="FootnoteReference"/>
        </w:rPr>
        <w:footnoteRef/>
      </w:r>
      <w:r>
        <w:t xml:space="preserve"> Applies to SJCE only.</w:t>
      </w:r>
    </w:p>
  </w:footnote>
  <w:footnote w:id="7">
    <w:p w14:paraId="4A96A2C9" w14:textId="409E91CD" w:rsidR="00AA3EA3" w:rsidRDefault="00AA3EA3" w:rsidP="00AA3EA3">
      <w:pPr>
        <w:pStyle w:val="FootnoteText"/>
      </w:pPr>
      <w:r w:rsidRPr="002E413B">
        <w:rPr>
          <w:rStyle w:val="FootnoteReference"/>
          <w:u w:val="none"/>
        </w:rPr>
        <w:footnoteRef/>
      </w:r>
      <w:r>
        <w:t xml:space="preserve"> </w:t>
      </w:r>
      <w:r w:rsidR="00BE514A">
        <w:t>Applies to</w:t>
      </w:r>
      <w:r>
        <w:t xml:space="preserve"> EBCE only</w:t>
      </w:r>
      <w:r w:rsidR="00BE514A">
        <w:t>.</w:t>
      </w:r>
    </w:p>
  </w:footnote>
  <w:footnote w:id="8">
    <w:p w14:paraId="60AA8E1F" w14:textId="317F6919" w:rsidR="002E413B" w:rsidRDefault="002E413B">
      <w:pPr>
        <w:pStyle w:val="FootnoteText"/>
      </w:pPr>
      <w:r w:rsidRPr="002E413B">
        <w:rPr>
          <w:rStyle w:val="FootnoteReference"/>
          <w:u w:val="none"/>
        </w:rPr>
        <w:footnoteRef/>
      </w:r>
      <w:r>
        <w:t xml:space="preserve"> </w:t>
      </w:r>
      <w:r w:rsidR="00BE514A">
        <w:t>Applies to</w:t>
      </w:r>
      <w:r w:rsidR="00F45A07">
        <w:t xml:space="preserve"> </w:t>
      </w:r>
      <w:r>
        <w:t>EBCE only</w:t>
      </w:r>
      <w:r w:rsidR="00BE514A">
        <w:t>.</w:t>
      </w:r>
    </w:p>
  </w:footnote>
  <w:footnote w:id="9">
    <w:p w14:paraId="124E13E9" w14:textId="745F2DCE" w:rsidR="00DA2873" w:rsidRPr="00DA2873" w:rsidRDefault="00DA2873">
      <w:pPr>
        <w:pStyle w:val="FootnoteText"/>
      </w:pPr>
      <w:r w:rsidRPr="00DA2873">
        <w:rPr>
          <w:rStyle w:val="FootnoteReference"/>
          <w:u w:val="none"/>
        </w:rPr>
        <w:footnoteRef/>
      </w:r>
      <w:r w:rsidRPr="00DA2873">
        <w:t xml:space="preserve"> </w:t>
      </w:r>
      <w:r w:rsidR="00BE514A">
        <w:t xml:space="preserve">Applies to </w:t>
      </w:r>
      <w:r>
        <w:t>SJCE only</w:t>
      </w:r>
      <w:r w:rsidR="00BE514A">
        <w:t>.</w:t>
      </w:r>
    </w:p>
  </w:footnote>
  <w:footnote w:id="10">
    <w:p w14:paraId="77AB9BBD" w14:textId="77777777" w:rsidR="00726D5C" w:rsidRDefault="00726D5C" w:rsidP="00726D5C">
      <w:pPr>
        <w:pStyle w:val="FootnoteText"/>
      </w:pPr>
      <w:r>
        <w:rPr>
          <w:rStyle w:val="FootnoteReference"/>
        </w:rPr>
        <w:footnoteRef/>
      </w:r>
      <w:r>
        <w:t xml:space="preserve"> Applies to SJCE only.</w:t>
      </w:r>
    </w:p>
  </w:footnote>
  <w:footnote w:id="11">
    <w:p w14:paraId="55330A14" w14:textId="77777777" w:rsidR="00B8755D" w:rsidRDefault="00B8755D" w:rsidP="00B8755D">
      <w:pPr>
        <w:pStyle w:val="FootnoteText"/>
      </w:pPr>
      <w:r>
        <w:rPr>
          <w:rStyle w:val="FootnoteReference"/>
        </w:rPr>
        <w:footnoteRef/>
      </w:r>
      <w:r>
        <w:t xml:space="preserve"> Applies to SJCE only.</w:t>
      </w:r>
    </w:p>
  </w:footnote>
  <w:footnote w:id="12">
    <w:p w14:paraId="2216946F" w14:textId="77777777" w:rsidR="00B8755D" w:rsidRDefault="00B8755D" w:rsidP="00B8755D">
      <w:pPr>
        <w:pStyle w:val="FootnoteText"/>
      </w:pPr>
      <w:r>
        <w:rPr>
          <w:rStyle w:val="FootnoteReference"/>
        </w:rPr>
        <w:footnoteRef/>
      </w:r>
      <w:r>
        <w:t xml:space="preserve"> Applies to EBCE only.</w:t>
      </w:r>
    </w:p>
  </w:footnote>
  <w:footnote w:id="13">
    <w:p w14:paraId="1B448760" w14:textId="77777777" w:rsidR="00F43C23" w:rsidRDefault="00F43C23" w:rsidP="00F43C23">
      <w:pPr>
        <w:pStyle w:val="FootnoteText"/>
      </w:pPr>
      <w:r>
        <w:rPr>
          <w:rStyle w:val="FootnoteReference"/>
        </w:rPr>
        <w:footnoteRef/>
      </w:r>
      <w:r>
        <w:t xml:space="preserve"> Required for EBCE.</w:t>
      </w:r>
    </w:p>
  </w:footnote>
  <w:footnote w:id="14">
    <w:p w14:paraId="2F0A38BB" w14:textId="77777777" w:rsidR="00F43C23" w:rsidRDefault="00F43C23" w:rsidP="00F43C23">
      <w:pPr>
        <w:pStyle w:val="FootnoteText"/>
      </w:pPr>
      <w:r>
        <w:rPr>
          <w:rStyle w:val="FootnoteReference"/>
        </w:rPr>
        <w:footnoteRef/>
      </w:r>
      <w:r>
        <w:t xml:space="preserve"> Applies to SJCE only.</w:t>
      </w:r>
    </w:p>
  </w:footnote>
  <w:footnote w:id="15">
    <w:p w14:paraId="0F8A40C2" w14:textId="77777777" w:rsidR="0035325B" w:rsidRDefault="0035325B" w:rsidP="0035325B">
      <w:pPr>
        <w:pStyle w:val="FootnoteText"/>
      </w:pPr>
      <w:r>
        <w:rPr>
          <w:rStyle w:val="FootnoteReference"/>
        </w:rPr>
        <w:footnoteRef/>
      </w:r>
      <w:r>
        <w:t xml:space="preserve"> SCJE’s Section 15.2</w:t>
      </w:r>
    </w:p>
  </w:footnote>
  <w:footnote w:id="16">
    <w:p w14:paraId="45E309EC" w14:textId="77777777" w:rsidR="0035325B" w:rsidRDefault="0035325B" w:rsidP="0035325B">
      <w:pPr>
        <w:pStyle w:val="FootnoteText"/>
      </w:pPr>
      <w:r>
        <w:rPr>
          <w:rStyle w:val="FootnoteReference"/>
        </w:rPr>
        <w:footnoteRef/>
      </w:r>
      <w:r>
        <w:t xml:space="preserve"> EBCE’s Section 15.2</w:t>
      </w:r>
    </w:p>
  </w:footnote>
  <w:footnote w:id="17">
    <w:p w14:paraId="40945F40" w14:textId="77777777" w:rsidR="00B17E04" w:rsidRDefault="00B17E04" w:rsidP="00B17E04">
      <w:pPr>
        <w:pStyle w:val="FootnoteText"/>
      </w:pPr>
      <w:r>
        <w:rPr>
          <w:rStyle w:val="FootnoteReference"/>
        </w:rPr>
        <w:footnoteRef/>
      </w:r>
      <w:r>
        <w:t xml:space="preserve"> Applies to EBCE only.</w:t>
      </w:r>
    </w:p>
  </w:footnote>
  <w:footnote w:id="18">
    <w:p w14:paraId="1716F5D1" w14:textId="77777777" w:rsidR="00B17E04" w:rsidRDefault="00B17E04" w:rsidP="00B17E04">
      <w:pPr>
        <w:pStyle w:val="FootnoteText"/>
      </w:pPr>
      <w:r>
        <w:rPr>
          <w:rStyle w:val="FootnoteReference"/>
        </w:rPr>
        <w:footnoteRef/>
      </w:r>
      <w:r>
        <w:t xml:space="preserve"> Applies to SJCE only.</w:t>
      </w:r>
    </w:p>
  </w:footnote>
  <w:footnote w:id="19">
    <w:p w14:paraId="519752CA" w14:textId="1238433A" w:rsidR="00BF2DCE" w:rsidRPr="00BF2DCE" w:rsidRDefault="00BF2DCE">
      <w:pPr>
        <w:pStyle w:val="FootnoteText"/>
      </w:pPr>
      <w:r w:rsidRPr="00BF2DCE">
        <w:rPr>
          <w:rStyle w:val="FootnoteReference"/>
          <w:u w:val="none"/>
        </w:rPr>
        <w:footnoteRef/>
      </w:r>
      <w:r w:rsidRPr="00BF2DCE">
        <w:t xml:space="preserve"> </w:t>
      </w:r>
      <w:r w:rsidR="00B8755D">
        <w:t>Applies to</w:t>
      </w:r>
      <w:r>
        <w:t xml:space="preserve"> EBCE only</w:t>
      </w:r>
      <w:r w:rsidR="00B8755D">
        <w:t>.</w:t>
      </w:r>
    </w:p>
  </w:footnote>
  <w:footnote w:id="20">
    <w:p w14:paraId="7616207A" w14:textId="6B9875B0" w:rsidR="00BF2DCE" w:rsidRDefault="00BF2DCE">
      <w:pPr>
        <w:pStyle w:val="FootnoteText"/>
      </w:pPr>
      <w:r w:rsidRPr="00BF2DCE">
        <w:rPr>
          <w:rStyle w:val="FootnoteReference"/>
          <w:u w:val="none"/>
        </w:rPr>
        <w:footnoteRef/>
      </w:r>
      <w:r>
        <w:t xml:space="preserve"> </w:t>
      </w:r>
      <w:r w:rsidR="00B8755D">
        <w:t>Applies to</w:t>
      </w:r>
      <w:r>
        <w:t xml:space="preserve"> SJCE only</w:t>
      </w:r>
      <w:r w:rsidR="00B8755D">
        <w:t>.</w:t>
      </w:r>
    </w:p>
  </w:footnote>
  <w:footnote w:id="21">
    <w:p w14:paraId="016B6CA8" w14:textId="497CCD97" w:rsidR="00B010E7" w:rsidRPr="00B010E7" w:rsidRDefault="00B010E7">
      <w:pPr>
        <w:pStyle w:val="FootnoteText"/>
      </w:pPr>
      <w:r w:rsidRPr="00B010E7">
        <w:rPr>
          <w:rStyle w:val="FootnoteReference"/>
          <w:u w:val="none"/>
        </w:rPr>
        <w:footnoteRef/>
      </w:r>
      <w:r w:rsidRPr="00B010E7">
        <w:t xml:space="preserve"> </w:t>
      </w:r>
      <w:r>
        <w:t>For SJCE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8818" w14:textId="77777777" w:rsidR="00963492" w:rsidRPr="00AF65C4" w:rsidRDefault="00963492" w:rsidP="007C1197">
    <w:pPr>
      <w:pStyle w:val="TOCHeader"/>
      <w:tabs>
        <w:tab w:val="center" w:pos="4680"/>
        <w:tab w:val="right" w:pos="9360"/>
      </w:tabs>
      <w:spacing w:after="200"/>
      <w:jc w:val="right"/>
      <w:rPr>
        <w:u w:val="singl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E9B8" w14:textId="77777777" w:rsidR="00963492" w:rsidRDefault="009634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EFF7" w14:textId="77777777" w:rsidR="005B0F84" w:rsidRPr="007C260D" w:rsidRDefault="005B0F84" w:rsidP="005B0F84">
    <w:pPr>
      <w:pStyle w:val="Header"/>
      <w:spacing w:after="0"/>
      <w:rPr>
        <w:sz w:val="22"/>
        <w:szCs w:val="22"/>
      </w:rPr>
    </w:pPr>
    <w:r w:rsidRPr="007C260D">
      <w:rPr>
        <w:sz w:val="22"/>
        <w:szCs w:val="22"/>
      </w:rPr>
      <w:t>EBCE-SJCE 2023 RFO</w:t>
    </w:r>
  </w:p>
  <w:p w14:paraId="4272CACB" w14:textId="169A6FBC" w:rsidR="005B0F84" w:rsidRPr="007C260D" w:rsidRDefault="005B0F84" w:rsidP="005B0F84">
    <w:pPr>
      <w:pStyle w:val="Header"/>
      <w:spacing w:after="0"/>
      <w:rPr>
        <w:sz w:val="22"/>
        <w:szCs w:val="22"/>
      </w:rPr>
    </w:pPr>
    <w:r w:rsidRPr="007C260D">
      <w:rPr>
        <w:sz w:val="22"/>
        <w:szCs w:val="22"/>
      </w:rPr>
      <w:t>RENEWABLE ENERGY</w:t>
    </w:r>
  </w:p>
  <w:p w14:paraId="48DAB586" w14:textId="77777777" w:rsidR="005B0F84" w:rsidRPr="007C260D" w:rsidRDefault="005B0F84" w:rsidP="005B0F84">
    <w:pPr>
      <w:pStyle w:val="Header"/>
      <w:spacing w:after="0"/>
      <w:rPr>
        <w:sz w:val="22"/>
        <w:szCs w:val="22"/>
      </w:rPr>
    </w:pPr>
    <w:r w:rsidRPr="007C260D">
      <w:rPr>
        <w:sz w:val="22"/>
        <w:szCs w:val="22"/>
      </w:rPr>
      <w:t>PRO FORMA VERSION</w:t>
    </w:r>
  </w:p>
  <w:p w14:paraId="5B9BBEB2" w14:textId="5379548A" w:rsidR="00963492" w:rsidRPr="007C260D" w:rsidRDefault="005B0F84" w:rsidP="005B0F84">
    <w:pPr>
      <w:rPr>
        <w:sz w:val="22"/>
        <w:szCs w:val="22"/>
      </w:rPr>
    </w:pPr>
    <w:r w:rsidRPr="007C260D">
      <w:rPr>
        <w:sz w:val="22"/>
        <w:szCs w:val="22"/>
      </w:rPr>
      <w:t>6 APRIL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803C" w14:textId="77777777" w:rsidR="00963492" w:rsidRDefault="00963492" w:rsidP="007C1197">
    <w:pPr>
      <w:pStyle w:val="TOCHeader"/>
      <w:tabs>
        <w:tab w:val="center" w:pos="4680"/>
        <w:tab w:val="right" w:pos="9360"/>
      </w:tabs>
      <w:rPr>
        <w:u w:val="single"/>
      </w:rPr>
    </w:pPr>
    <w:r>
      <w:rPr>
        <w:b/>
        <w:caps/>
      </w:rPr>
      <w:t>Table of Contents</w:t>
    </w:r>
  </w:p>
  <w:p w14:paraId="0DCF7B4E" w14:textId="77777777" w:rsidR="00963492" w:rsidRPr="00273454" w:rsidRDefault="00963492" w:rsidP="007C1197">
    <w:pPr>
      <w:pStyle w:val="TOCHeader"/>
      <w:ind w:left="0"/>
      <w:jc w:val="right"/>
      <w:rPr>
        <w:u w:val="single"/>
      </w:rPr>
    </w:pPr>
    <w:r>
      <w:rPr>
        <w:b/>
      </w:rPr>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76AE" w14:textId="7C424044" w:rsidR="00963492" w:rsidRDefault="009634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7FD2" w14:textId="77777777" w:rsidR="00963492" w:rsidRPr="00FE4CFE" w:rsidRDefault="00963492" w:rsidP="007C1197">
    <w:pPr>
      <w:pStyle w:val="Header"/>
      <w:widowControl/>
      <w:tabs>
        <w:tab w:val="center" w:pos="4320"/>
        <w:tab w:val="right" w:pos="8640"/>
      </w:tabs>
      <w:adjustRightInd/>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F472" w14:textId="77777777" w:rsidR="00963492" w:rsidRDefault="00963492">
    <w:pPr>
      <w:pStyle w:val="Header"/>
      <w:widowControl/>
      <w:tabs>
        <w:tab w:val="center" w:pos="4320"/>
        <w:tab w:val="left" w:pos="7834"/>
        <w:tab w:val="right" w:pos="8640"/>
        <w:tab w:val="right" w:pos="9360"/>
      </w:tabs>
      <w:adjustRightInd/>
      <w:jc w:val="left"/>
      <w:rPr>
        <w:sz w:val="20"/>
        <w:szCs w:val="20"/>
      </w:rPr>
    </w:pPr>
    <w:r>
      <w:rPr>
        <w:sz w:val="20"/>
        <w:szCs w:val="20"/>
      </w:rPr>
      <w:tab/>
    </w:r>
    <w:r>
      <w:rPr>
        <w:sz w:val="20"/>
        <w:szCs w:val="20"/>
      </w:rPr>
      <w:tab/>
    </w:r>
    <w:r>
      <w:rPr>
        <w:sz w:val="20"/>
        <w:szCs w:val="20"/>
      </w:rPr>
      <w:tab/>
    </w:r>
    <w:r>
      <w:rPr>
        <w:sz w:val="20"/>
        <w:szCs w:val="20"/>
      </w:rP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BB3A" w14:textId="77777777" w:rsidR="00963492" w:rsidRPr="00A56290" w:rsidRDefault="00963492" w:rsidP="007C119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36A7" w14:textId="77777777" w:rsidR="00963492" w:rsidRDefault="00963492">
    <w:pPr>
      <w:spacing w:after="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3EA9" w14:textId="77777777" w:rsidR="00963492" w:rsidRDefault="00963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27E266E"/>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43CD754"/>
    <w:name w:val="Level 7 no underscore"/>
    <w:lvl w:ilvl="0">
      <w:start w:val="1"/>
      <w:numFmt w:val="bullet"/>
      <w:pStyle w:val="Level7nounderscore"/>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00AAD1A6"/>
    <w:name w:val="List Number"/>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multilevel"/>
    <w:tmpl w:val="C7B061A2"/>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pStyle w:val="Outline0021Body"/>
      <w:isLgl/>
      <w:lvlText w:val="%1.%2"/>
      <w:lvlJc w:val="left"/>
      <w:pPr>
        <w:tabs>
          <w:tab w:val="num" w:pos="1440"/>
        </w:tabs>
        <w:ind w:left="1440" w:hanging="720"/>
      </w:pPr>
      <w:rPr>
        <w:rFonts w:hint="default"/>
        <w:b w:val="0"/>
        <w:i w:val="0"/>
      </w:rPr>
    </w:lvl>
    <w:lvl w:ilvl="2">
      <w:start w:val="1"/>
      <w:numFmt w:val="decimal"/>
      <w:pStyle w:val="Outline0022"/>
      <w:isLgl/>
      <w:lvlText w:val="%1.%2.%3"/>
      <w:lvlJc w:val="left"/>
      <w:pPr>
        <w:tabs>
          <w:tab w:val="num" w:pos="2430"/>
        </w:tabs>
        <w:ind w:left="2430" w:hanging="990"/>
      </w:pPr>
      <w:rPr>
        <w:rFonts w:hint="default"/>
        <w:b w:val="0"/>
        <w:i w:val="0"/>
      </w:rPr>
    </w:lvl>
    <w:lvl w:ilvl="3">
      <w:start w:val="1"/>
      <w:numFmt w:val="decimal"/>
      <w:pStyle w:val="Outline0023"/>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5" w15:restartNumberingAfterBreak="0">
    <w:nsid w:val="083334CA"/>
    <w:multiLevelType w:val="multilevel"/>
    <w:tmpl w:val="81F06914"/>
    <w:lvl w:ilvl="0">
      <w:start w:val="1"/>
      <w:numFmt w:val="decimal"/>
      <w:suff w:val="nothing"/>
      <w:lvlText w:val="ARTICLE %1"/>
      <w:lvlJc w:val="left"/>
      <w:pPr>
        <w:ind w:left="0" w:firstLine="0"/>
      </w:pPr>
      <w:rPr>
        <w:rFonts w:hint="default"/>
        <w:b/>
        <w:i w:val="0"/>
        <w:caps/>
        <w:smallCaps w:val="0"/>
        <w:u w:val="none"/>
      </w:rPr>
    </w:lvl>
    <w:lvl w:ilvl="1">
      <w:start w:val="1"/>
      <w:numFmt w:val="decimal"/>
      <w:isLgl/>
      <w:lvlText w:val="%1.%2"/>
      <w:lvlJc w:val="left"/>
      <w:pPr>
        <w:tabs>
          <w:tab w:val="num" w:pos="1440"/>
        </w:tabs>
        <w:ind w:left="0" w:firstLine="720"/>
      </w:pPr>
      <w:rPr>
        <w:rFonts w:hint="default"/>
        <w:b w:val="0"/>
        <w:i w:val="0"/>
        <w:caps w:val="0"/>
        <w:smallCaps w:val="0"/>
        <w:u w:val="none"/>
      </w:rPr>
    </w:lvl>
    <w:lvl w:ilvl="2">
      <w:start w:val="1"/>
      <w:numFmt w:val="lowerLetter"/>
      <w:lvlText w:val="(%3)"/>
      <w:lvlJc w:val="left"/>
      <w:pPr>
        <w:tabs>
          <w:tab w:val="num" w:pos="2160"/>
        </w:tabs>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6" w15:restartNumberingAfterBreak="0">
    <w:nsid w:val="093D2CF3"/>
    <w:multiLevelType w:val="hybridMultilevel"/>
    <w:tmpl w:val="49629A02"/>
    <w:lvl w:ilvl="0" w:tplc="220EE3BC">
      <w:start w:val="1"/>
      <w:numFmt w:val="lowerRoman"/>
      <w:lvlText w:val="(%1)"/>
      <w:lvlJc w:val="left"/>
      <w:pPr>
        <w:ind w:left="3240" w:hanging="360"/>
      </w:pPr>
      <w:rPr>
        <w:rFonts w:hint="default"/>
      </w:rPr>
    </w:lvl>
    <w:lvl w:ilvl="1" w:tplc="48FAF138" w:tentative="1">
      <w:start w:val="1"/>
      <w:numFmt w:val="lowerLetter"/>
      <w:lvlText w:val="%2."/>
      <w:lvlJc w:val="left"/>
      <w:pPr>
        <w:ind w:left="3960" w:hanging="360"/>
      </w:pPr>
    </w:lvl>
    <w:lvl w:ilvl="2" w:tplc="8C0C41C8" w:tentative="1">
      <w:start w:val="1"/>
      <w:numFmt w:val="lowerRoman"/>
      <w:lvlText w:val="%3."/>
      <w:lvlJc w:val="right"/>
      <w:pPr>
        <w:ind w:left="4680" w:hanging="180"/>
      </w:pPr>
    </w:lvl>
    <w:lvl w:ilvl="3" w:tplc="0DEC76B8" w:tentative="1">
      <w:start w:val="1"/>
      <w:numFmt w:val="decimal"/>
      <w:lvlText w:val="%4."/>
      <w:lvlJc w:val="left"/>
      <w:pPr>
        <w:ind w:left="5400" w:hanging="360"/>
      </w:pPr>
    </w:lvl>
    <w:lvl w:ilvl="4" w:tplc="E77AF75C" w:tentative="1">
      <w:start w:val="1"/>
      <w:numFmt w:val="lowerLetter"/>
      <w:lvlText w:val="%5."/>
      <w:lvlJc w:val="left"/>
      <w:pPr>
        <w:ind w:left="6120" w:hanging="360"/>
      </w:pPr>
    </w:lvl>
    <w:lvl w:ilvl="5" w:tplc="0CE28D28" w:tentative="1">
      <w:start w:val="1"/>
      <w:numFmt w:val="lowerRoman"/>
      <w:lvlText w:val="%6."/>
      <w:lvlJc w:val="right"/>
      <w:pPr>
        <w:ind w:left="6840" w:hanging="180"/>
      </w:pPr>
    </w:lvl>
    <w:lvl w:ilvl="6" w:tplc="E22C312A" w:tentative="1">
      <w:start w:val="1"/>
      <w:numFmt w:val="decimal"/>
      <w:lvlText w:val="%7."/>
      <w:lvlJc w:val="left"/>
      <w:pPr>
        <w:ind w:left="7560" w:hanging="360"/>
      </w:pPr>
    </w:lvl>
    <w:lvl w:ilvl="7" w:tplc="6EB6CC5E" w:tentative="1">
      <w:start w:val="1"/>
      <w:numFmt w:val="lowerLetter"/>
      <w:lvlText w:val="%8."/>
      <w:lvlJc w:val="left"/>
      <w:pPr>
        <w:ind w:left="8280" w:hanging="360"/>
      </w:pPr>
    </w:lvl>
    <w:lvl w:ilvl="8" w:tplc="B4104E58" w:tentative="1">
      <w:start w:val="1"/>
      <w:numFmt w:val="lowerRoman"/>
      <w:lvlText w:val="%9."/>
      <w:lvlJc w:val="right"/>
      <w:pPr>
        <w:ind w:left="9000" w:hanging="180"/>
      </w:pPr>
    </w:lvl>
  </w:abstractNum>
  <w:abstractNum w:abstractNumId="7" w15:restartNumberingAfterBreak="0">
    <w:nsid w:val="1393327A"/>
    <w:multiLevelType w:val="multilevel"/>
    <w:tmpl w:val="62AE0AF4"/>
    <w:styleLink w:val="CurrentList4"/>
    <w:lvl w:ilvl="0">
      <w:start w:val="1"/>
      <w:numFmt w:val="decimal"/>
      <w:lvlText w:val="%1."/>
      <w:lvlJc w:val="left"/>
      <w:pPr>
        <w:tabs>
          <w:tab w:val="num" w:pos="720"/>
        </w:tabs>
        <w:ind w:left="0" w:firstLine="0"/>
      </w:pPr>
      <w:rPr>
        <w:rFonts w:hint="default"/>
        <w:b/>
        <w:i w:val="0"/>
        <w:caps/>
        <w:smallCaps w:val="0"/>
        <w:color w:val="auto"/>
        <w:u w:val="none"/>
      </w:rPr>
    </w:lvl>
    <w:lvl w:ilvl="1">
      <w:start w:val="1"/>
      <w:numFmt w:val="lowerLetter"/>
      <w:lvlText w:val="(%2)"/>
      <w:lvlJc w:val="left"/>
      <w:pPr>
        <w:tabs>
          <w:tab w:val="num" w:pos="1440"/>
        </w:tabs>
        <w:ind w:left="0" w:firstLine="720"/>
      </w:pPr>
      <w:rPr>
        <w:rFonts w:hint="default"/>
        <w:b w:val="0"/>
        <w:i w:val="0"/>
        <w:caps w:val="0"/>
        <w:color w:val="auto"/>
        <w:u w:val="none"/>
      </w:rPr>
    </w:lvl>
    <w:lvl w:ilvl="2">
      <w:start w:val="1"/>
      <w:numFmt w:val="lowerRoman"/>
      <w:lvlText w:val="%3."/>
      <w:lvlJc w:val="left"/>
      <w:pPr>
        <w:ind w:left="720" w:firstLine="720"/>
      </w:pPr>
      <w:rPr>
        <w:rFonts w:cs="Times New Roman" w:hint="default"/>
        <w:b w:val="0"/>
        <w:color w:val="auto"/>
        <w:u w:val="none"/>
      </w:rPr>
    </w:lvl>
    <w:lvl w:ilvl="3">
      <w:start w:val="1"/>
      <w:numFmt w:val="upperLetter"/>
      <w:lvlText w:val="(%4)"/>
      <w:lvlJc w:val="left"/>
      <w:pPr>
        <w:tabs>
          <w:tab w:val="num" w:pos="2880"/>
        </w:tabs>
        <w:ind w:left="1440" w:firstLine="720"/>
      </w:pPr>
      <w:rPr>
        <w:rFonts w:hint="default"/>
        <w:b w:val="0"/>
        <w:color w:val="auto"/>
        <w:u w:val="none"/>
      </w:rPr>
    </w:lvl>
    <w:lvl w:ilvl="4">
      <w:start w:val="1"/>
      <w:numFmt w:val="decimal"/>
      <w:lvlText w:val="(%5)"/>
      <w:lvlJc w:val="left"/>
      <w:pPr>
        <w:tabs>
          <w:tab w:val="num" w:pos="3600"/>
        </w:tabs>
        <w:ind w:left="2160" w:firstLine="720"/>
      </w:pPr>
      <w:rPr>
        <w:rFonts w:hint="default"/>
        <w:color w:val="auto"/>
        <w:u w:val="none"/>
      </w:rPr>
    </w:lvl>
    <w:lvl w:ilvl="5">
      <w:start w:val="1"/>
      <w:numFmt w:val="none"/>
      <w:suff w:val="nothing"/>
      <w:lvlText w:val=""/>
      <w:lvlJc w:val="left"/>
      <w:pPr>
        <w:ind w:left="0" w:firstLine="720"/>
      </w:pPr>
      <w:rPr>
        <w:rFonts w:hint="default"/>
        <w:color w:val="800000"/>
        <w:u w:val="none"/>
      </w:rPr>
    </w:lvl>
    <w:lvl w:ilvl="6">
      <w:start w:val="1"/>
      <w:numFmt w:val="none"/>
      <w:suff w:val="nothing"/>
      <w:lvlText w:val=""/>
      <w:lvlJc w:val="left"/>
      <w:pPr>
        <w:ind w:left="0" w:firstLine="720"/>
      </w:pPr>
      <w:rPr>
        <w:rFonts w:hint="default"/>
        <w:color w:val="800000"/>
        <w:u w:val="none"/>
      </w:rPr>
    </w:lvl>
    <w:lvl w:ilvl="7">
      <w:start w:val="1"/>
      <w:numFmt w:val="none"/>
      <w:suff w:val="nothing"/>
      <w:lvlText w:val=""/>
      <w:lvlJc w:val="left"/>
      <w:pPr>
        <w:ind w:left="0" w:firstLine="720"/>
      </w:pPr>
      <w:rPr>
        <w:rFonts w:hint="default"/>
        <w:color w:val="800000"/>
        <w:u w:val="none"/>
      </w:rPr>
    </w:lvl>
    <w:lvl w:ilvl="8">
      <w:start w:val="1"/>
      <w:numFmt w:val="none"/>
      <w:suff w:val="nothing"/>
      <w:lvlText w:val=""/>
      <w:lvlJc w:val="left"/>
      <w:pPr>
        <w:ind w:left="0" w:firstLine="720"/>
      </w:pPr>
      <w:rPr>
        <w:rFonts w:hint="default"/>
        <w:color w:val="800000"/>
        <w:u w:val="none"/>
      </w:rPr>
    </w:lvl>
  </w:abstractNum>
  <w:abstractNum w:abstractNumId="8" w15:restartNumberingAfterBreak="0">
    <w:nsid w:val="193C4B66"/>
    <w:multiLevelType w:val="multilevel"/>
    <w:tmpl w:val="529EDB4C"/>
    <w:lvl w:ilvl="0">
      <w:start w:val="1"/>
      <w:numFmt w:val="decimal"/>
      <w:pStyle w:val="Heading1"/>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pStyle w:val="Heading2"/>
      <w:lvlText w:val="%1.%2"/>
      <w:lvlJc w:val="left"/>
      <w:pPr>
        <w:ind w:left="-27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pStyle w:val="Heading4"/>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pStyle w:val="Heading5"/>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pStyle w:val="Heading6"/>
      <w:lvlText w:val="(%6)"/>
      <w:lvlJc w:val="left"/>
      <w:pPr>
        <w:tabs>
          <w:tab w:val="num" w:pos="1440"/>
        </w:tabs>
        <w:ind w:left="1440" w:firstLine="0"/>
      </w:pPr>
      <w:rPr>
        <w:rFonts w:cs="Times New Roman" w:hint="default"/>
        <w:strike w:val="0"/>
        <w:dstrike w:val="0"/>
      </w:rPr>
    </w:lvl>
    <w:lvl w:ilvl="6">
      <w:start w:val="1"/>
      <w:numFmt w:val="decimal"/>
      <w:pStyle w:val="Heading7"/>
      <w:lvlText w:val="%7."/>
      <w:lvlJc w:val="left"/>
      <w:pPr>
        <w:tabs>
          <w:tab w:val="num" w:pos="1440"/>
        </w:tabs>
        <w:ind w:left="1440" w:firstLine="0"/>
      </w:pPr>
      <w:rPr>
        <w:rFonts w:cs="Times New Roman" w:hint="default"/>
        <w:strike w:val="0"/>
        <w:dstrike w:val="0"/>
      </w:rPr>
    </w:lvl>
    <w:lvl w:ilvl="7">
      <w:start w:val="1"/>
      <w:numFmt w:val="lowerLetter"/>
      <w:pStyle w:val="Heading8"/>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pStyle w:val="Heading9"/>
      <w:lvlText w:val="%9."/>
      <w:lvlJc w:val="left"/>
      <w:pPr>
        <w:tabs>
          <w:tab w:val="num" w:pos="1440"/>
        </w:tabs>
        <w:ind w:left="1440" w:firstLine="0"/>
      </w:pPr>
      <w:rPr>
        <w:rFonts w:cs="Times New Roman" w:hint="default"/>
        <w:strike w:val="0"/>
        <w:dstrike w:val="0"/>
      </w:rPr>
    </w:lvl>
  </w:abstractNum>
  <w:abstractNum w:abstractNumId="9" w15:restartNumberingAfterBreak="0">
    <w:nsid w:val="1ECD4B6B"/>
    <w:multiLevelType w:val="hybridMultilevel"/>
    <w:tmpl w:val="F6FE1D20"/>
    <w:lvl w:ilvl="0" w:tplc="D87CA558">
      <w:start w:val="1"/>
      <w:numFmt w:val="lowerLetter"/>
      <w:lvlText w:val="(%1)"/>
      <w:lvlJc w:val="left"/>
      <w:pPr>
        <w:ind w:left="360" w:hanging="360"/>
      </w:pPr>
      <w:rPr>
        <w:rFonts w:cs="Times New Roman" w:hint="default"/>
        <w:strike w:val="0"/>
        <w:dstrike w:val="0"/>
      </w:rPr>
    </w:lvl>
    <w:lvl w:ilvl="1" w:tplc="CE1A5CF8">
      <w:start w:val="1"/>
      <w:numFmt w:val="lowerLetter"/>
      <w:lvlText w:val="%2."/>
      <w:lvlJc w:val="left"/>
      <w:pPr>
        <w:ind w:left="1080" w:hanging="360"/>
      </w:pPr>
      <w:rPr>
        <w:rFonts w:cs="Times New Roman"/>
        <w:strike w:val="0"/>
        <w:dstrike w:val="0"/>
      </w:rPr>
    </w:lvl>
    <w:lvl w:ilvl="2" w:tplc="13ACF27C">
      <w:start w:val="1"/>
      <w:numFmt w:val="lowerRoman"/>
      <w:pStyle w:val="Level3withunderscore"/>
      <w:lvlText w:val="%3."/>
      <w:lvlJc w:val="right"/>
      <w:pPr>
        <w:ind w:left="1800" w:hanging="180"/>
      </w:pPr>
      <w:rPr>
        <w:rFonts w:cs="Times New Roman"/>
        <w:strike w:val="0"/>
        <w:dstrike w:val="0"/>
      </w:rPr>
    </w:lvl>
    <w:lvl w:ilvl="3" w:tplc="46A24A3C">
      <w:start w:val="1"/>
      <w:numFmt w:val="decimal"/>
      <w:pStyle w:val="Level3withunderscore"/>
      <w:lvlText w:val="%4."/>
      <w:lvlJc w:val="left"/>
      <w:pPr>
        <w:ind w:left="2520" w:hanging="360"/>
      </w:pPr>
      <w:rPr>
        <w:rFonts w:cs="Times New Roman"/>
        <w:strike w:val="0"/>
        <w:dstrike w:val="0"/>
      </w:rPr>
    </w:lvl>
    <w:lvl w:ilvl="4" w:tplc="3B1AB3BE">
      <w:start w:val="1"/>
      <w:numFmt w:val="lowerLetter"/>
      <w:lvlText w:val="%5."/>
      <w:lvlJc w:val="left"/>
      <w:pPr>
        <w:ind w:left="3240" w:hanging="360"/>
      </w:pPr>
      <w:rPr>
        <w:rFonts w:cs="Times New Roman"/>
        <w:strike w:val="0"/>
        <w:dstrike w:val="0"/>
      </w:rPr>
    </w:lvl>
    <w:lvl w:ilvl="5" w:tplc="0C28A422">
      <w:start w:val="1"/>
      <w:numFmt w:val="lowerRoman"/>
      <w:lvlText w:val="%6."/>
      <w:lvlJc w:val="right"/>
      <w:pPr>
        <w:ind w:left="3960" w:hanging="180"/>
      </w:pPr>
      <w:rPr>
        <w:rFonts w:cs="Times New Roman"/>
        <w:strike w:val="0"/>
        <w:dstrike w:val="0"/>
      </w:rPr>
    </w:lvl>
    <w:lvl w:ilvl="6" w:tplc="26A270E8">
      <w:start w:val="1"/>
      <w:numFmt w:val="decimal"/>
      <w:lvlText w:val="%7."/>
      <w:lvlJc w:val="left"/>
      <w:pPr>
        <w:ind w:left="4680" w:hanging="360"/>
      </w:pPr>
      <w:rPr>
        <w:rFonts w:cs="Times New Roman"/>
        <w:strike w:val="0"/>
        <w:dstrike w:val="0"/>
      </w:rPr>
    </w:lvl>
    <w:lvl w:ilvl="7" w:tplc="00889A8C">
      <w:start w:val="1"/>
      <w:numFmt w:val="lowerLetter"/>
      <w:lvlText w:val="%8."/>
      <w:lvlJc w:val="left"/>
      <w:pPr>
        <w:ind w:left="5400" w:hanging="360"/>
      </w:pPr>
      <w:rPr>
        <w:rFonts w:cs="Times New Roman"/>
        <w:strike w:val="0"/>
        <w:dstrike w:val="0"/>
      </w:rPr>
    </w:lvl>
    <w:lvl w:ilvl="8" w:tplc="65A263B8">
      <w:start w:val="1"/>
      <w:numFmt w:val="lowerRoman"/>
      <w:lvlText w:val="%9."/>
      <w:lvlJc w:val="right"/>
      <w:pPr>
        <w:ind w:left="6120" w:hanging="180"/>
      </w:pPr>
      <w:rPr>
        <w:rFonts w:cs="Times New Roman"/>
        <w:strike w:val="0"/>
        <w:dstrike w:val="0"/>
      </w:rPr>
    </w:lvl>
  </w:abstractNum>
  <w:abstractNum w:abstractNumId="10" w15:restartNumberingAfterBreak="0">
    <w:nsid w:val="20255D63"/>
    <w:multiLevelType w:val="multilevel"/>
    <w:tmpl w:val="81F06914"/>
    <w:lvl w:ilvl="0">
      <w:start w:val="1"/>
      <w:numFmt w:val="decimal"/>
      <w:suff w:val="nothing"/>
      <w:lvlText w:val="ARTICLE %1"/>
      <w:lvlJc w:val="left"/>
      <w:pPr>
        <w:ind w:left="0" w:firstLine="0"/>
      </w:pPr>
      <w:rPr>
        <w:rFonts w:hint="default"/>
        <w:b/>
        <w:i w:val="0"/>
        <w:caps/>
        <w:smallCaps w:val="0"/>
        <w:u w:val="none"/>
      </w:rPr>
    </w:lvl>
    <w:lvl w:ilvl="1">
      <w:start w:val="1"/>
      <w:numFmt w:val="decimal"/>
      <w:isLgl/>
      <w:lvlText w:val="%1.%2"/>
      <w:lvlJc w:val="left"/>
      <w:pPr>
        <w:tabs>
          <w:tab w:val="num" w:pos="1440"/>
        </w:tabs>
        <w:ind w:left="0" w:firstLine="720"/>
      </w:pPr>
      <w:rPr>
        <w:rFonts w:hint="default"/>
        <w:b w:val="0"/>
        <w:i w:val="0"/>
        <w:caps w:val="0"/>
        <w:smallCaps w:val="0"/>
        <w:u w:val="none"/>
      </w:rPr>
    </w:lvl>
    <w:lvl w:ilvl="2">
      <w:start w:val="1"/>
      <w:numFmt w:val="lowerLetter"/>
      <w:lvlText w:val="(%3)"/>
      <w:lvlJc w:val="left"/>
      <w:pPr>
        <w:tabs>
          <w:tab w:val="num" w:pos="2160"/>
        </w:tabs>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11" w15:restartNumberingAfterBreak="0">
    <w:nsid w:val="27E47E13"/>
    <w:multiLevelType w:val="hybridMultilevel"/>
    <w:tmpl w:val="C248BE4A"/>
    <w:lvl w:ilvl="0" w:tplc="AA1EF0F8">
      <w:start w:val="1"/>
      <w:numFmt w:val="lowerRoman"/>
      <w:lvlText w:val="(%1)"/>
      <w:lvlJc w:val="left"/>
      <w:pPr>
        <w:ind w:left="3600" w:hanging="360"/>
      </w:pPr>
      <w:rPr>
        <w:rFonts w:hint="default"/>
      </w:rPr>
    </w:lvl>
    <w:lvl w:ilvl="1" w:tplc="F9EA1BAE" w:tentative="1">
      <w:start w:val="1"/>
      <w:numFmt w:val="lowerLetter"/>
      <w:lvlText w:val="%2."/>
      <w:lvlJc w:val="left"/>
      <w:pPr>
        <w:ind w:left="4320" w:hanging="360"/>
      </w:pPr>
    </w:lvl>
    <w:lvl w:ilvl="2" w:tplc="254E6852" w:tentative="1">
      <w:start w:val="1"/>
      <w:numFmt w:val="lowerRoman"/>
      <w:lvlText w:val="%3."/>
      <w:lvlJc w:val="right"/>
      <w:pPr>
        <w:ind w:left="5040" w:hanging="180"/>
      </w:pPr>
    </w:lvl>
    <w:lvl w:ilvl="3" w:tplc="B380DA28" w:tentative="1">
      <w:start w:val="1"/>
      <w:numFmt w:val="decimal"/>
      <w:lvlText w:val="%4."/>
      <w:lvlJc w:val="left"/>
      <w:pPr>
        <w:ind w:left="5760" w:hanging="360"/>
      </w:pPr>
    </w:lvl>
    <w:lvl w:ilvl="4" w:tplc="DAF45D58" w:tentative="1">
      <w:start w:val="1"/>
      <w:numFmt w:val="lowerLetter"/>
      <w:lvlText w:val="%5."/>
      <w:lvlJc w:val="left"/>
      <w:pPr>
        <w:ind w:left="6480" w:hanging="360"/>
      </w:pPr>
    </w:lvl>
    <w:lvl w:ilvl="5" w:tplc="7C3A2B9E" w:tentative="1">
      <w:start w:val="1"/>
      <w:numFmt w:val="lowerRoman"/>
      <w:lvlText w:val="%6."/>
      <w:lvlJc w:val="right"/>
      <w:pPr>
        <w:ind w:left="7200" w:hanging="180"/>
      </w:pPr>
    </w:lvl>
    <w:lvl w:ilvl="6" w:tplc="A23437B2" w:tentative="1">
      <w:start w:val="1"/>
      <w:numFmt w:val="decimal"/>
      <w:lvlText w:val="%7."/>
      <w:lvlJc w:val="left"/>
      <w:pPr>
        <w:ind w:left="7920" w:hanging="360"/>
      </w:pPr>
    </w:lvl>
    <w:lvl w:ilvl="7" w:tplc="38F09A7E" w:tentative="1">
      <w:start w:val="1"/>
      <w:numFmt w:val="lowerLetter"/>
      <w:lvlText w:val="%8."/>
      <w:lvlJc w:val="left"/>
      <w:pPr>
        <w:ind w:left="8640" w:hanging="360"/>
      </w:pPr>
    </w:lvl>
    <w:lvl w:ilvl="8" w:tplc="6B5653F2" w:tentative="1">
      <w:start w:val="1"/>
      <w:numFmt w:val="lowerRoman"/>
      <w:lvlText w:val="%9."/>
      <w:lvlJc w:val="right"/>
      <w:pPr>
        <w:ind w:left="9360" w:hanging="180"/>
      </w:pPr>
    </w:lvl>
  </w:abstractNum>
  <w:abstractNum w:abstractNumId="12" w15:restartNumberingAfterBreak="0">
    <w:nsid w:val="29F264D7"/>
    <w:multiLevelType w:val="multilevel"/>
    <w:tmpl w:val="8E46B8D0"/>
    <w:styleLink w:val="CurrentList1"/>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27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3" w15:restartNumberingAfterBreak="0">
    <w:nsid w:val="2B300BA2"/>
    <w:multiLevelType w:val="multilevel"/>
    <w:tmpl w:val="E2FEDF02"/>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AC5AAF"/>
    <w:multiLevelType w:val="multilevel"/>
    <w:tmpl w:val="8A649FB4"/>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B44F65"/>
    <w:multiLevelType w:val="hybridMultilevel"/>
    <w:tmpl w:val="CD246F1E"/>
    <w:lvl w:ilvl="0" w:tplc="5FF6F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139CF"/>
    <w:multiLevelType w:val="multilevel"/>
    <w:tmpl w:val="5C860FFE"/>
    <w:lvl w:ilvl="0">
      <w:start w:val="1"/>
      <w:numFmt w:val="decimal"/>
      <w:lvlText w:val="%1."/>
      <w:lvlJc w:val="left"/>
      <w:pPr>
        <w:ind w:left="360" w:hanging="360"/>
      </w:pPr>
      <w:rPr>
        <w:rFonts w:hint="default"/>
        <w:strike w:val="0"/>
        <w:dstrike w:val="0"/>
      </w:rPr>
    </w:lvl>
    <w:lvl w:ilvl="1">
      <w:start w:val="1"/>
      <w:numFmt w:val="lowerLetter"/>
      <w:lvlText w:val="%2."/>
      <w:lvlJc w:val="left"/>
      <w:pPr>
        <w:tabs>
          <w:tab w:val="left" w:pos="720"/>
        </w:tabs>
        <w:ind w:left="1440" w:hanging="720"/>
      </w:pPr>
      <w:rPr>
        <w:strike w:val="0"/>
        <w:dstrike w:val="0"/>
      </w:rPr>
    </w:lvl>
    <w:lvl w:ilvl="2">
      <w:start w:val="1"/>
      <w:numFmt w:val="lowerRoman"/>
      <w:lvlText w:val="%3."/>
      <w:lvlJc w:val="left"/>
      <w:pPr>
        <w:tabs>
          <w:tab w:val="left" w:pos="1440"/>
        </w:tabs>
        <w:ind w:left="2160" w:hanging="720"/>
      </w:pPr>
      <w:rPr>
        <w:strike w:val="0"/>
        <w:dstrike w:val="0"/>
      </w:rPr>
    </w:lvl>
    <w:lvl w:ilvl="3">
      <w:start w:val="1"/>
      <w:numFmt w:val="decimal"/>
      <w:lvlText w:val="%4."/>
      <w:lvlJc w:val="left"/>
      <w:pPr>
        <w:tabs>
          <w:tab w:val="left" w:pos="2160"/>
        </w:tabs>
        <w:ind w:left="2880" w:hanging="720"/>
      </w:pPr>
      <w:rPr>
        <w:strike w:val="0"/>
        <w:dstrike w:val="0"/>
      </w:rPr>
    </w:lvl>
    <w:lvl w:ilvl="4">
      <w:start w:val="1"/>
      <w:numFmt w:val="lowerLetter"/>
      <w:lvlText w:val="%5."/>
      <w:lvlJc w:val="left"/>
      <w:pPr>
        <w:tabs>
          <w:tab w:val="left" w:pos="2880"/>
        </w:tabs>
        <w:ind w:left="3600" w:hanging="720"/>
      </w:pPr>
      <w:rPr>
        <w:strike w:val="0"/>
        <w:dstrike w:val="0"/>
      </w:rPr>
    </w:lvl>
    <w:lvl w:ilvl="5">
      <w:start w:val="1"/>
      <w:numFmt w:val="lowerRoman"/>
      <w:lvlText w:val="%6."/>
      <w:lvlJc w:val="left"/>
      <w:pPr>
        <w:tabs>
          <w:tab w:val="left" w:pos="3600"/>
        </w:tabs>
        <w:ind w:left="4320" w:hanging="720"/>
      </w:pPr>
      <w:rPr>
        <w:strike w:val="0"/>
        <w:dstrike w:val="0"/>
      </w:rPr>
    </w:lvl>
    <w:lvl w:ilvl="6">
      <w:start w:val="1"/>
      <w:numFmt w:val="decimal"/>
      <w:lvlText w:val="%7."/>
      <w:lvlJc w:val="left"/>
      <w:pPr>
        <w:tabs>
          <w:tab w:val="left" w:pos="4320"/>
        </w:tabs>
        <w:ind w:left="5040" w:hanging="720"/>
      </w:pPr>
      <w:rPr>
        <w:strike w:val="0"/>
        <w:dstrike w:val="0"/>
      </w:rPr>
    </w:lvl>
    <w:lvl w:ilvl="7">
      <w:start w:val="1"/>
      <w:numFmt w:val="lowerLetter"/>
      <w:lvlText w:val="%8."/>
      <w:lvlJc w:val="left"/>
      <w:pPr>
        <w:tabs>
          <w:tab w:val="left" w:pos="5040"/>
        </w:tabs>
        <w:ind w:left="5760" w:hanging="720"/>
      </w:pPr>
      <w:rPr>
        <w:strike w:val="0"/>
        <w:dstrike w:val="0"/>
      </w:rPr>
    </w:lvl>
    <w:lvl w:ilvl="8">
      <w:start w:val="1"/>
      <w:numFmt w:val="lowerRoman"/>
      <w:lvlText w:val="%9."/>
      <w:lvlJc w:val="left"/>
      <w:pPr>
        <w:tabs>
          <w:tab w:val="left" w:pos="5760"/>
        </w:tabs>
        <w:ind w:left="6480" w:hanging="720"/>
      </w:pPr>
      <w:rPr>
        <w:strike w:val="0"/>
        <w:dstrike w:val="0"/>
      </w:rPr>
    </w:lvl>
  </w:abstractNum>
  <w:abstractNum w:abstractNumId="17" w15:restartNumberingAfterBreak="0">
    <w:nsid w:val="3ABD36D4"/>
    <w:multiLevelType w:val="hybridMultilevel"/>
    <w:tmpl w:val="357AFB2C"/>
    <w:lvl w:ilvl="0" w:tplc="43CC5C40">
      <w:start w:val="1"/>
      <w:numFmt w:val="lowerLetter"/>
      <w:lvlText w:val="(%1)"/>
      <w:lvlJc w:val="left"/>
      <w:pPr>
        <w:ind w:left="1440" w:hanging="360"/>
      </w:pPr>
      <w:rPr>
        <w:rFonts w:hint="default"/>
      </w:rPr>
    </w:lvl>
    <w:lvl w:ilvl="1" w:tplc="7A628076" w:tentative="1">
      <w:start w:val="1"/>
      <w:numFmt w:val="lowerLetter"/>
      <w:lvlText w:val="%2."/>
      <w:lvlJc w:val="left"/>
      <w:pPr>
        <w:ind w:left="2160" w:hanging="360"/>
      </w:pPr>
    </w:lvl>
    <w:lvl w:ilvl="2" w:tplc="D1986EA4">
      <w:start w:val="1"/>
      <w:numFmt w:val="lowerRoman"/>
      <w:lvlText w:val="%3."/>
      <w:lvlJc w:val="right"/>
      <w:pPr>
        <w:ind w:left="2880" w:hanging="180"/>
      </w:pPr>
    </w:lvl>
    <w:lvl w:ilvl="3" w:tplc="FAECE060" w:tentative="1">
      <w:start w:val="1"/>
      <w:numFmt w:val="decimal"/>
      <w:lvlText w:val="%4."/>
      <w:lvlJc w:val="left"/>
      <w:pPr>
        <w:ind w:left="3600" w:hanging="360"/>
      </w:pPr>
    </w:lvl>
    <w:lvl w:ilvl="4" w:tplc="7FE6FE06" w:tentative="1">
      <w:start w:val="1"/>
      <w:numFmt w:val="lowerLetter"/>
      <w:lvlText w:val="%5."/>
      <w:lvlJc w:val="left"/>
      <w:pPr>
        <w:ind w:left="4320" w:hanging="360"/>
      </w:pPr>
    </w:lvl>
    <w:lvl w:ilvl="5" w:tplc="CDF01FFA" w:tentative="1">
      <w:start w:val="1"/>
      <w:numFmt w:val="lowerRoman"/>
      <w:lvlText w:val="%6."/>
      <w:lvlJc w:val="right"/>
      <w:pPr>
        <w:ind w:left="5040" w:hanging="180"/>
      </w:pPr>
    </w:lvl>
    <w:lvl w:ilvl="6" w:tplc="18F6F876" w:tentative="1">
      <w:start w:val="1"/>
      <w:numFmt w:val="decimal"/>
      <w:lvlText w:val="%7."/>
      <w:lvlJc w:val="left"/>
      <w:pPr>
        <w:ind w:left="5760" w:hanging="360"/>
      </w:pPr>
    </w:lvl>
    <w:lvl w:ilvl="7" w:tplc="759662E0" w:tentative="1">
      <w:start w:val="1"/>
      <w:numFmt w:val="lowerLetter"/>
      <w:lvlText w:val="%8."/>
      <w:lvlJc w:val="left"/>
      <w:pPr>
        <w:ind w:left="6480" w:hanging="360"/>
      </w:pPr>
    </w:lvl>
    <w:lvl w:ilvl="8" w:tplc="C068F730" w:tentative="1">
      <w:start w:val="1"/>
      <w:numFmt w:val="lowerRoman"/>
      <w:lvlText w:val="%9."/>
      <w:lvlJc w:val="right"/>
      <w:pPr>
        <w:ind w:left="7200" w:hanging="180"/>
      </w:pPr>
    </w:lvl>
  </w:abstractNum>
  <w:abstractNum w:abstractNumId="18" w15:restartNumberingAfterBreak="0">
    <w:nsid w:val="3BCC4087"/>
    <w:multiLevelType w:val="hybridMultilevel"/>
    <w:tmpl w:val="880486A0"/>
    <w:lvl w:ilvl="0" w:tplc="3094F744">
      <w:start w:val="7"/>
      <w:numFmt w:val="lowerLetter"/>
      <w:lvlText w:val="(%1)"/>
      <w:lvlJc w:val="left"/>
      <w:pPr>
        <w:ind w:left="180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149A9"/>
    <w:multiLevelType w:val="hybridMultilevel"/>
    <w:tmpl w:val="EEC6C228"/>
    <w:lvl w:ilvl="0" w:tplc="1744022A">
      <w:start w:val="4"/>
      <w:numFmt w:val="decimal"/>
      <w:lvlText w:val="%1."/>
      <w:lvlJc w:val="left"/>
      <w:pPr>
        <w:ind w:left="720" w:hanging="360"/>
      </w:pPr>
      <w:rPr>
        <w:rFonts w:hint="default"/>
        <w:b w:val="0"/>
      </w:rPr>
    </w:lvl>
    <w:lvl w:ilvl="1" w:tplc="E0081900" w:tentative="1">
      <w:start w:val="1"/>
      <w:numFmt w:val="lowerLetter"/>
      <w:lvlText w:val="%2."/>
      <w:lvlJc w:val="left"/>
      <w:pPr>
        <w:ind w:left="1440" w:hanging="360"/>
      </w:pPr>
    </w:lvl>
    <w:lvl w:ilvl="2" w:tplc="6ACC91DE" w:tentative="1">
      <w:start w:val="1"/>
      <w:numFmt w:val="lowerRoman"/>
      <w:lvlText w:val="%3."/>
      <w:lvlJc w:val="right"/>
      <w:pPr>
        <w:ind w:left="2160" w:hanging="180"/>
      </w:pPr>
    </w:lvl>
    <w:lvl w:ilvl="3" w:tplc="58AEA5A8" w:tentative="1">
      <w:start w:val="1"/>
      <w:numFmt w:val="decimal"/>
      <w:lvlText w:val="%4."/>
      <w:lvlJc w:val="left"/>
      <w:pPr>
        <w:ind w:left="2880" w:hanging="360"/>
      </w:pPr>
    </w:lvl>
    <w:lvl w:ilvl="4" w:tplc="AFF26C08" w:tentative="1">
      <w:start w:val="1"/>
      <w:numFmt w:val="lowerLetter"/>
      <w:lvlText w:val="%5."/>
      <w:lvlJc w:val="left"/>
      <w:pPr>
        <w:ind w:left="3600" w:hanging="360"/>
      </w:pPr>
    </w:lvl>
    <w:lvl w:ilvl="5" w:tplc="F7BC82CC" w:tentative="1">
      <w:start w:val="1"/>
      <w:numFmt w:val="lowerRoman"/>
      <w:lvlText w:val="%6."/>
      <w:lvlJc w:val="right"/>
      <w:pPr>
        <w:ind w:left="4320" w:hanging="180"/>
      </w:pPr>
    </w:lvl>
    <w:lvl w:ilvl="6" w:tplc="504279C6" w:tentative="1">
      <w:start w:val="1"/>
      <w:numFmt w:val="decimal"/>
      <w:lvlText w:val="%7."/>
      <w:lvlJc w:val="left"/>
      <w:pPr>
        <w:ind w:left="5040" w:hanging="360"/>
      </w:pPr>
    </w:lvl>
    <w:lvl w:ilvl="7" w:tplc="2D7AF740" w:tentative="1">
      <w:start w:val="1"/>
      <w:numFmt w:val="lowerLetter"/>
      <w:lvlText w:val="%8."/>
      <w:lvlJc w:val="left"/>
      <w:pPr>
        <w:ind w:left="5760" w:hanging="360"/>
      </w:pPr>
    </w:lvl>
    <w:lvl w:ilvl="8" w:tplc="FC144236" w:tentative="1">
      <w:start w:val="1"/>
      <w:numFmt w:val="lowerRoman"/>
      <w:lvlText w:val="%9."/>
      <w:lvlJc w:val="right"/>
      <w:pPr>
        <w:ind w:left="6480" w:hanging="180"/>
      </w:pPr>
    </w:lvl>
  </w:abstractNum>
  <w:abstractNum w:abstractNumId="20" w15:restartNumberingAfterBreak="0">
    <w:nsid w:val="3DEE0B7F"/>
    <w:multiLevelType w:val="multilevel"/>
    <w:tmpl w:val="48B60398"/>
    <w:name w:val="Number"/>
    <w:lvl w:ilvl="0">
      <w:start w:val="1"/>
      <w:numFmt w:val="decimal"/>
      <w:lvlText w:val="%1."/>
      <w:lvlJc w:val="left"/>
      <w:pPr>
        <w:ind w:left="720" w:hanging="720"/>
      </w:pPr>
      <w:rPr>
        <w:strike w:val="0"/>
        <w:dstrike w:val="0"/>
      </w:rPr>
    </w:lvl>
    <w:lvl w:ilvl="1">
      <w:start w:val="1"/>
      <w:numFmt w:val="lowerLetter"/>
      <w:lvlText w:val="%2."/>
      <w:lvlJc w:val="left"/>
      <w:pPr>
        <w:tabs>
          <w:tab w:val="left" w:pos="720"/>
        </w:tabs>
        <w:ind w:left="1440" w:hanging="720"/>
      </w:pPr>
      <w:rPr>
        <w:strike w:val="0"/>
        <w:dstrike w:val="0"/>
      </w:rPr>
    </w:lvl>
    <w:lvl w:ilvl="2">
      <w:start w:val="1"/>
      <w:numFmt w:val="lowerRoman"/>
      <w:lvlText w:val="%3."/>
      <w:lvlJc w:val="left"/>
      <w:pPr>
        <w:tabs>
          <w:tab w:val="left" w:pos="1440"/>
        </w:tabs>
        <w:ind w:left="2160" w:hanging="720"/>
      </w:pPr>
      <w:rPr>
        <w:strike w:val="0"/>
        <w:dstrike w:val="0"/>
      </w:rPr>
    </w:lvl>
    <w:lvl w:ilvl="3">
      <w:start w:val="1"/>
      <w:numFmt w:val="decimal"/>
      <w:lvlText w:val="%4."/>
      <w:lvlJc w:val="left"/>
      <w:pPr>
        <w:tabs>
          <w:tab w:val="left" w:pos="2160"/>
        </w:tabs>
        <w:ind w:left="2880" w:hanging="720"/>
      </w:pPr>
      <w:rPr>
        <w:strike w:val="0"/>
        <w:dstrike w:val="0"/>
      </w:rPr>
    </w:lvl>
    <w:lvl w:ilvl="4">
      <w:start w:val="1"/>
      <w:numFmt w:val="lowerLetter"/>
      <w:lvlText w:val="%5."/>
      <w:lvlJc w:val="left"/>
      <w:pPr>
        <w:tabs>
          <w:tab w:val="left" w:pos="2880"/>
        </w:tabs>
        <w:ind w:left="3600" w:hanging="720"/>
      </w:pPr>
      <w:rPr>
        <w:strike w:val="0"/>
        <w:dstrike w:val="0"/>
      </w:rPr>
    </w:lvl>
    <w:lvl w:ilvl="5">
      <w:start w:val="1"/>
      <w:numFmt w:val="lowerRoman"/>
      <w:lvlText w:val="%6."/>
      <w:lvlJc w:val="left"/>
      <w:pPr>
        <w:tabs>
          <w:tab w:val="left" w:pos="3600"/>
        </w:tabs>
        <w:ind w:left="4320" w:hanging="720"/>
      </w:pPr>
      <w:rPr>
        <w:strike w:val="0"/>
        <w:dstrike w:val="0"/>
      </w:rPr>
    </w:lvl>
    <w:lvl w:ilvl="6">
      <w:start w:val="1"/>
      <w:numFmt w:val="decimal"/>
      <w:lvlText w:val="%7."/>
      <w:lvlJc w:val="left"/>
      <w:pPr>
        <w:tabs>
          <w:tab w:val="left" w:pos="4320"/>
        </w:tabs>
        <w:ind w:left="5040" w:hanging="720"/>
      </w:pPr>
      <w:rPr>
        <w:strike w:val="0"/>
        <w:dstrike w:val="0"/>
      </w:rPr>
    </w:lvl>
    <w:lvl w:ilvl="7">
      <w:start w:val="1"/>
      <w:numFmt w:val="lowerLetter"/>
      <w:lvlText w:val="%8."/>
      <w:lvlJc w:val="left"/>
      <w:pPr>
        <w:tabs>
          <w:tab w:val="left" w:pos="5040"/>
        </w:tabs>
        <w:ind w:left="5760" w:hanging="720"/>
      </w:pPr>
      <w:rPr>
        <w:strike w:val="0"/>
        <w:dstrike w:val="0"/>
      </w:rPr>
    </w:lvl>
    <w:lvl w:ilvl="8">
      <w:start w:val="1"/>
      <w:numFmt w:val="lowerRoman"/>
      <w:lvlText w:val="%9."/>
      <w:lvlJc w:val="left"/>
      <w:pPr>
        <w:tabs>
          <w:tab w:val="left" w:pos="5760"/>
        </w:tabs>
        <w:ind w:left="6480" w:hanging="720"/>
      </w:pPr>
      <w:rPr>
        <w:strike w:val="0"/>
        <w:dstrike w:val="0"/>
      </w:rPr>
    </w:lvl>
  </w:abstractNum>
  <w:abstractNum w:abstractNumId="21" w15:restartNumberingAfterBreak="0">
    <w:nsid w:val="3F206A22"/>
    <w:multiLevelType w:val="hybridMultilevel"/>
    <w:tmpl w:val="8C787A44"/>
    <w:lvl w:ilvl="0" w:tplc="DEA62452">
      <w:start w:val="1"/>
      <w:numFmt w:val="lowerLetter"/>
      <w:lvlText w:val="(%1)"/>
      <w:lvlJc w:val="left"/>
      <w:pPr>
        <w:ind w:left="1080" w:hanging="360"/>
      </w:pPr>
      <w:rPr>
        <w:rFonts w:cs="Times New Roman" w:hint="default"/>
        <w:b w:val="0"/>
        <w:bCs/>
        <w:strike w:val="0"/>
        <w:d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F827D0"/>
    <w:multiLevelType w:val="hybridMultilevel"/>
    <w:tmpl w:val="36DE29EA"/>
    <w:lvl w:ilvl="0" w:tplc="6D165F52">
      <w:start w:val="1"/>
      <w:numFmt w:val="lowerLetter"/>
      <w:lvlText w:val="(%1)"/>
      <w:lvlJc w:val="left"/>
      <w:pPr>
        <w:ind w:left="720" w:hanging="360"/>
      </w:pPr>
      <w:rPr>
        <w:rFonts w:hint="default"/>
        <w:b w:val="0"/>
        <w:i w:val="0"/>
      </w:rPr>
    </w:lvl>
    <w:lvl w:ilvl="1" w:tplc="3EA0FC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24BB7"/>
    <w:multiLevelType w:val="hybridMultilevel"/>
    <w:tmpl w:val="BB94A6C2"/>
    <w:lvl w:ilvl="0" w:tplc="EF38F8B4">
      <w:start w:val="1"/>
      <w:numFmt w:val="lowerLetter"/>
      <w:lvlText w:val="(%1)"/>
      <w:lvlJc w:val="left"/>
      <w:pPr>
        <w:ind w:left="2160" w:hanging="360"/>
      </w:pPr>
      <w:rPr>
        <w:rFonts w:hint="default"/>
      </w:rPr>
    </w:lvl>
    <w:lvl w:ilvl="1" w:tplc="CF1C0A30" w:tentative="1">
      <w:start w:val="1"/>
      <w:numFmt w:val="lowerLetter"/>
      <w:lvlText w:val="%2."/>
      <w:lvlJc w:val="left"/>
      <w:pPr>
        <w:ind w:left="2880" w:hanging="360"/>
      </w:pPr>
    </w:lvl>
    <w:lvl w:ilvl="2" w:tplc="4816F6D2">
      <w:start w:val="1"/>
      <w:numFmt w:val="lowerRoman"/>
      <w:lvlText w:val="%3."/>
      <w:lvlJc w:val="right"/>
      <w:pPr>
        <w:ind w:left="3600" w:hanging="180"/>
      </w:pPr>
    </w:lvl>
    <w:lvl w:ilvl="3" w:tplc="A178E8F0" w:tentative="1">
      <w:start w:val="1"/>
      <w:numFmt w:val="decimal"/>
      <w:lvlText w:val="%4."/>
      <w:lvlJc w:val="left"/>
      <w:pPr>
        <w:ind w:left="4320" w:hanging="360"/>
      </w:pPr>
    </w:lvl>
    <w:lvl w:ilvl="4" w:tplc="C0E49CFA" w:tentative="1">
      <w:start w:val="1"/>
      <w:numFmt w:val="lowerLetter"/>
      <w:lvlText w:val="%5."/>
      <w:lvlJc w:val="left"/>
      <w:pPr>
        <w:ind w:left="5040" w:hanging="360"/>
      </w:pPr>
    </w:lvl>
    <w:lvl w:ilvl="5" w:tplc="A4F6F7E8" w:tentative="1">
      <w:start w:val="1"/>
      <w:numFmt w:val="lowerRoman"/>
      <w:lvlText w:val="%6."/>
      <w:lvlJc w:val="right"/>
      <w:pPr>
        <w:ind w:left="5760" w:hanging="180"/>
      </w:pPr>
    </w:lvl>
    <w:lvl w:ilvl="6" w:tplc="40B019A6" w:tentative="1">
      <w:start w:val="1"/>
      <w:numFmt w:val="decimal"/>
      <w:lvlText w:val="%7."/>
      <w:lvlJc w:val="left"/>
      <w:pPr>
        <w:ind w:left="6480" w:hanging="360"/>
      </w:pPr>
    </w:lvl>
    <w:lvl w:ilvl="7" w:tplc="64847D5E" w:tentative="1">
      <w:start w:val="1"/>
      <w:numFmt w:val="lowerLetter"/>
      <w:lvlText w:val="%8."/>
      <w:lvlJc w:val="left"/>
      <w:pPr>
        <w:ind w:left="7200" w:hanging="360"/>
      </w:pPr>
    </w:lvl>
    <w:lvl w:ilvl="8" w:tplc="14345CAE" w:tentative="1">
      <w:start w:val="1"/>
      <w:numFmt w:val="lowerRoman"/>
      <w:lvlText w:val="%9."/>
      <w:lvlJc w:val="right"/>
      <w:pPr>
        <w:ind w:left="7920" w:hanging="180"/>
      </w:pPr>
    </w:lvl>
  </w:abstractNum>
  <w:abstractNum w:abstractNumId="24" w15:restartNumberingAfterBreak="0">
    <w:nsid w:val="460570BB"/>
    <w:multiLevelType w:val="multilevel"/>
    <w:tmpl w:val="81F06914"/>
    <w:styleLink w:val="CurrentList3"/>
    <w:lvl w:ilvl="0">
      <w:start w:val="1"/>
      <w:numFmt w:val="decimal"/>
      <w:suff w:val="nothing"/>
      <w:lvlText w:val="ARTICLE %1"/>
      <w:lvlJc w:val="left"/>
      <w:pPr>
        <w:ind w:left="0" w:firstLine="0"/>
      </w:pPr>
      <w:rPr>
        <w:rFonts w:hint="default"/>
        <w:b/>
        <w:i w:val="0"/>
        <w:caps/>
        <w:smallCaps w:val="0"/>
        <w:u w:val="none"/>
      </w:rPr>
    </w:lvl>
    <w:lvl w:ilvl="1">
      <w:start w:val="1"/>
      <w:numFmt w:val="decimal"/>
      <w:isLgl/>
      <w:lvlText w:val="%1.%2"/>
      <w:lvlJc w:val="left"/>
      <w:pPr>
        <w:tabs>
          <w:tab w:val="num" w:pos="1440"/>
        </w:tabs>
        <w:ind w:left="0" w:firstLine="720"/>
      </w:pPr>
      <w:rPr>
        <w:rFonts w:hint="default"/>
        <w:b w:val="0"/>
        <w:i w:val="0"/>
        <w:caps w:val="0"/>
        <w:smallCaps w:val="0"/>
        <w:u w:val="none"/>
      </w:rPr>
    </w:lvl>
    <w:lvl w:ilvl="2">
      <w:start w:val="1"/>
      <w:numFmt w:val="lowerLetter"/>
      <w:lvlText w:val="(%3)"/>
      <w:lvlJc w:val="left"/>
      <w:pPr>
        <w:tabs>
          <w:tab w:val="num" w:pos="2160"/>
        </w:tabs>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25" w15:restartNumberingAfterBreak="0">
    <w:nsid w:val="466E24ED"/>
    <w:multiLevelType w:val="hybridMultilevel"/>
    <w:tmpl w:val="6B2AA3AC"/>
    <w:name w:val="Heading3"/>
    <w:lvl w:ilvl="0" w:tplc="442481BE">
      <w:start w:val="2"/>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2743B8"/>
    <w:multiLevelType w:val="multilevel"/>
    <w:tmpl w:val="F1D87FBC"/>
    <w:styleLink w:val="CurrentList5"/>
    <w:lvl w:ilvl="0">
      <w:start w:val="1"/>
      <w:numFmt w:val="low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B8B54AE"/>
    <w:multiLevelType w:val="multilevel"/>
    <w:tmpl w:val="CF0ED0B8"/>
    <w:name w:val="Bullet"/>
    <w:lvl w:ilvl="0">
      <w:start w:val="1"/>
      <w:numFmt w:val="bullet"/>
      <w:pStyle w:val="Bullet1"/>
      <w:lvlText w:val="·"/>
      <w:lvlJc w:val="left"/>
      <w:pPr>
        <w:tabs>
          <w:tab w:val="num" w:pos="1440"/>
        </w:tabs>
        <w:ind w:left="1440" w:hanging="720"/>
      </w:pPr>
      <w:rPr>
        <w:rFonts w:ascii="Symbol" w:hAnsi="Symbol" w:hint="default"/>
        <w:b w:val="0"/>
        <w:i w:val="0"/>
        <w:caps w:val="0"/>
        <w:u w:val="none"/>
      </w:rPr>
    </w:lvl>
    <w:lvl w:ilvl="1">
      <w:start w:val="1"/>
      <w:numFmt w:val="bullet"/>
      <w:pStyle w:val="Bullet2"/>
      <w:lvlText w:val=""/>
      <w:lvlJc w:val="left"/>
      <w:pPr>
        <w:tabs>
          <w:tab w:val="num" w:pos="2160"/>
        </w:tabs>
        <w:ind w:left="2160" w:hanging="720"/>
      </w:pPr>
      <w:rPr>
        <w:rFonts w:ascii="Symbol" w:hAnsi="Symbol" w:hint="default"/>
        <w:b w:val="0"/>
        <w:i w:val="0"/>
        <w:caps w:val="0"/>
        <w:sz w:val="24"/>
        <w:u w:val="none"/>
      </w:rPr>
    </w:lvl>
    <w:lvl w:ilvl="2">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start w:val="1"/>
      <w:numFmt w:val="bullet"/>
      <w:pStyle w:val="Bullet4"/>
      <w:lvlText w:val=""/>
      <w:lvlJc w:val="left"/>
      <w:pPr>
        <w:tabs>
          <w:tab w:val="num" w:pos="3600"/>
        </w:tabs>
        <w:ind w:left="3600" w:hanging="720"/>
      </w:pPr>
      <w:rPr>
        <w:rFonts w:ascii="Symbol" w:hAnsi="Symbol" w:hint="default"/>
        <w:b w:val="0"/>
        <w:i w:val="0"/>
        <w:caps w:val="0"/>
        <w:u w:val="none"/>
      </w:rPr>
    </w:lvl>
    <w:lvl w:ilvl="4">
      <w:start w:val="1"/>
      <w:numFmt w:val="bullet"/>
      <w:pStyle w:val="Bullet5"/>
      <w:lvlText w:val="·"/>
      <w:lvlJc w:val="left"/>
      <w:pPr>
        <w:tabs>
          <w:tab w:val="num" w:pos="4320"/>
        </w:tabs>
        <w:ind w:left="4320" w:hanging="720"/>
      </w:pPr>
      <w:rPr>
        <w:rFonts w:ascii="Symbol" w:hAnsi="Symbol" w:hint="default"/>
        <w:b w:val="0"/>
        <w:i w:val="0"/>
        <w:caps w:val="0"/>
        <w:u w:val="none"/>
      </w:rPr>
    </w:lvl>
    <w:lvl w:ilvl="5">
      <w:start w:val="1"/>
      <w:numFmt w:val="bullet"/>
      <w:pStyle w:val="Bullet6"/>
      <w:lvlText w:val=""/>
      <w:lvlJc w:val="left"/>
      <w:pPr>
        <w:tabs>
          <w:tab w:val="num" w:pos="5040"/>
        </w:tabs>
        <w:ind w:left="5040" w:hanging="720"/>
      </w:pPr>
      <w:rPr>
        <w:rFonts w:ascii="Symbol" w:hAnsi="Symbol" w:hint="default"/>
        <w:b w:val="0"/>
        <w:i w:val="0"/>
        <w:caps w:val="0"/>
        <w:u w:val="none"/>
      </w:rPr>
    </w:lvl>
    <w:lvl w:ilvl="6">
      <w:start w:val="1"/>
      <w:numFmt w:val="bullet"/>
      <w:lvlRestart w:val="0"/>
      <w:pStyle w:val="Bullet7"/>
      <w:lvlText w:val="·"/>
      <w:lvlJc w:val="left"/>
      <w:pPr>
        <w:tabs>
          <w:tab w:val="num" w:pos="5760"/>
        </w:tabs>
        <w:ind w:left="5760" w:hanging="720"/>
      </w:pPr>
      <w:rPr>
        <w:rFonts w:ascii="Symbol" w:hAnsi="Symbol" w:hint="default"/>
        <w:b w:val="0"/>
        <w:i w:val="0"/>
        <w:caps w:val="0"/>
        <w:u w:val="none"/>
      </w:rPr>
    </w:lvl>
    <w:lvl w:ilvl="7">
      <w:start w:val="1"/>
      <w:numFmt w:val="bullet"/>
      <w:pStyle w:val="Bullet8"/>
      <w:lvlText w:val=""/>
      <w:lvlJc w:val="left"/>
      <w:pPr>
        <w:tabs>
          <w:tab w:val="num" w:pos="6480"/>
        </w:tabs>
        <w:ind w:left="6480" w:hanging="720"/>
      </w:pPr>
      <w:rPr>
        <w:rFonts w:ascii="Symbol" w:hAnsi="Symbol" w:hint="default"/>
        <w:b w:val="0"/>
        <w:i w:val="0"/>
        <w:caps w:val="0"/>
        <w:u w:val="none"/>
      </w:rPr>
    </w:lvl>
    <w:lvl w:ilvl="8">
      <w:start w:val="1"/>
      <w:numFmt w:val="bullet"/>
      <w:lvlRestart w:val="0"/>
      <w:pStyle w:val="Bullet9"/>
      <w:lvlText w:val="·"/>
      <w:lvlJc w:val="left"/>
      <w:pPr>
        <w:tabs>
          <w:tab w:val="num" w:pos="7200"/>
        </w:tabs>
        <w:ind w:left="7200" w:hanging="720"/>
      </w:pPr>
      <w:rPr>
        <w:rFonts w:ascii="Symbol" w:hAnsi="Symbol" w:hint="default"/>
        <w:b w:val="0"/>
        <w:i w:val="0"/>
        <w:caps w:val="0"/>
        <w:u w:val="none"/>
      </w:rPr>
    </w:lvl>
  </w:abstractNum>
  <w:abstractNum w:abstractNumId="28" w15:restartNumberingAfterBreak="0">
    <w:nsid w:val="4E7B19D1"/>
    <w:multiLevelType w:val="multilevel"/>
    <w:tmpl w:val="81F06914"/>
    <w:lvl w:ilvl="0">
      <w:start w:val="1"/>
      <w:numFmt w:val="decimal"/>
      <w:suff w:val="nothing"/>
      <w:lvlText w:val="ARTICLE %1"/>
      <w:lvlJc w:val="left"/>
      <w:pPr>
        <w:ind w:left="0" w:firstLine="0"/>
      </w:pPr>
      <w:rPr>
        <w:rFonts w:hint="default"/>
        <w:b/>
        <w:i w:val="0"/>
        <w:caps/>
        <w:smallCaps w:val="0"/>
        <w:u w:val="none"/>
      </w:rPr>
    </w:lvl>
    <w:lvl w:ilvl="1">
      <w:start w:val="1"/>
      <w:numFmt w:val="decimal"/>
      <w:isLgl/>
      <w:lvlText w:val="%1.%2"/>
      <w:lvlJc w:val="left"/>
      <w:pPr>
        <w:tabs>
          <w:tab w:val="num" w:pos="1440"/>
        </w:tabs>
        <w:ind w:left="0" w:firstLine="720"/>
      </w:pPr>
      <w:rPr>
        <w:rFonts w:hint="default"/>
        <w:b w:val="0"/>
        <w:i w:val="0"/>
        <w:caps w:val="0"/>
        <w:smallCaps w:val="0"/>
        <w:u w:val="none"/>
      </w:rPr>
    </w:lvl>
    <w:lvl w:ilvl="2">
      <w:start w:val="1"/>
      <w:numFmt w:val="lowerLetter"/>
      <w:lvlText w:val="(%3)"/>
      <w:lvlJc w:val="left"/>
      <w:pPr>
        <w:tabs>
          <w:tab w:val="num" w:pos="2160"/>
        </w:tabs>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29" w15:restartNumberingAfterBreak="0">
    <w:nsid w:val="4FB62F66"/>
    <w:multiLevelType w:val="multilevel"/>
    <w:tmpl w:val="7B90A5C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lvlText w:val="%2."/>
      <w:lvlJc w:val="left"/>
      <w:pPr>
        <w:ind w:left="1260" w:hanging="360"/>
      </w:pPr>
      <w:rPr>
        <w:rFonts w:ascii="Times New Roman Bold" w:hAnsi="Times New Roman Bold" w:hint="default"/>
        <w:b w:val="0"/>
        <w:bCs w:val="0"/>
        <w:i w:val="0"/>
        <w:sz w:val="22"/>
      </w:rPr>
    </w:lvl>
    <w:lvl w:ilvl="2">
      <w:start w:val="1"/>
      <w:numFmt w:val="decimal"/>
      <w:isLgl/>
      <w:lvlText w:val="%1.%2.%3"/>
      <w:lvlJc w:val="left"/>
      <w:pPr>
        <w:tabs>
          <w:tab w:val="num" w:pos="2430"/>
        </w:tabs>
        <w:ind w:left="2430" w:hanging="990"/>
      </w:pPr>
      <w:rPr>
        <w:rFonts w:hint="default"/>
        <w:b w:val="0"/>
        <w:i w:val="0"/>
      </w:rPr>
    </w:lvl>
    <w:lvl w:ilvl="3">
      <w:start w:val="1"/>
      <w:numFmt w:val="decimal"/>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0" w15:restartNumberingAfterBreak="0">
    <w:nsid w:val="513653F8"/>
    <w:multiLevelType w:val="multilevel"/>
    <w:tmpl w:val="E41E189C"/>
    <w:styleLink w:val="CurrentList2"/>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27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31" w15:restartNumberingAfterBreak="0">
    <w:nsid w:val="53CE3F5D"/>
    <w:multiLevelType w:val="hybridMultilevel"/>
    <w:tmpl w:val="D808335C"/>
    <w:lvl w:ilvl="0" w:tplc="C8980B60">
      <w:start w:val="1"/>
      <w:numFmt w:val="decimal"/>
      <w:lvlText w:val="13.%1"/>
      <w:lvlJc w:val="left"/>
      <w:pPr>
        <w:ind w:left="1440" w:hanging="360"/>
      </w:pPr>
      <w:rPr>
        <w:rFonts w:hint="default"/>
        <w:b w:val="0"/>
        <w:bCs/>
      </w:rPr>
    </w:lvl>
    <w:lvl w:ilvl="1" w:tplc="3760B450">
      <w:start w:val="1"/>
      <w:numFmt w:val="lowerLetter"/>
      <w:lvlText w:val="(%2)"/>
      <w:lvlJc w:val="left"/>
      <w:pPr>
        <w:ind w:left="720" w:hanging="360"/>
      </w:pPr>
      <w:rPr>
        <w:rFonts w:hint="default"/>
      </w:rPr>
    </w:lvl>
    <w:lvl w:ilvl="2" w:tplc="0409001B">
      <w:start w:val="1"/>
      <w:numFmt w:val="lowerRoman"/>
      <w:lvlText w:val="%3."/>
      <w:lvlJc w:val="right"/>
      <w:pPr>
        <w:ind w:left="2880" w:hanging="180"/>
      </w:pPr>
    </w:lvl>
    <w:lvl w:ilvl="3" w:tplc="CBC84142">
      <w:start w:val="16"/>
      <w:numFmt w:val="bullet"/>
      <w:lvlText w:val="•"/>
      <w:lvlJc w:val="left"/>
      <w:pPr>
        <w:ind w:left="3600" w:hanging="360"/>
      </w:pPr>
      <w:rPr>
        <w:rFonts w:ascii="Times New Roman" w:eastAsia="Times New Roman" w:hAnsi="Times New Roman"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9C79FF"/>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5F1A3750"/>
    <w:multiLevelType w:val="hybridMultilevel"/>
    <w:tmpl w:val="2F4286E0"/>
    <w:lvl w:ilvl="0" w:tplc="DECCE518">
      <w:start w:val="1"/>
      <w:numFmt w:val="lowerLetter"/>
      <w:lvlText w:val="(%1)"/>
      <w:lvlJc w:val="left"/>
      <w:pPr>
        <w:ind w:left="2160" w:hanging="360"/>
      </w:pPr>
      <w:rPr>
        <w:rFonts w:hint="default"/>
      </w:rPr>
    </w:lvl>
    <w:lvl w:ilvl="1" w:tplc="5C4C3EB6" w:tentative="1">
      <w:start w:val="1"/>
      <w:numFmt w:val="lowerLetter"/>
      <w:lvlText w:val="%2."/>
      <w:lvlJc w:val="left"/>
      <w:pPr>
        <w:ind w:left="2880" w:hanging="360"/>
      </w:pPr>
    </w:lvl>
    <w:lvl w:ilvl="2" w:tplc="269C72C4">
      <w:start w:val="1"/>
      <w:numFmt w:val="lowerLetter"/>
      <w:lvlText w:val="(%3)"/>
      <w:lvlJc w:val="left"/>
      <w:pPr>
        <w:ind w:left="3600" w:hanging="180"/>
      </w:pPr>
      <w:rPr>
        <w:rFonts w:ascii="Times New Roman" w:hAnsi="Times New Roman" w:hint="default"/>
        <w:b w:val="0"/>
      </w:rPr>
    </w:lvl>
    <w:lvl w:ilvl="3" w:tplc="24A89EA2" w:tentative="1">
      <w:start w:val="1"/>
      <w:numFmt w:val="decimal"/>
      <w:lvlText w:val="%4."/>
      <w:lvlJc w:val="left"/>
      <w:pPr>
        <w:ind w:left="4320" w:hanging="360"/>
      </w:pPr>
    </w:lvl>
    <w:lvl w:ilvl="4" w:tplc="4BB8249E" w:tentative="1">
      <w:start w:val="1"/>
      <w:numFmt w:val="lowerLetter"/>
      <w:lvlText w:val="%5."/>
      <w:lvlJc w:val="left"/>
      <w:pPr>
        <w:ind w:left="5040" w:hanging="360"/>
      </w:pPr>
    </w:lvl>
    <w:lvl w:ilvl="5" w:tplc="30B4BFF4" w:tentative="1">
      <w:start w:val="1"/>
      <w:numFmt w:val="lowerRoman"/>
      <w:lvlText w:val="%6."/>
      <w:lvlJc w:val="right"/>
      <w:pPr>
        <w:ind w:left="5760" w:hanging="180"/>
      </w:pPr>
    </w:lvl>
    <w:lvl w:ilvl="6" w:tplc="8B280CB0" w:tentative="1">
      <w:start w:val="1"/>
      <w:numFmt w:val="decimal"/>
      <w:lvlText w:val="%7."/>
      <w:lvlJc w:val="left"/>
      <w:pPr>
        <w:ind w:left="6480" w:hanging="360"/>
      </w:pPr>
    </w:lvl>
    <w:lvl w:ilvl="7" w:tplc="4280B94A" w:tentative="1">
      <w:start w:val="1"/>
      <w:numFmt w:val="lowerLetter"/>
      <w:lvlText w:val="%8."/>
      <w:lvlJc w:val="left"/>
      <w:pPr>
        <w:ind w:left="7200" w:hanging="360"/>
      </w:pPr>
    </w:lvl>
    <w:lvl w:ilvl="8" w:tplc="DBE43BA0" w:tentative="1">
      <w:start w:val="1"/>
      <w:numFmt w:val="lowerRoman"/>
      <w:lvlText w:val="%9."/>
      <w:lvlJc w:val="right"/>
      <w:pPr>
        <w:ind w:left="7920" w:hanging="180"/>
      </w:pPr>
    </w:lvl>
  </w:abstractNum>
  <w:abstractNum w:abstractNumId="34" w15:restartNumberingAfterBreak="0">
    <w:nsid w:val="63090B75"/>
    <w:multiLevelType w:val="hybridMultilevel"/>
    <w:tmpl w:val="FF5862F6"/>
    <w:lvl w:ilvl="0" w:tplc="AA8AE306">
      <w:start w:val="1"/>
      <w:numFmt w:val="upperLetter"/>
      <w:lvlText w:val="%1."/>
      <w:lvlJc w:val="left"/>
      <w:pPr>
        <w:ind w:left="720" w:hanging="360"/>
      </w:pPr>
    </w:lvl>
    <w:lvl w:ilvl="1" w:tplc="F18E62B8" w:tentative="1">
      <w:start w:val="1"/>
      <w:numFmt w:val="lowerLetter"/>
      <w:lvlText w:val="%2."/>
      <w:lvlJc w:val="left"/>
      <w:pPr>
        <w:ind w:left="1440" w:hanging="360"/>
      </w:pPr>
    </w:lvl>
    <w:lvl w:ilvl="2" w:tplc="A01CD2D6" w:tentative="1">
      <w:start w:val="1"/>
      <w:numFmt w:val="lowerRoman"/>
      <w:lvlText w:val="%3."/>
      <w:lvlJc w:val="right"/>
      <w:pPr>
        <w:ind w:left="2160" w:hanging="180"/>
      </w:pPr>
    </w:lvl>
    <w:lvl w:ilvl="3" w:tplc="D4707CCC" w:tentative="1">
      <w:start w:val="1"/>
      <w:numFmt w:val="decimal"/>
      <w:lvlText w:val="%4."/>
      <w:lvlJc w:val="left"/>
      <w:pPr>
        <w:ind w:left="2880" w:hanging="360"/>
      </w:pPr>
    </w:lvl>
    <w:lvl w:ilvl="4" w:tplc="1FB6CC4C" w:tentative="1">
      <w:start w:val="1"/>
      <w:numFmt w:val="lowerLetter"/>
      <w:lvlText w:val="%5."/>
      <w:lvlJc w:val="left"/>
      <w:pPr>
        <w:ind w:left="3600" w:hanging="360"/>
      </w:pPr>
    </w:lvl>
    <w:lvl w:ilvl="5" w:tplc="2C9CB8E6" w:tentative="1">
      <w:start w:val="1"/>
      <w:numFmt w:val="lowerRoman"/>
      <w:lvlText w:val="%6."/>
      <w:lvlJc w:val="right"/>
      <w:pPr>
        <w:ind w:left="4320" w:hanging="180"/>
      </w:pPr>
    </w:lvl>
    <w:lvl w:ilvl="6" w:tplc="C584D77A" w:tentative="1">
      <w:start w:val="1"/>
      <w:numFmt w:val="decimal"/>
      <w:lvlText w:val="%7."/>
      <w:lvlJc w:val="left"/>
      <w:pPr>
        <w:ind w:left="5040" w:hanging="360"/>
      </w:pPr>
    </w:lvl>
    <w:lvl w:ilvl="7" w:tplc="088073EA">
      <w:start w:val="1"/>
      <w:numFmt w:val="upperLetter"/>
      <w:lvlText w:val="%8."/>
      <w:lvlJc w:val="left"/>
      <w:pPr>
        <w:ind w:left="5760" w:hanging="360"/>
      </w:pPr>
    </w:lvl>
    <w:lvl w:ilvl="8" w:tplc="5CEC3048" w:tentative="1">
      <w:start w:val="1"/>
      <w:numFmt w:val="lowerRoman"/>
      <w:lvlText w:val="%9."/>
      <w:lvlJc w:val="right"/>
      <w:pPr>
        <w:ind w:left="6480" w:hanging="180"/>
      </w:pPr>
    </w:lvl>
  </w:abstractNum>
  <w:abstractNum w:abstractNumId="35" w15:restartNumberingAfterBreak="0">
    <w:nsid w:val="64D92BF1"/>
    <w:multiLevelType w:val="multilevel"/>
    <w:tmpl w:val="A03A6426"/>
    <w:name w:val="DCOffice"/>
    <w:lvl w:ilvl="0">
      <w:start w:val="1"/>
      <w:numFmt w:val="decimal"/>
      <w:pStyle w:val="DCOfficeL1"/>
      <w:suff w:val="nothing"/>
      <w:lvlText w:val="ARTICLE %1"/>
      <w:lvlJc w:val="left"/>
      <w:pPr>
        <w:tabs>
          <w:tab w:val="num" w:pos="720"/>
        </w:tabs>
        <w:ind w:left="0" w:firstLine="0"/>
      </w:pPr>
      <w:rPr>
        <w:b/>
        <w:i w:val="0"/>
        <w:caps w:val="0"/>
        <w:strike w:val="0"/>
        <w:dstrike w:val="0"/>
        <w:vanish w:val="0"/>
        <w:color w:val="auto"/>
        <w:u w:val="none"/>
        <w:effect w:val="none"/>
        <w:vertAlign w:val="baseline"/>
      </w:rPr>
    </w:lvl>
    <w:lvl w:ilvl="1">
      <w:start w:val="1"/>
      <w:numFmt w:val="decimal"/>
      <w:pStyle w:val="DCOfficeL2"/>
      <w:isLgl/>
      <w:lvlText w:val="%1.%2."/>
      <w:lvlJc w:val="left"/>
      <w:pPr>
        <w:tabs>
          <w:tab w:val="num" w:pos="1440"/>
        </w:tabs>
        <w:ind w:left="0" w:firstLine="720"/>
      </w:pPr>
      <w:rPr>
        <w:b w:val="0"/>
        <w:i w:val="0"/>
        <w:caps w:val="0"/>
        <w:strike w:val="0"/>
        <w:dstrike w:val="0"/>
        <w:vanish w:val="0"/>
        <w:color w:val="auto"/>
        <w:u w:val="none"/>
        <w:effect w:val="none"/>
        <w:vertAlign w:val="baseline"/>
      </w:rPr>
    </w:lvl>
    <w:lvl w:ilvl="2">
      <w:start w:val="1"/>
      <w:numFmt w:val="lowerLetter"/>
      <w:pStyle w:val="DCOfficeL3"/>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lowerRoman"/>
      <w:pStyle w:val="DCOfficeL4"/>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upperLetter"/>
      <w:pStyle w:val="DCOfficeL5"/>
      <w:lvlText w:val="(%5)"/>
      <w:lvlJc w:val="left"/>
      <w:pPr>
        <w:tabs>
          <w:tab w:val="num" w:pos="2880"/>
        </w:tabs>
        <w:ind w:left="2160" w:firstLine="720"/>
      </w:pPr>
      <w:rPr>
        <w:b w:val="0"/>
        <w:i w:val="0"/>
        <w:caps w:val="0"/>
        <w:strike w:val="0"/>
        <w:dstrike w:val="0"/>
        <w:vanish w:val="0"/>
        <w:color w:val="auto"/>
        <w:u w:val="none"/>
        <w:effect w:val="none"/>
        <w:vertAlign w:val="baseline"/>
      </w:rPr>
    </w:lvl>
    <w:lvl w:ilvl="5">
      <w:start w:val="1"/>
      <w:numFmt w:val="decimal"/>
      <w:pStyle w:val="DCOfficeL6"/>
      <w:lvlText w:val="(%6)"/>
      <w:lvlJc w:val="left"/>
      <w:pPr>
        <w:tabs>
          <w:tab w:val="num" w:pos="3600"/>
        </w:tabs>
        <w:ind w:left="0" w:firstLine="2880"/>
      </w:pPr>
      <w:rPr>
        <w:b w:val="0"/>
        <w:i w:val="0"/>
        <w:caps w:val="0"/>
        <w:strike w:val="0"/>
        <w:dstrike w:val="0"/>
        <w:vanish w:val="0"/>
        <w:color w:val="auto"/>
        <w:u w:val="none"/>
        <w:effect w:val="none"/>
        <w:vertAlign w:val="baseline"/>
      </w:rPr>
    </w:lvl>
    <w:lvl w:ilvl="6">
      <w:start w:val="1"/>
      <w:numFmt w:val="lowerLetter"/>
      <w:pStyle w:val="DCOfficeL7"/>
      <w:lvlText w:val="%7)"/>
      <w:lvlJc w:val="left"/>
      <w:pPr>
        <w:tabs>
          <w:tab w:val="num" w:pos="4320"/>
        </w:tabs>
        <w:ind w:left="0" w:firstLine="3600"/>
      </w:pPr>
      <w:rPr>
        <w:b w:val="0"/>
        <w:i w:val="0"/>
        <w:caps w:val="0"/>
        <w:strike w:val="0"/>
        <w:dstrike w:val="0"/>
        <w:vanish w:val="0"/>
        <w:color w:val="auto"/>
        <w:u w:val="none"/>
        <w:effect w:val="none"/>
        <w:vertAlign w:val="baseline"/>
      </w:rPr>
    </w:lvl>
    <w:lvl w:ilvl="7">
      <w:start w:val="1"/>
      <w:numFmt w:val="lowerLetter"/>
      <w:pStyle w:val="DCOfficeL8"/>
      <w:lvlText w:val="%8)"/>
      <w:lvlJc w:val="left"/>
      <w:pPr>
        <w:tabs>
          <w:tab w:val="num" w:pos="4320"/>
        </w:tabs>
        <w:ind w:left="0" w:firstLine="3600"/>
      </w:pPr>
      <w:rPr>
        <w:b w:val="0"/>
        <w:i w:val="0"/>
        <w:caps w:val="0"/>
        <w:color w:val="auto"/>
        <w:u w:val="none"/>
      </w:rPr>
    </w:lvl>
    <w:lvl w:ilvl="8">
      <w:start w:val="1"/>
      <w:numFmt w:val="lowerLetter"/>
      <w:pStyle w:val="DCOfficeL9"/>
      <w:lvlText w:val="%9)"/>
      <w:lvlJc w:val="left"/>
      <w:pPr>
        <w:tabs>
          <w:tab w:val="num" w:pos="4320"/>
        </w:tabs>
        <w:ind w:left="0" w:firstLine="3600"/>
      </w:pPr>
      <w:rPr>
        <w:b w:val="0"/>
        <w:i w:val="0"/>
        <w:caps w:val="0"/>
        <w:color w:val="auto"/>
        <w:u w:val="none"/>
      </w:rPr>
    </w:lvl>
  </w:abstractNum>
  <w:abstractNum w:abstractNumId="36" w15:restartNumberingAfterBreak="0">
    <w:nsid w:val="67FD27D2"/>
    <w:multiLevelType w:val="multilevel"/>
    <w:tmpl w:val="A2F2A06A"/>
    <w:lvl w:ilvl="0">
      <w:start w:val="1"/>
      <w:numFmt w:val="cardinalText"/>
      <w:lvlText w:val="ARTICLE %1."/>
      <w:lvlJc w:val="left"/>
      <w:pPr>
        <w:tabs>
          <w:tab w:val="left" w:pos="1440"/>
        </w:tabs>
      </w:pPr>
      <w:rPr>
        <w:rFonts w:cs="Times New Roman"/>
        <w:b/>
        <w:bCs/>
        <w:i w:val="0"/>
        <w:iCs w:val="0"/>
        <w:caps/>
        <w:strike w:val="0"/>
        <w:dstrike w:val="0"/>
        <w:sz w:val="24"/>
        <w:szCs w:val="24"/>
      </w:rPr>
    </w:lvl>
    <w:lvl w:ilvl="1">
      <w:start w:val="1"/>
      <w:numFmt w:val="decimalZero"/>
      <w:pStyle w:val="Level2Underscore"/>
      <w:isLgl/>
      <w:lvlText w:val="%1.%2"/>
      <w:lvlJc w:val="left"/>
      <w:pPr>
        <w:tabs>
          <w:tab w:val="left" w:pos="720"/>
        </w:tabs>
        <w:ind w:left="720" w:hanging="720"/>
      </w:pPr>
      <w:rPr>
        <w:rFonts w:ascii="Times New Roman" w:hAnsi="Times New Roman" w:cs="Times New Roman"/>
        <w:b w:val="0"/>
        <w:bCs w:val="0"/>
        <w:i w:val="0"/>
        <w:iCs w:val="0"/>
        <w:caps w:val="0"/>
        <w:strike w:val="0"/>
        <w:dstrike w:val="0"/>
        <w:color w:val="000000"/>
        <w:sz w:val="24"/>
        <w:szCs w:val="24"/>
        <w:u w:val="none"/>
      </w:rPr>
    </w:lvl>
    <w:lvl w:ilvl="2">
      <w:start w:val="1"/>
      <w:numFmt w:val="lowerLetter"/>
      <w:lvlText w:val="(%3)"/>
      <w:lvlJc w:val="left"/>
      <w:pPr>
        <w:tabs>
          <w:tab w:val="left" w:pos="1440"/>
        </w:tabs>
        <w:ind w:left="1440" w:hanging="720"/>
      </w:pPr>
      <w:rPr>
        <w:rFonts w:cs="Times New Roman"/>
        <w:b w:val="0"/>
        <w:bCs w:val="0"/>
        <w:i w:val="0"/>
        <w:iCs w:val="0"/>
        <w:strike w:val="0"/>
        <w:dstrike w:val="0"/>
        <w:color w:val="auto"/>
        <w:u w:val="none"/>
      </w:rPr>
    </w:lvl>
    <w:lvl w:ilvl="3">
      <w:start w:val="1"/>
      <w:numFmt w:val="lowerRoman"/>
      <w:lvlText w:val="(%4)"/>
      <w:lvlJc w:val="left"/>
      <w:pPr>
        <w:tabs>
          <w:tab w:val="left" w:pos="2160"/>
        </w:tabs>
        <w:ind w:left="2160" w:hanging="720"/>
      </w:pPr>
      <w:rPr>
        <w:rFonts w:cs="Times New Roman"/>
        <w:i w:val="0"/>
        <w:iCs w:val="0"/>
        <w:strike w:val="0"/>
        <w:dstrike w:val="0"/>
        <w:color w:val="auto"/>
      </w:rPr>
    </w:lvl>
    <w:lvl w:ilvl="4">
      <w:start w:val="1"/>
      <w:numFmt w:val="decimal"/>
      <w:lvlText w:val="(%5)"/>
      <w:lvlJc w:val="left"/>
      <w:pPr>
        <w:tabs>
          <w:tab w:val="left" w:pos="2880"/>
        </w:tabs>
        <w:ind w:left="2880" w:hanging="720"/>
      </w:pPr>
      <w:rPr>
        <w:rFonts w:ascii="Times New Roman" w:eastAsia="Times New Roman" w:hAnsi="Times New Roman" w:cs="Times New Roman"/>
        <w:strike w:val="0"/>
        <w:dstrike w:val="0"/>
      </w:rPr>
    </w:lvl>
    <w:lvl w:ilvl="5">
      <w:start w:val="1"/>
      <w:numFmt w:val="lowerLetter"/>
      <w:lvlText w:val="%6)"/>
      <w:lvlJc w:val="left"/>
      <w:pPr>
        <w:tabs>
          <w:tab w:val="left" w:pos="3600"/>
        </w:tabs>
        <w:ind w:left="3600" w:hanging="720"/>
      </w:pPr>
      <w:rPr>
        <w:rFonts w:cs="Times New Roman"/>
        <w:strike w:val="0"/>
        <w:dstrike w:val="0"/>
      </w:rPr>
    </w:lvl>
    <w:lvl w:ilvl="6">
      <w:start w:val="1"/>
      <w:numFmt w:val="lowerRoman"/>
      <w:lvlText w:val="%7)"/>
      <w:lvlJc w:val="left"/>
      <w:pPr>
        <w:tabs>
          <w:tab w:val="left" w:pos="4320"/>
        </w:tabs>
        <w:ind w:left="4320" w:hanging="720"/>
      </w:pPr>
      <w:rPr>
        <w:rFonts w:cs="Times New Roman"/>
        <w:strike w:val="0"/>
        <w:dstrike w:val="0"/>
      </w:rPr>
    </w:lvl>
    <w:lvl w:ilvl="7">
      <w:start w:val="1"/>
      <w:numFmt w:val="lowerLetter"/>
      <w:lvlText w:val="%8."/>
      <w:lvlJc w:val="left"/>
      <w:pPr>
        <w:tabs>
          <w:tab w:val="left" w:pos="1440"/>
        </w:tabs>
        <w:ind w:left="1440" w:hanging="432"/>
      </w:pPr>
      <w:rPr>
        <w:rFonts w:cs="Times New Roman"/>
        <w:strike w:val="0"/>
        <w:dstrike w:val="0"/>
      </w:rPr>
    </w:lvl>
    <w:lvl w:ilvl="8">
      <w:start w:val="1"/>
      <w:numFmt w:val="lowerRoman"/>
      <w:lvlText w:val="%9."/>
      <w:lvlJc w:val="right"/>
      <w:pPr>
        <w:tabs>
          <w:tab w:val="left" w:pos="1584"/>
        </w:tabs>
        <w:ind w:left="1584" w:hanging="144"/>
      </w:pPr>
      <w:rPr>
        <w:rFonts w:cs="Times New Roman"/>
        <w:strike w:val="0"/>
        <w:dstrike w:val="0"/>
      </w:rPr>
    </w:lvl>
  </w:abstractNum>
  <w:abstractNum w:abstractNumId="37" w15:restartNumberingAfterBreak="0">
    <w:nsid w:val="684E57A0"/>
    <w:multiLevelType w:val="multilevel"/>
    <w:tmpl w:val="1DEE7542"/>
    <w:lvl w:ilvl="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start w:val="1"/>
      <w:numFmt w:val="bullet"/>
      <w:lvlText w:val=""/>
      <w:lvlJc w:val="left"/>
      <w:pPr>
        <w:tabs>
          <w:tab w:val="num" w:pos="1152"/>
        </w:tabs>
        <w:ind w:left="1224" w:hanging="360"/>
      </w:pPr>
      <w:rPr>
        <w:rFonts w:ascii="Symbol" w:hAnsi="Symbol" w:hint="default"/>
        <w:color w:val="auto"/>
        <w:sz w:val="22"/>
        <w:szCs w:val="22"/>
        <w:u w:val="none"/>
      </w:rPr>
    </w:lvl>
    <w:lvl w:ilvl="2">
      <w:start w:val="1"/>
      <w:numFmt w:val="bullet"/>
      <w:lvlText w:val="■"/>
      <w:lvlJc w:val="left"/>
      <w:pPr>
        <w:tabs>
          <w:tab w:val="num" w:pos="1656"/>
        </w:tabs>
        <w:ind w:left="1728" w:hanging="360"/>
      </w:pPr>
      <w:rPr>
        <w:rFonts w:hint="default"/>
        <w:u w:val="none"/>
      </w:rPr>
    </w:lvl>
    <w:lvl w:ilvl="3">
      <w:start w:val="1"/>
      <w:numFmt w:val="bullet"/>
      <w:lvlText w:val="○"/>
      <w:lvlJc w:val="left"/>
      <w:pPr>
        <w:tabs>
          <w:tab w:val="num" w:pos="2160"/>
        </w:tabs>
        <w:ind w:left="2232" w:hanging="360"/>
      </w:pPr>
      <w:rPr>
        <w:rFonts w:ascii="Arial" w:hAnsi="Arial" w:hint="default"/>
        <w:color w:val="222222"/>
        <w:u w:val="none"/>
      </w:rPr>
    </w:lvl>
    <w:lvl w:ilvl="4">
      <w:start w:val="1"/>
      <w:numFmt w:val="bullet"/>
      <w:lvlText w:val="o"/>
      <w:lvlJc w:val="left"/>
      <w:pPr>
        <w:tabs>
          <w:tab w:val="num" w:pos="2664"/>
        </w:tabs>
        <w:ind w:left="2736" w:hanging="360"/>
      </w:pPr>
      <w:rPr>
        <w:rFonts w:ascii="Courier New" w:hAnsi="Courier New" w:hint="default"/>
        <w:color w:val="222222"/>
        <w:u w:val="none"/>
      </w:rPr>
    </w:lvl>
    <w:lvl w:ilvl="5">
      <w:start w:val="1"/>
      <w:numFmt w:val="bullet"/>
      <w:lvlText w:val=""/>
      <w:lvlJc w:val="left"/>
      <w:pPr>
        <w:tabs>
          <w:tab w:val="num" w:pos="3168"/>
        </w:tabs>
        <w:ind w:left="3240" w:hanging="360"/>
      </w:pPr>
      <w:rPr>
        <w:rFonts w:ascii="Symbol" w:hAnsi="Symbol" w:hint="default"/>
        <w:color w:val="auto"/>
        <w:u w:val="none"/>
      </w:rPr>
    </w:lvl>
    <w:lvl w:ilvl="6">
      <w:start w:val="1"/>
      <w:numFmt w:val="bullet"/>
      <w:lvlText w:val="■"/>
      <w:lvlJc w:val="left"/>
      <w:pPr>
        <w:tabs>
          <w:tab w:val="num" w:pos="3672"/>
        </w:tabs>
        <w:ind w:left="3744" w:hanging="360"/>
      </w:pPr>
      <w:rPr>
        <w:rFonts w:hint="default"/>
        <w:u w:val="none"/>
      </w:rPr>
    </w:lvl>
    <w:lvl w:ilvl="7">
      <w:start w:val="1"/>
      <w:numFmt w:val="bullet"/>
      <w:lvlText w:val="○"/>
      <w:lvlJc w:val="left"/>
      <w:pPr>
        <w:tabs>
          <w:tab w:val="num" w:pos="4176"/>
        </w:tabs>
        <w:ind w:left="4248" w:hanging="360"/>
      </w:pPr>
      <w:rPr>
        <w:rFonts w:hint="default"/>
        <w:u w:val="none"/>
      </w:rPr>
    </w:lvl>
    <w:lvl w:ilvl="8">
      <w:start w:val="1"/>
      <w:numFmt w:val="bullet"/>
      <w:lvlText w:val="■"/>
      <w:lvlJc w:val="left"/>
      <w:pPr>
        <w:tabs>
          <w:tab w:val="num" w:pos="4680"/>
        </w:tabs>
        <w:ind w:left="4752" w:hanging="360"/>
      </w:pPr>
      <w:rPr>
        <w:rFonts w:hint="default"/>
        <w:u w:val="none"/>
      </w:rPr>
    </w:lvl>
  </w:abstractNum>
  <w:abstractNum w:abstractNumId="38" w15:restartNumberingAfterBreak="0">
    <w:nsid w:val="6BD105A8"/>
    <w:multiLevelType w:val="multilevel"/>
    <w:tmpl w:val="81F06914"/>
    <w:lvl w:ilvl="0">
      <w:start w:val="1"/>
      <w:numFmt w:val="decimal"/>
      <w:suff w:val="nothing"/>
      <w:lvlText w:val="ARTICLE %1"/>
      <w:lvlJc w:val="left"/>
      <w:pPr>
        <w:ind w:left="0" w:firstLine="0"/>
      </w:pPr>
      <w:rPr>
        <w:rFonts w:hint="default"/>
        <w:b/>
        <w:i w:val="0"/>
        <w:caps/>
        <w:smallCaps w:val="0"/>
        <w:u w:val="none"/>
      </w:rPr>
    </w:lvl>
    <w:lvl w:ilvl="1">
      <w:start w:val="1"/>
      <w:numFmt w:val="decimal"/>
      <w:isLgl/>
      <w:lvlText w:val="%1.%2"/>
      <w:lvlJc w:val="left"/>
      <w:pPr>
        <w:tabs>
          <w:tab w:val="num" w:pos="1440"/>
        </w:tabs>
        <w:ind w:left="0" w:firstLine="720"/>
      </w:pPr>
      <w:rPr>
        <w:rFonts w:hint="default"/>
        <w:b w:val="0"/>
        <w:i w:val="0"/>
        <w:caps w:val="0"/>
        <w:smallCaps w:val="0"/>
        <w:u w:val="none"/>
      </w:rPr>
    </w:lvl>
    <w:lvl w:ilvl="2">
      <w:start w:val="1"/>
      <w:numFmt w:val="lowerLetter"/>
      <w:lvlText w:val="(%3)"/>
      <w:lvlJc w:val="left"/>
      <w:pPr>
        <w:tabs>
          <w:tab w:val="num" w:pos="2160"/>
        </w:tabs>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39" w15:restartNumberingAfterBreak="0">
    <w:nsid w:val="6E3128F7"/>
    <w:multiLevelType w:val="multilevel"/>
    <w:tmpl w:val="22EC13EE"/>
    <w:name w:val="Level"/>
    <w:lvl w:ilvl="0">
      <w:start w:val="1"/>
      <w:numFmt w:val="decimal"/>
      <w:pStyle w:val="Level1"/>
      <w:suff w:val="nothing"/>
      <w:lvlText w:val="ARTICLE %1"/>
      <w:lvlJc w:val="left"/>
      <w:pPr>
        <w:ind w:left="0" w:firstLine="0"/>
      </w:pPr>
      <w:rPr>
        <w:rFonts w:hint="default"/>
        <w:b/>
        <w:i w:val="0"/>
        <w:u w:val="none"/>
      </w:rPr>
    </w:lvl>
    <w:lvl w:ilvl="1">
      <w:start w:val="1"/>
      <w:numFmt w:val="decimal"/>
      <w:pStyle w:val="Level2"/>
      <w:isLgl/>
      <w:lvlText w:val="%1.%2"/>
      <w:lvlJc w:val="left"/>
      <w:pPr>
        <w:tabs>
          <w:tab w:val="num" w:pos="1800"/>
        </w:tabs>
        <w:ind w:left="360" w:firstLine="720"/>
      </w:pPr>
      <w:rPr>
        <w:rFonts w:hint="default"/>
        <w:b w:val="0"/>
        <w:i w:val="0"/>
        <w:color w:val="auto"/>
        <w:u w:val="none"/>
      </w:rPr>
    </w:lvl>
    <w:lvl w:ilvl="2">
      <w:start w:val="1"/>
      <w:numFmt w:val="lowerLetter"/>
      <w:pStyle w:val="Level3"/>
      <w:lvlText w:val="(%3)"/>
      <w:lvlJc w:val="left"/>
      <w:pPr>
        <w:tabs>
          <w:tab w:val="num" w:pos="2430"/>
        </w:tabs>
        <w:ind w:left="270" w:firstLine="1440"/>
      </w:pPr>
      <w:rPr>
        <w:rFonts w:hint="default"/>
        <w:b w:val="0"/>
        <w:i w:val="0"/>
        <w:caps w:val="0"/>
        <w:u w:val="none"/>
      </w:rPr>
    </w:lvl>
    <w:lvl w:ilvl="3">
      <w:start w:val="1"/>
      <w:numFmt w:val="lowerRoman"/>
      <w:pStyle w:val="Level4"/>
      <w:lvlText w:val="(%4)"/>
      <w:lvlJc w:val="left"/>
      <w:pPr>
        <w:tabs>
          <w:tab w:val="num" w:pos="2880"/>
        </w:tabs>
        <w:ind w:left="0" w:firstLine="2160"/>
      </w:pPr>
      <w:rPr>
        <w:rFonts w:hint="default"/>
        <w:b w:val="0"/>
        <w:i w:val="0"/>
        <w:caps w:val="0"/>
        <w:u w:val="none"/>
      </w:rPr>
    </w:lvl>
    <w:lvl w:ilvl="4">
      <w:start w:val="1"/>
      <w:numFmt w:val="upperLetter"/>
      <w:pStyle w:val="Level5"/>
      <w:lvlText w:val="(%5)"/>
      <w:lvlJc w:val="left"/>
      <w:pPr>
        <w:tabs>
          <w:tab w:val="num" w:pos="3600"/>
        </w:tabs>
        <w:ind w:left="720" w:firstLine="2160"/>
      </w:pPr>
      <w:rPr>
        <w:rFonts w:hint="default"/>
        <w:b w:val="0"/>
        <w:i w:val="0"/>
        <w:caps/>
        <w:smallCaps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40" w15:restartNumberingAfterBreak="0">
    <w:nsid w:val="6F764F48"/>
    <w:multiLevelType w:val="multilevel"/>
    <w:tmpl w:val="8160A892"/>
    <w:name w:val="HeadingStyles||Heading|3|3|0|1|0|33||1|0|32||1|0|32||1|0|32||1|0|35||1|0|33||1|0|32||1|0|32||1|0|32||"/>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D253C4"/>
    <w:multiLevelType w:val="multilevel"/>
    <w:tmpl w:val="855C80EC"/>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EB646A"/>
    <w:multiLevelType w:val="hybridMultilevel"/>
    <w:tmpl w:val="F59E6C10"/>
    <w:lvl w:ilvl="0" w:tplc="3760B4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1E6815"/>
    <w:multiLevelType w:val="hybridMultilevel"/>
    <w:tmpl w:val="A862464A"/>
    <w:lvl w:ilvl="0" w:tplc="D3E21F50">
      <w:start w:val="1"/>
      <w:numFmt w:val="decimal"/>
      <w:lvlText w:val="%1."/>
      <w:lvlJc w:val="left"/>
      <w:pPr>
        <w:ind w:left="720" w:hanging="360"/>
      </w:pPr>
    </w:lvl>
    <w:lvl w:ilvl="1" w:tplc="BCBCFAD2" w:tentative="1">
      <w:start w:val="1"/>
      <w:numFmt w:val="lowerLetter"/>
      <w:lvlText w:val="%2."/>
      <w:lvlJc w:val="left"/>
      <w:pPr>
        <w:ind w:left="1440" w:hanging="360"/>
      </w:pPr>
    </w:lvl>
    <w:lvl w:ilvl="2" w:tplc="1822110E" w:tentative="1">
      <w:start w:val="1"/>
      <w:numFmt w:val="lowerRoman"/>
      <w:lvlText w:val="%3."/>
      <w:lvlJc w:val="right"/>
      <w:pPr>
        <w:ind w:left="2160" w:hanging="180"/>
      </w:pPr>
    </w:lvl>
    <w:lvl w:ilvl="3" w:tplc="8534C3DC" w:tentative="1">
      <w:start w:val="1"/>
      <w:numFmt w:val="decimal"/>
      <w:lvlText w:val="%4."/>
      <w:lvlJc w:val="left"/>
      <w:pPr>
        <w:ind w:left="2880" w:hanging="360"/>
      </w:pPr>
    </w:lvl>
    <w:lvl w:ilvl="4" w:tplc="5B880918" w:tentative="1">
      <w:start w:val="1"/>
      <w:numFmt w:val="lowerLetter"/>
      <w:lvlText w:val="%5."/>
      <w:lvlJc w:val="left"/>
      <w:pPr>
        <w:ind w:left="3600" w:hanging="360"/>
      </w:pPr>
    </w:lvl>
    <w:lvl w:ilvl="5" w:tplc="197E71F0" w:tentative="1">
      <w:start w:val="1"/>
      <w:numFmt w:val="lowerRoman"/>
      <w:lvlText w:val="%6."/>
      <w:lvlJc w:val="right"/>
      <w:pPr>
        <w:ind w:left="4320" w:hanging="180"/>
      </w:pPr>
    </w:lvl>
    <w:lvl w:ilvl="6" w:tplc="A2BED31C" w:tentative="1">
      <w:start w:val="1"/>
      <w:numFmt w:val="decimal"/>
      <w:lvlText w:val="%7."/>
      <w:lvlJc w:val="left"/>
      <w:pPr>
        <w:ind w:left="5040" w:hanging="360"/>
      </w:pPr>
    </w:lvl>
    <w:lvl w:ilvl="7" w:tplc="83944D04" w:tentative="1">
      <w:start w:val="1"/>
      <w:numFmt w:val="lowerLetter"/>
      <w:lvlText w:val="%8."/>
      <w:lvlJc w:val="left"/>
      <w:pPr>
        <w:ind w:left="5760" w:hanging="360"/>
      </w:pPr>
    </w:lvl>
    <w:lvl w:ilvl="8" w:tplc="01E87C5A" w:tentative="1">
      <w:start w:val="1"/>
      <w:numFmt w:val="lowerRoman"/>
      <w:lvlText w:val="%9."/>
      <w:lvlJc w:val="right"/>
      <w:pPr>
        <w:ind w:left="6480" w:hanging="180"/>
      </w:pPr>
    </w:lvl>
  </w:abstractNum>
  <w:abstractNum w:abstractNumId="44" w15:restartNumberingAfterBreak="0">
    <w:nsid w:val="762B0FAB"/>
    <w:multiLevelType w:val="hybridMultilevel"/>
    <w:tmpl w:val="7D685F90"/>
    <w:lvl w:ilvl="0" w:tplc="B2143E2E">
      <w:start w:val="1"/>
      <w:numFmt w:val="decimal"/>
      <w:lvlText w:val="%1."/>
      <w:lvlJc w:val="left"/>
      <w:pPr>
        <w:ind w:left="630" w:hanging="360"/>
      </w:pPr>
      <w:rPr>
        <w:rFonts w:cs="Times New Roman"/>
        <w:strike w:val="0"/>
        <w:dstrike w:val="0"/>
        <w:u w:val="none"/>
      </w:rPr>
    </w:lvl>
    <w:lvl w:ilvl="1" w:tplc="B44C4E66">
      <w:start w:val="1"/>
      <w:numFmt w:val="lowerLetter"/>
      <w:lvlText w:val="%2."/>
      <w:lvlJc w:val="left"/>
      <w:pPr>
        <w:ind w:left="1440" w:hanging="360"/>
      </w:pPr>
      <w:rPr>
        <w:rFonts w:cs="Times New Roman"/>
        <w:strike w:val="0"/>
        <w:dstrike w:val="0"/>
      </w:rPr>
    </w:lvl>
    <w:lvl w:ilvl="2" w:tplc="28DAB7F6">
      <w:start w:val="1"/>
      <w:numFmt w:val="lowerRoman"/>
      <w:lvlText w:val="%3."/>
      <w:lvlJc w:val="right"/>
      <w:pPr>
        <w:ind w:left="2160" w:hanging="180"/>
      </w:pPr>
      <w:rPr>
        <w:rFonts w:cs="Times New Roman"/>
        <w:strike w:val="0"/>
        <w:dstrike w:val="0"/>
      </w:rPr>
    </w:lvl>
    <w:lvl w:ilvl="3" w:tplc="C86A2B0C">
      <w:start w:val="1"/>
      <w:numFmt w:val="decimal"/>
      <w:lvlText w:val="%4."/>
      <w:lvlJc w:val="left"/>
      <w:pPr>
        <w:ind w:left="2880" w:hanging="360"/>
      </w:pPr>
      <w:rPr>
        <w:rFonts w:cs="Times New Roman"/>
        <w:strike w:val="0"/>
        <w:dstrike w:val="0"/>
      </w:rPr>
    </w:lvl>
    <w:lvl w:ilvl="4" w:tplc="DBDACD6E">
      <w:start w:val="1"/>
      <w:numFmt w:val="lowerLetter"/>
      <w:lvlText w:val="%5."/>
      <w:lvlJc w:val="left"/>
      <w:pPr>
        <w:ind w:left="3600" w:hanging="360"/>
      </w:pPr>
      <w:rPr>
        <w:rFonts w:cs="Times New Roman"/>
        <w:strike w:val="0"/>
        <w:dstrike w:val="0"/>
      </w:rPr>
    </w:lvl>
    <w:lvl w:ilvl="5" w:tplc="98AA4296">
      <w:start w:val="1"/>
      <w:numFmt w:val="lowerRoman"/>
      <w:lvlText w:val="%6."/>
      <w:lvlJc w:val="right"/>
      <w:pPr>
        <w:ind w:left="4320" w:hanging="180"/>
      </w:pPr>
      <w:rPr>
        <w:rFonts w:cs="Times New Roman"/>
        <w:strike w:val="0"/>
        <w:dstrike w:val="0"/>
      </w:rPr>
    </w:lvl>
    <w:lvl w:ilvl="6" w:tplc="FDB6F5C6">
      <w:start w:val="1"/>
      <w:numFmt w:val="decimal"/>
      <w:lvlText w:val="%7."/>
      <w:lvlJc w:val="left"/>
      <w:pPr>
        <w:ind w:left="5040" w:hanging="360"/>
      </w:pPr>
      <w:rPr>
        <w:rFonts w:cs="Times New Roman"/>
        <w:strike w:val="0"/>
        <w:dstrike w:val="0"/>
      </w:rPr>
    </w:lvl>
    <w:lvl w:ilvl="7" w:tplc="6908F806">
      <w:start w:val="1"/>
      <w:numFmt w:val="lowerLetter"/>
      <w:lvlText w:val="%8."/>
      <w:lvlJc w:val="left"/>
      <w:pPr>
        <w:ind w:left="5760" w:hanging="360"/>
      </w:pPr>
      <w:rPr>
        <w:rFonts w:cs="Times New Roman"/>
        <w:strike w:val="0"/>
        <w:dstrike w:val="0"/>
      </w:rPr>
    </w:lvl>
    <w:lvl w:ilvl="8" w:tplc="CA604626">
      <w:start w:val="1"/>
      <w:numFmt w:val="lowerRoman"/>
      <w:lvlText w:val="%9."/>
      <w:lvlJc w:val="right"/>
      <w:pPr>
        <w:ind w:left="6480" w:hanging="180"/>
      </w:pPr>
      <w:rPr>
        <w:rFonts w:cs="Times New Roman"/>
        <w:strike w:val="0"/>
        <w:dstrike w:val="0"/>
      </w:rPr>
    </w:lvl>
  </w:abstractNum>
  <w:abstractNum w:abstractNumId="45" w15:restartNumberingAfterBreak="0">
    <w:nsid w:val="791A2995"/>
    <w:multiLevelType w:val="hybridMultilevel"/>
    <w:tmpl w:val="E5E0499E"/>
    <w:lvl w:ilvl="0" w:tplc="0A441494">
      <w:start w:val="7"/>
      <w:numFmt w:val="lowerLetter"/>
      <w:lvlText w:val="(%1)"/>
      <w:lvlJc w:val="left"/>
      <w:pPr>
        <w:ind w:left="360" w:hanging="360"/>
      </w:pPr>
      <w:rPr>
        <w:rFonts w:cs="Times New Roman" w:hint="default"/>
        <w:strike w:val="0"/>
        <w:dstrike w:val="0"/>
      </w:rPr>
    </w:lvl>
    <w:lvl w:ilvl="1" w:tplc="B74216DA">
      <w:start w:val="1"/>
      <w:numFmt w:val="lowerLetter"/>
      <w:lvlText w:val="%2."/>
      <w:lvlJc w:val="left"/>
      <w:pPr>
        <w:ind w:left="1440" w:hanging="360"/>
      </w:pPr>
    </w:lvl>
    <w:lvl w:ilvl="2" w:tplc="0DEC644A">
      <w:start w:val="1"/>
      <w:numFmt w:val="lowerRoman"/>
      <w:lvlText w:val="%3."/>
      <w:lvlJc w:val="right"/>
      <w:pPr>
        <w:ind w:left="2160" w:hanging="180"/>
      </w:pPr>
    </w:lvl>
    <w:lvl w:ilvl="3" w:tplc="FE96489E" w:tentative="1">
      <w:start w:val="1"/>
      <w:numFmt w:val="decimal"/>
      <w:lvlText w:val="%4."/>
      <w:lvlJc w:val="left"/>
      <w:pPr>
        <w:ind w:left="2880" w:hanging="360"/>
      </w:pPr>
    </w:lvl>
    <w:lvl w:ilvl="4" w:tplc="6AD61612" w:tentative="1">
      <w:start w:val="1"/>
      <w:numFmt w:val="lowerLetter"/>
      <w:lvlText w:val="%5."/>
      <w:lvlJc w:val="left"/>
      <w:pPr>
        <w:ind w:left="3600" w:hanging="360"/>
      </w:pPr>
    </w:lvl>
    <w:lvl w:ilvl="5" w:tplc="261A11BE" w:tentative="1">
      <w:start w:val="1"/>
      <w:numFmt w:val="lowerRoman"/>
      <w:lvlText w:val="%6."/>
      <w:lvlJc w:val="right"/>
      <w:pPr>
        <w:ind w:left="4320" w:hanging="180"/>
      </w:pPr>
    </w:lvl>
    <w:lvl w:ilvl="6" w:tplc="FE8A87A6" w:tentative="1">
      <w:start w:val="1"/>
      <w:numFmt w:val="decimal"/>
      <w:lvlText w:val="%7."/>
      <w:lvlJc w:val="left"/>
      <w:pPr>
        <w:ind w:left="5040" w:hanging="360"/>
      </w:pPr>
    </w:lvl>
    <w:lvl w:ilvl="7" w:tplc="8174C9B8" w:tentative="1">
      <w:start w:val="1"/>
      <w:numFmt w:val="lowerLetter"/>
      <w:lvlText w:val="%8."/>
      <w:lvlJc w:val="left"/>
      <w:pPr>
        <w:ind w:left="5760" w:hanging="360"/>
      </w:pPr>
    </w:lvl>
    <w:lvl w:ilvl="8" w:tplc="0D524278" w:tentative="1">
      <w:start w:val="1"/>
      <w:numFmt w:val="lowerRoman"/>
      <w:lvlText w:val="%9."/>
      <w:lvlJc w:val="right"/>
      <w:pPr>
        <w:ind w:left="6480" w:hanging="180"/>
      </w:pPr>
    </w:lvl>
  </w:abstractNum>
  <w:abstractNum w:abstractNumId="46" w15:restartNumberingAfterBreak="0">
    <w:nsid w:val="7E6E268E"/>
    <w:multiLevelType w:val="hybridMultilevel"/>
    <w:tmpl w:val="6EAACB00"/>
    <w:lvl w:ilvl="0" w:tplc="525AAD62">
      <w:start w:val="5"/>
      <w:numFmt w:val="decimal"/>
      <w:lvlText w:val="%1."/>
      <w:lvlJc w:val="left"/>
      <w:pPr>
        <w:ind w:left="720" w:hanging="360"/>
      </w:pPr>
      <w:rPr>
        <w:rFonts w:hint="default"/>
        <w:b w:val="0"/>
      </w:rPr>
    </w:lvl>
    <w:lvl w:ilvl="1" w:tplc="E46217A0" w:tentative="1">
      <w:start w:val="1"/>
      <w:numFmt w:val="lowerLetter"/>
      <w:lvlText w:val="%2."/>
      <w:lvlJc w:val="left"/>
      <w:pPr>
        <w:ind w:left="1440" w:hanging="360"/>
      </w:pPr>
    </w:lvl>
    <w:lvl w:ilvl="2" w:tplc="B8D089F4" w:tentative="1">
      <w:start w:val="1"/>
      <w:numFmt w:val="lowerRoman"/>
      <w:lvlText w:val="%3."/>
      <w:lvlJc w:val="right"/>
      <w:pPr>
        <w:ind w:left="2160" w:hanging="180"/>
      </w:pPr>
    </w:lvl>
    <w:lvl w:ilvl="3" w:tplc="E1F6564A" w:tentative="1">
      <w:start w:val="1"/>
      <w:numFmt w:val="decimal"/>
      <w:lvlText w:val="%4."/>
      <w:lvlJc w:val="left"/>
      <w:pPr>
        <w:ind w:left="2880" w:hanging="360"/>
      </w:pPr>
    </w:lvl>
    <w:lvl w:ilvl="4" w:tplc="C5E80540" w:tentative="1">
      <w:start w:val="1"/>
      <w:numFmt w:val="lowerLetter"/>
      <w:lvlText w:val="%5."/>
      <w:lvlJc w:val="left"/>
      <w:pPr>
        <w:ind w:left="3600" w:hanging="360"/>
      </w:pPr>
    </w:lvl>
    <w:lvl w:ilvl="5" w:tplc="BE28BEB0" w:tentative="1">
      <w:start w:val="1"/>
      <w:numFmt w:val="lowerRoman"/>
      <w:lvlText w:val="%6."/>
      <w:lvlJc w:val="right"/>
      <w:pPr>
        <w:ind w:left="4320" w:hanging="180"/>
      </w:pPr>
    </w:lvl>
    <w:lvl w:ilvl="6" w:tplc="DE6A11E6" w:tentative="1">
      <w:start w:val="1"/>
      <w:numFmt w:val="decimal"/>
      <w:lvlText w:val="%7."/>
      <w:lvlJc w:val="left"/>
      <w:pPr>
        <w:ind w:left="5040" w:hanging="360"/>
      </w:pPr>
    </w:lvl>
    <w:lvl w:ilvl="7" w:tplc="18A4B236" w:tentative="1">
      <w:start w:val="1"/>
      <w:numFmt w:val="lowerLetter"/>
      <w:lvlText w:val="%8."/>
      <w:lvlJc w:val="left"/>
      <w:pPr>
        <w:ind w:left="5760" w:hanging="360"/>
      </w:pPr>
    </w:lvl>
    <w:lvl w:ilvl="8" w:tplc="55A2AA12" w:tentative="1">
      <w:start w:val="1"/>
      <w:numFmt w:val="lowerRoman"/>
      <w:lvlText w:val="%9."/>
      <w:lvlJc w:val="right"/>
      <w:pPr>
        <w:ind w:left="6480" w:hanging="180"/>
      </w:pPr>
    </w:lvl>
  </w:abstractNum>
  <w:abstractNum w:abstractNumId="47" w15:restartNumberingAfterBreak="0">
    <w:nsid w:val="7E8C2610"/>
    <w:multiLevelType w:val="hybridMultilevel"/>
    <w:tmpl w:val="0420B4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9A3482"/>
    <w:multiLevelType w:val="hybridMultilevel"/>
    <w:tmpl w:val="20B28F36"/>
    <w:lvl w:ilvl="0" w:tplc="491AD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FE25DA"/>
    <w:multiLevelType w:val="multilevel"/>
    <w:tmpl w:val="81F06914"/>
    <w:lvl w:ilvl="0">
      <w:start w:val="1"/>
      <w:numFmt w:val="decimal"/>
      <w:suff w:val="nothing"/>
      <w:lvlText w:val="ARTICLE %1"/>
      <w:lvlJc w:val="left"/>
      <w:pPr>
        <w:ind w:left="0" w:firstLine="0"/>
      </w:pPr>
      <w:rPr>
        <w:rFonts w:hint="default"/>
        <w:b/>
        <w:i w:val="0"/>
        <w:caps/>
        <w:smallCaps w:val="0"/>
        <w:u w:val="none"/>
      </w:rPr>
    </w:lvl>
    <w:lvl w:ilvl="1">
      <w:start w:val="1"/>
      <w:numFmt w:val="decimal"/>
      <w:isLgl/>
      <w:lvlText w:val="%1.%2"/>
      <w:lvlJc w:val="left"/>
      <w:pPr>
        <w:tabs>
          <w:tab w:val="num" w:pos="1440"/>
        </w:tabs>
        <w:ind w:left="0" w:firstLine="720"/>
      </w:pPr>
      <w:rPr>
        <w:rFonts w:hint="default"/>
        <w:b w:val="0"/>
        <w:i w:val="0"/>
        <w:caps w:val="0"/>
        <w:smallCaps w:val="0"/>
        <w:u w:val="none"/>
      </w:rPr>
    </w:lvl>
    <w:lvl w:ilvl="2">
      <w:start w:val="1"/>
      <w:numFmt w:val="lowerLetter"/>
      <w:lvlText w:val="(%3)"/>
      <w:lvlJc w:val="left"/>
      <w:pPr>
        <w:tabs>
          <w:tab w:val="num" w:pos="2160"/>
        </w:tabs>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50" w15:restartNumberingAfterBreak="0">
    <w:nsid w:val="7F453DB1"/>
    <w:multiLevelType w:val="hybridMultilevel"/>
    <w:tmpl w:val="0420B484"/>
    <w:name w:val="Heading22"/>
    <w:lvl w:ilvl="0" w:tplc="BBA06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013184">
    <w:abstractNumId w:val="8"/>
  </w:num>
  <w:num w:numId="2" w16cid:durableId="1757627706">
    <w:abstractNumId w:val="9"/>
  </w:num>
  <w:num w:numId="3" w16cid:durableId="164588966">
    <w:abstractNumId w:val="44"/>
  </w:num>
  <w:num w:numId="4" w16cid:durableId="1691760435">
    <w:abstractNumId w:val="36"/>
  </w:num>
  <w:num w:numId="5" w16cid:durableId="412167671">
    <w:abstractNumId w:val="1"/>
  </w:num>
  <w:num w:numId="6" w16cid:durableId="874923406">
    <w:abstractNumId w:val="2"/>
  </w:num>
  <w:num w:numId="7" w16cid:durableId="303972829">
    <w:abstractNumId w:val="16"/>
  </w:num>
  <w:num w:numId="8" w16cid:durableId="938681832">
    <w:abstractNumId w:val="27"/>
  </w:num>
  <w:num w:numId="9" w16cid:durableId="599877949">
    <w:abstractNumId w:val="0"/>
  </w:num>
  <w:num w:numId="10" w16cid:durableId="446046316">
    <w:abstractNumId w:val="13"/>
  </w:num>
  <w:num w:numId="11" w16cid:durableId="14798043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4157569">
    <w:abstractNumId w:val="39"/>
  </w:num>
  <w:num w:numId="13" w16cid:durableId="1458640014">
    <w:abstractNumId w:val="32"/>
  </w:num>
  <w:num w:numId="14" w16cid:durableId="92870670">
    <w:abstractNumId w:val="28"/>
  </w:num>
  <w:num w:numId="15" w16cid:durableId="1892696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52460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06473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5324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28631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20952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9227508">
    <w:abstractNumId w:val="17"/>
  </w:num>
  <w:num w:numId="22" w16cid:durableId="189033587">
    <w:abstractNumId w:val="23"/>
  </w:num>
  <w:num w:numId="23" w16cid:durableId="1975870593">
    <w:abstractNumId w:val="41"/>
  </w:num>
  <w:num w:numId="24" w16cid:durableId="2076125945">
    <w:abstractNumId w:val="14"/>
  </w:num>
  <w:num w:numId="25" w16cid:durableId="1120758285">
    <w:abstractNumId w:val="40"/>
  </w:num>
  <w:num w:numId="26" w16cid:durableId="1365909952">
    <w:abstractNumId w:val="35"/>
  </w:num>
  <w:num w:numId="27" w16cid:durableId="1966504498">
    <w:abstractNumId w:val="3"/>
    <w:lvlOverride w:ilvl="0">
      <w:lvl w:ilvl="0">
        <w:start w:val="1"/>
        <w:numFmt w:val="decimal"/>
        <w:lvlText w:val="%1."/>
        <w:lvlJc w:val="left"/>
        <w:pPr>
          <w:tabs>
            <w:tab w:val="num" w:pos="540"/>
          </w:tabs>
          <w:ind w:left="180" w:firstLine="0"/>
        </w:pPr>
        <w:rPr>
          <w:rFonts w:ascii="Times New Roman" w:hAnsi="Times New Roman" w:hint="default"/>
          <w:b w:val="0"/>
          <w:i w:val="0"/>
          <w:sz w:val="24"/>
        </w:rPr>
      </w:lvl>
    </w:lvlOverride>
    <w:lvlOverride w:ilvl="1">
      <w:lvl w:ilvl="1">
        <w:start w:val="1"/>
        <w:numFmt w:val="decimal"/>
        <w:pStyle w:val="Outline0021Body"/>
        <w:isLgl/>
        <w:lvlText w:val="%1.%2"/>
        <w:lvlJc w:val="left"/>
        <w:pPr>
          <w:tabs>
            <w:tab w:val="num" w:pos="1620"/>
          </w:tabs>
          <w:ind w:left="1620" w:hanging="720"/>
        </w:pPr>
        <w:rPr>
          <w:rFonts w:hint="default"/>
          <w:b w:val="0"/>
          <w:i w:val="0"/>
          <w:sz w:val="24"/>
          <w:szCs w:val="24"/>
        </w:rPr>
      </w:lvl>
    </w:lvlOverride>
    <w:lvlOverride w:ilvl="2">
      <w:lvl w:ilvl="2">
        <w:start w:val="1"/>
        <w:numFmt w:val="decimal"/>
        <w:pStyle w:val="Outline0022"/>
        <w:isLgl/>
        <w:lvlText w:val="%1.%2.%3"/>
        <w:lvlJc w:val="left"/>
        <w:pPr>
          <w:tabs>
            <w:tab w:val="num" w:pos="2190"/>
          </w:tabs>
          <w:ind w:left="2190" w:hanging="990"/>
        </w:pPr>
        <w:rPr>
          <w:rFonts w:hint="default"/>
          <w:b w:val="0"/>
          <w:i w:val="0"/>
        </w:rPr>
      </w:lvl>
    </w:lvlOverride>
    <w:lvlOverride w:ilvl="3">
      <w:lvl w:ilvl="3">
        <w:start w:val="1"/>
        <w:numFmt w:val="decimal"/>
        <w:pStyle w:val="Outline0023"/>
        <w:isLgl/>
        <w:lvlText w:val="%1.%2.%3.%4"/>
        <w:lvlJc w:val="left"/>
        <w:pPr>
          <w:tabs>
            <w:tab w:val="num" w:pos="3600"/>
          </w:tabs>
          <w:ind w:left="3600" w:hanging="1170"/>
        </w:pPr>
        <w:rPr>
          <w:rFonts w:hint="default"/>
        </w:rPr>
      </w:lvl>
    </w:lvlOverride>
    <w:lvlOverride w:ilvl="4">
      <w:lvl w:ilvl="4">
        <w:start w:val="1"/>
        <w:numFmt w:val="lowerLetter"/>
        <w:lvlText w:val="%5"/>
        <w:lvlJc w:val="left"/>
        <w:pPr>
          <w:tabs>
            <w:tab w:val="num" w:pos="0"/>
          </w:tabs>
          <w:ind w:left="0" w:firstLine="0"/>
        </w:pPr>
        <w:rPr>
          <w:rFonts w:hint="default"/>
        </w:rPr>
      </w:lvl>
    </w:lvlOverride>
    <w:lvlOverride w:ilvl="5">
      <w:lvl w:ilvl="5">
        <w:start w:val="1"/>
        <w:numFmt w:val="lowerRoman"/>
        <w:lvlText w:val="%6"/>
        <w:lvlJc w:val="left"/>
        <w:pPr>
          <w:tabs>
            <w:tab w:val="num" w:pos="0"/>
          </w:tabs>
          <w:ind w:left="0" w:firstLine="0"/>
        </w:pPr>
        <w:rPr>
          <w:rFonts w:hint="default"/>
        </w:rPr>
      </w:lvl>
    </w:lvlOverride>
    <w:lvlOverride w:ilvl="6">
      <w:lvl w:ilvl="6">
        <w:start w:val="1"/>
        <w:numFmt w:val="upperLetter"/>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8" w16cid:durableId="13466641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04532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76056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6680661">
    <w:abstractNumId w:val="33"/>
  </w:num>
  <w:num w:numId="32" w16cid:durableId="17017814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3383353">
    <w:abstractNumId w:val="45"/>
  </w:num>
  <w:num w:numId="34" w16cid:durableId="13988929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0094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44017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58227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17351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0371838">
    <w:abstractNumId w:val="34"/>
  </w:num>
  <w:num w:numId="40" w16cid:durableId="620570293">
    <w:abstractNumId w:val="11"/>
  </w:num>
  <w:num w:numId="41" w16cid:durableId="1567565447">
    <w:abstractNumId w:val="19"/>
  </w:num>
  <w:num w:numId="42" w16cid:durableId="1058674756">
    <w:abstractNumId w:val="6"/>
  </w:num>
  <w:num w:numId="43" w16cid:durableId="428696011">
    <w:abstractNumId w:val="46"/>
  </w:num>
  <w:num w:numId="44" w16cid:durableId="485126742">
    <w:abstractNumId w:val="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8604799">
    <w:abstractNumId w:val="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9664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544544">
    <w:abstractNumId w:val="8"/>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48045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32671924">
    <w:abstractNumId w:val="18"/>
  </w:num>
  <w:num w:numId="50" w16cid:durableId="90055529">
    <w:abstractNumId w:val="15"/>
  </w:num>
  <w:num w:numId="51" w16cid:durableId="526673398">
    <w:abstractNumId w:val="22"/>
  </w:num>
  <w:num w:numId="52" w16cid:durableId="19746715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977755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066633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207576">
    <w:abstractNumId w:val="12"/>
  </w:num>
  <w:num w:numId="56" w16cid:durableId="345138240">
    <w:abstractNumId w:val="30"/>
  </w:num>
  <w:num w:numId="57" w16cid:durableId="1021976981">
    <w:abstractNumId w:val="37"/>
  </w:num>
  <w:num w:numId="58" w16cid:durableId="160438086">
    <w:abstractNumId w:val="24"/>
  </w:num>
  <w:num w:numId="59" w16cid:durableId="743796976">
    <w:abstractNumId w:val="48"/>
  </w:num>
  <w:num w:numId="60" w16cid:durableId="1290166443">
    <w:abstractNumId w:val="49"/>
  </w:num>
  <w:num w:numId="61" w16cid:durableId="986398369">
    <w:abstractNumId w:val="31"/>
  </w:num>
  <w:num w:numId="62" w16cid:durableId="43336356">
    <w:abstractNumId w:val="47"/>
  </w:num>
  <w:num w:numId="63" w16cid:durableId="827329123">
    <w:abstractNumId w:val="7"/>
  </w:num>
  <w:num w:numId="64" w16cid:durableId="1634678885">
    <w:abstractNumId w:val="5"/>
  </w:num>
  <w:num w:numId="65" w16cid:durableId="1613590909">
    <w:abstractNumId w:val="10"/>
  </w:num>
  <w:num w:numId="66" w16cid:durableId="868371496">
    <w:abstractNumId w:val="38"/>
  </w:num>
  <w:num w:numId="67" w16cid:durableId="684402876">
    <w:abstractNumId w:val="26"/>
  </w:num>
  <w:num w:numId="68" w16cid:durableId="986326198">
    <w:abstractNumId w:val="43"/>
  </w:num>
  <w:num w:numId="69" w16cid:durableId="65957714">
    <w:abstractNumId w:val="21"/>
  </w:num>
  <w:num w:numId="70" w16cid:durableId="953368008">
    <w:abstractNumId w:val="42"/>
  </w:num>
  <w:num w:numId="71" w16cid:durableId="354616149">
    <w:abstractNumId w:val="29"/>
  </w:num>
  <w:num w:numId="72" w16cid:durableId="391852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characterSpacingControl w:val="compressPunctuation"/>
  <w:doNotValidateAgainstSchema/>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0F5"/>
    <w:rsid w:val="000007D5"/>
    <w:rsid w:val="00001D38"/>
    <w:rsid w:val="000037B1"/>
    <w:rsid w:val="00004983"/>
    <w:rsid w:val="000053CD"/>
    <w:rsid w:val="000062F0"/>
    <w:rsid w:val="00007002"/>
    <w:rsid w:val="00007FE3"/>
    <w:rsid w:val="000106D9"/>
    <w:rsid w:val="000117A0"/>
    <w:rsid w:val="00011BBC"/>
    <w:rsid w:val="0001226E"/>
    <w:rsid w:val="0001261B"/>
    <w:rsid w:val="00012871"/>
    <w:rsid w:val="0001357C"/>
    <w:rsid w:val="000142A6"/>
    <w:rsid w:val="0001454E"/>
    <w:rsid w:val="00014EF4"/>
    <w:rsid w:val="0001501A"/>
    <w:rsid w:val="00015BA0"/>
    <w:rsid w:val="00016DE9"/>
    <w:rsid w:val="00017A67"/>
    <w:rsid w:val="00017E07"/>
    <w:rsid w:val="000227D9"/>
    <w:rsid w:val="00022AB7"/>
    <w:rsid w:val="00022E0F"/>
    <w:rsid w:val="00023910"/>
    <w:rsid w:val="00024ED3"/>
    <w:rsid w:val="00024F4C"/>
    <w:rsid w:val="00025782"/>
    <w:rsid w:val="00026B67"/>
    <w:rsid w:val="000304D8"/>
    <w:rsid w:val="000316F2"/>
    <w:rsid w:val="00031A88"/>
    <w:rsid w:val="0003416F"/>
    <w:rsid w:val="00034B60"/>
    <w:rsid w:val="00035929"/>
    <w:rsid w:val="00035EEB"/>
    <w:rsid w:val="00036C75"/>
    <w:rsid w:val="000371DC"/>
    <w:rsid w:val="00037A82"/>
    <w:rsid w:val="000410BF"/>
    <w:rsid w:val="00043A12"/>
    <w:rsid w:val="00044491"/>
    <w:rsid w:val="00044870"/>
    <w:rsid w:val="00044AAF"/>
    <w:rsid w:val="00046213"/>
    <w:rsid w:val="00046AEE"/>
    <w:rsid w:val="00046D6E"/>
    <w:rsid w:val="00047DEC"/>
    <w:rsid w:val="00050AFC"/>
    <w:rsid w:val="00052736"/>
    <w:rsid w:val="00053BB1"/>
    <w:rsid w:val="00054116"/>
    <w:rsid w:val="00054882"/>
    <w:rsid w:val="000560BC"/>
    <w:rsid w:val="000565A2"/>
    <w:rsid w:val="00057496"/>
    <w:rsid w:val="0005773D"/>
    <w:rsid w:val="00060C4C"/>
    <w:rsid w:val="000612B3"/>
    <w:rsid w:val="000659ED"/>
    <w:rsid w:val="0006785E"/>
    <w:rsid w:val="000678B8"/>
    <w:rsid w:val="00070A0D"/>
    <w:rsid w:val="00071E41"/>
    <w:rsid w:val="00072C66"/>
    <w:rsid w:val="00073DF4"/>
    <w:rsid w:val="0007488B"/>
    <w:rsid w:val="00074C95"/>
    <w:rsid w:val="0007688D"/>
    <w:rsid w:val="00077B4F"/>
    <w:rsid w:val="000820ED"/>
    <w:rsid w:val="00082755"/>
    <w:rsid w:val="00082B25"/>
    <w:rsid w:val="00083531"/>
    <w:rsid w:val="00084CEF"/>
    <w:rsid w:val="0008521D"/>
    <w:rsid w:val="00086DB5"/>
    <w:rsid w:val="000914EA"/>
    <w:rsid w:val="00091B59"/>
    <w:rsid w:val="0009229F"/>
    <w:rsid w:val="00093AD7"/>
    <w:rsid w:val="0009444F"/>
    <w:rsid w:val="00095836"/>
    <w:rsid w:val="000961A5"/>
    <w:rsid w:val="00096740"/>
    <w:rsid w:val="00096C03"/>
    <w:rsid w:val="00097647"/>
    <w:rsid w:val="00097982"/>
    <w:rsid w:val="00097DEB"/>
    <w:rsid w:val="000A0000"/>
    <w:rsid w:val="000A0A1B"/>
    <w:rsid w:val="000A0FE5"/>
    <w:rsid w:val="000A3546"/>
    <w:rsid w:val="000A4443"/>
    <w:rsid w:val="000A56A2"/>
    <w:rsid w:val="000A5784"/>
    <w:rsid w:val="000A5814"/>
    <w:rsid w:val="000A5875"/>
    <w:rsid w:val="000A5924"/>
    <w:rsid w:val="000A6C1F"/>
    <w:rsid w:val="000A7A29"/>
    <w:rsid w:val="000A7F62"/>
    <w:rsid w:val="000B0836"/>
    <w:rsid w:val="000B1A84"/>
    <w:rsid w:val="000B1FF8"/>
    <w:rsid w:val="000B228E"/>
    <w:rsid w:val="000B27C6"/>
    <w:rsid w:val="000B2BEA"/>
    <w:rsid w:val="000B35FC"/>
    <w:rsid w:val="000B4B02"/>
    <w:rsid w:val="000B4C4B"/>
    <w:rsid w:val="000B582F"/>
    <w:rsid w:val="000B5A6B"/>
    <w:rsid w:val="000B7B52"/>
    <w:rsid w:val="000B7C4C"/>
    <w:rsid w:val="000C0CC8"/>
    <w:rsid w:val="000C2FFC"/>
    <w:rsid w:val="000C3AFC"/>
    <w:rsid w:val="000C3DA3"/>
    <w:rsid w:val="000C49BF"/>
    <w:rsid w:val="000C5C84"/>
    <w:rsid w:val="000C6B29"/>
    <w:rsid w:val="000C78F6"/>
    <w:rsid w:val="000C7BF7"/>
    <w:rsid w:val="000D0F6E"/>
    <w:rsid w:val="000D1B9F"/>
    <w:rsid w:val="000D3E76"/>
    <w:rsid w:val="000D40FD"/>
    <w:rsid w:val="000D4428"/>
    <w:rsid w:val="000D4B32"/>
    <w:rsid w:val="000D4C83"/>
    <w:rsid w:val="000D529C"/>
    <w:rsid w:val="000D5731"/>
    <w:rsid w:val="000D7989"/>
    <w:rsid w:val="000D7A6B"/>
    <w:rsid w:val="000D7DE0"/>
    <w:rsid w:val="000E03CF"/>
    <w:rsid w:val="000E2AB7"/>
    <w:rsid w:val="000E2DC4"/>
    <w:rsid w:val="000E4F5B"/>
    <w:rsid w:val="000E59DA"/>
    <w:rsid w:val="000E5E13"/>
    <w:rsid w:val="000E6A62"/>
    <w:rsid w:val="000E72EF"/>
    <w:rsid w:val="000E7A83"/>
    <w:rsid w:val="000F5827"/>
    <w:rsid w:val="000F58A7"/>
    <w:rsid w:val="000F6053"/>
    <w:rsid w:val="000F64C3"/>
    <w:rsid w:val="001004FB"/>
    <w:rsid w:val="0010065C"/>
    <w:rsid w:val="001007F3"/>
    <w:rsid w:val="00100BC4"/>
    <w:rsid w:val="001011B6"/>
    <w:rsid w:val="001013BE"/>
    <w:rsid w:val="00101E93"/>
    <w:rsid w:val="00102E00"/>
    <w:rsid w:val="001033B5"/>
    <w:rsid w:val="001049EB"/>
    <w:rsid w:val="00104E7B"/>
    <w:rsid w:val="00105B7E"/>
    <w:rsid w:val="00106CDD"/>
    <w:rsid w:val="00110A0F"/>
    <w:rsid w:val="001115BB"/>
    <w:rsid w:val="00111D55"/>
    <w:rsid w:val="00114DC5"/>
    <w:rsid w:val="00114F84"/>
    <w:rsid w:val="001153E6"/>
    <w:rsid w:val="00116C65"/>
    <w:rsid w:val="00116E61"/>
    <w:rsid w:val="001179C1"/>
    <w:rsid w:val="00117B00"/>
    <w:rsid w:val="001204FE"/>
    <w:rsid w:val="00122BD0"/>
    <w:rsid w:val="00122E71"/>
    <w:rsid w:val="00123588"/>
    <w:rsid w:val="00123BBB"/>
    <w:rsid w:val="00123C10"/>
    <w:rsid w:val="001259A7"/>
    <w:rsid w:val="001263EF"/>
    <w:rsid w:val="00127643"/>
    <w:rsid w:val="0012786C"/>
    <w:rsid w:val="00127BA6"/>
    <w:rsid w:val="00130DBA"/>
    <w:rsid w:val="001316FF"/>
    <w:rsid w:val="00131BD2"/>
    <w:rsid w:val="00132FF1"/>
    <w:rsid w:val="00133734"/>
    <w:rsid w:val="00133AA1"/>
    <w:rsid w:val="0013457D"/>
    <w:rsid w:val="0013538E"/>
    <w:rsid w:val="001379E9"/>
    <w:rsid w:val="00140079"/>
    <w:rsid w:val="001424CC"/>
    <w:rsid w:val="00145ECB"/>
    <w:rsid w:val="00147D24"/>
    <w:rsid w:val="00150D6C"/>
    <w:rsid w:val="00151088"/>
    <w:rsid w:val="001529BA"/>
    <w:rsid w:val="001531A0"/>
    <w:rsid w:val="00153395"/>
    <w:rsid w:val="0015564F"/>
    <w:rsid w:val="00156351"/>
    <w:rsid w:val="0015644D"/>
    <w:rsid w:val="0015699E"/>
    <w:rsid w:val="001604BC"/>
    <w:rsid w:val="00160AAA"/>
    <w:rsid w:val="00160ADD"/>
    <w:rsid w:val="00160C4B"/>
    <w:rsid w:val="00160CC2"/>
    <w:rsid w:val="00161678"/>
    <w:rsid w:val="00161A9F"/>
    <w:rsid w:val="00162F55"/>
    <w:rsid w:val="00163119"/>
    <w:rsid w:val="00163900"/>
    <w:rsid w:val="00164012"/>
    <w:rsid w:val="001653E4"/>
    <w:rsid w:val="00165DEF"/>
    <w:rsid w:val="00166533"/>
    <w:rsid w:val="00170BB7"/>
    <w:rsid w:val="00170FDD"/>
    <w:rsid w:val="00172CF8"/>
    <w:rsid w:val="001744EF"/>
    <w:rsid w:val="00176861"/>
    <w:rsid w:val="00177109"/>
    <w:rsid w:val="00177404"/>
    <w:rsid w:val="0018153A"/>
    <w:rsid w:val="00182121"/>
    <w:rsid w:val="00182510"/>
    <w:rsid w:val="00183FD6"/>
    <w:rsid w:val="001842EF"/>
    <w:rsid w:val="001852DD"/>
    <w:rsid w:val="00185E70"/>
    <w:rsid w:val="0018662F"/>
    <w:rsid w:val="001920D7"/>
    <w:rsid w:val="00193CB9"/>
    <w:rsid w:val="00195645"/>
    <w:rsid w:val="001976A4"/>
    <w:rsid w:val="001A0958"/>
    <w:rsid w:val="001A0D91"/>
    <w:rsid w:val="001A0DE6"/>
    <w:rsid w:val="001A1B51"/>
    <w:rsid w:val="001A42D0"/>
    <w:rsid w:val="001A4FFA"/>
    <w:rsid w:val="001A5973"/>
    <w:rsid w:val="001A5FE5"/>
    <w:rsid w:val="001A7AB8"/>
    <w:rsid w:val="001B1209"/>
    <w:rsid w:val="001B2567"/>
    <w:rsid w:val="001B41E5"/>
    <w:rsid w:val="001B7293"/>
    <w:rsid w:val="001B7644"/>
    <w:rsid w:val="001C0251"/>
    <w:rsid w:val="001C0D73"/>
    <w:rsid w:val="001C137B"/>
    <w:rsid w:val="001C1BC0"/>
    <w:rsid w:val="001C3F7A"/>
    <w:rsid w:val="001C4E85"/>
    <w:rsid w:val="001D0444"/>
    <w:rsid w:val="001D0F9D"/>
    <w:rsid w:val="001D12B0"/>
    <w:rsid w:val="001D2002"/>
    <w:rsid w:val="001D31A6"/>
    <w:rsid w:val="001D3480"/>
    <w:rsid w:val="001D3AF2"/>
    <w:rsid w:val="001D434D"/>
    <w:rsid w:val="001D4A63"/>
    <w:rsid w:val="001D5AF5"/>
    <w:rsid w:val="001D6E99"/>
    <w:rsid w:val="001D72BE"/>
    <w:rsid w:val="001E06AC"/>
    <w:rsid w:val="001E081C"/>
    <w:rsid w:val="001E1200"/>
    <w:rsid w:val="001E1A1F"/>
    <w:rsid w:val="001E1E42"/>
    <w:rsid w:val="001E2136"/>
    <w:rsid w:val="001E3419"/>
    <w:rsid w:val="001E519B"/>
    <w:rsid w:val="001E5B6C"/>
    <w:rsid w:val="001E5D5C"/>
    <w:rsid w:val="001E6CDE"/>
    <w:rsid w:val="001E6D62"/>
    <w:rsid w:val="001E7022"/>
    <w:rsid w:val="001E74F6"/>
    <w:rsid w:val="001F0DCD"/>
    <w:rsid w:val="001F2CB6"/>
    <w:rsid w:val="001F3371"/>
    <w:rsid w:val="001F4544"/>
    <w:rsid w:val="001F506F"/>
    <w:rsid w:val="001F54CB"/>
    <w:rsid w:val="001F56C9"/>
    <w:rsid w:val="001F6D3E"/>
    <w:rsid w:val="001F6EFF"/>
    <w:rsid w:val="001F7B08"/>
    <w:rsid w:val="00200D47"/>
    <w:rsid w:val="002011F3"/>
    <w:rsid w:val="00201C9A"/>
    <w:rsid w:val="00201DD8"/>
    <w:rsid w:val="00201E74"/>
    <w:rsid w:val="00202846"/>
    <w:rsid w:val="002056C3"/>
    <w:rsid w:val="002057F8"/>
    <w:rsid w:val="0020701B"/>
    <w:rsid w:val="00207683"/>
    <w:rsid w:val="00211544"/>
    <w:rsid w:val="002135C8"/>
    <w:rsid w:val="00213726"/>
    <w:rsid w:val="00214C36"/>
    <w:rsid w:val="002154DD"/>
    <w:rsid w:val="0021735B"/>
    <w:rsid w:val="002208AF"/>
    <w:rsid w:val="00221BE6"/>
    <w:rsid w:val="00223672"/>
    <w:rsid w:val="00223CC9"/>
    <w:rsid w:val="00223F00"/>
    <w:rsid w:val="00224DE1"/>
    <w:rsid w:val="002250AE"/>
    <w:rsid w:val="00225F30"/>
    <w:rsid w:val="00226B64"/>
    <w:rsid w:val="0022727B"/>
    <w:rsid w:val="00227EBD"/>
    <w:rsid w:val="00230C58"/>
    <w:rsid w:val="00230E8F"/>
    <w:rsid w:val="00232083"/>
    <w:rsid w:val="0023530E"/>
    <w:rsid w:val="00235BB9"/>
    <w:rsid w:val="00236EA1"/>
    <w:rsid w:val="00237311"/>
    <w:rsid w:val="002373C2"/>
    <w:rsid w:val="002409E4"/>
    <w:rsid w:val="00240D9F"/>
    <w:rsid w:val="00241681"/>
    <w:rsid w:val="00242626"/>
    <w:rsid w:val="00243C7A"/>
    <w:rsid w:val="00245C80"/>
    <w:rsid w:val="00245C88"/>
    <w:rsid w:val="00245D93"/>
    <w:rsid w:val="00250463"/>
    <w:rsid w:val="00250525"/>
    <w:rsid w:val="00250890"/>
    <w:rsid w:val="00252897"/>
    <w:rsid w:val="00256ACE"/>
    <w:rsid w:val="00260E5D"/>
    <w:rsid w:val="0026183A"/>
    <w:rsid w:val="00263063"/>
    <w:rsid w:val="00263909"/>
    <w:rsid w:val="00265BBC"/>
    <w:rsid w:val="002660FA"/>
    <w:rsid w:val="00267259"/>
    <w:rsid w:val="00267D9A"/>
    <w:rsid w:val="00272AF7"/>
    <w:rsid w:val="00274703"/>
    <w:rsid w:val="00274A27"/>
    <w:rsid w:val="002750B3"/>
    <w:rsid w:val="00275CA5"/>
    <w:rsid w:val="0027628E"/>
    <w:rsid w:val="002762A3"/>
    <w:rsid w:val="00280C96"/>
    <w:rsid w:val="002816DA"/>
    <w:rsid w:val="00281F57"/>
    <w:rsid w:val="002827C8"/>
    <w:rsid w:val="00283014"/>
    <w:rsid w:val="00283F9B"/>
    <w:rsid w:val="002864DD"/>
    <w:rsid w:val="00286BEF"/>
    <w:rsid w:val="00287C86"/>
    <w:rsid w:val="00290B3E"/>
    <w:rsid w:val="00291660"/>
    <w:rsid w:val="0029183F"/>
    <w:rsid w:val="002918FE"/>
    <w:rsid w:val="00292BF0"/>
    <w:rsid w:val="00292F40"/>
    <w:rsid w:val="002934EC"/>
    <w:rsid w:val="00296C66"/>
    <w:rsid w:val="00297381"/>
    <w:rsid w:val="002A4936"/>
    <w:rsid w:val="002A4DEB"/>
    <w:rsid w:val="002A74F3"/>
    <w:rsid w:val="002B0351"/>
    <w:rsid w:val="002B0A19"/>
    <w:rsid w:val="002B0A23"/>
    <w:rsid w:val="002B0EEF"/>
    <w:rsid w:val="002B1FA5"/>
    <w:rsid w:val="002B2DB2"/>
    <w:rsid w:val="002B3842"/>
    <w:rsid w:val="002B500B"/>
    <w:rsid w:val="002B5D39"/>
    <w:rsid w:val="002B6FA7"/>
    <w:rsid w:val="002C0229"/>
    <w:rsid w:val="002C03B8"/>
    <w:rsid w:val="002C0567"/>
    <w:rsid w:val="002C0701"/>
    <w:rsid w:val="002C0B66"/>
    <w:rsid w:val="002C136E"/>
    <w:rsid w:val="002C1372"/>
    <w:rsid w:val="002C2370"/>
    <w:rsid w:val="002C2C25"/>
    <w:rsid w:val="002C30E8"/>
    <w:rsid w:val="002C56BA"/>
    <w:rsid w:val="002C5FB2"/>
    <w:rsid w:val="002C7909"/>
    <w:rsid w:val="002C7D17"/>
    <w:rsid w:val="002D1C0B"/>
    <w:rsid w:val="002D2B4A"/>
    <w:rsid w:val="002D2E99"/>
    <w:rsid w:val="002D3688"/>
    <w:rsid w:val="002D370B"/>
    <w:rsid w:val="002D39ED"/>
    <w:rsid w:val="002D443F"/>
    <w:rsid w:val="002D5349"/>
    <w:rsid w:val="002E0616"/>
    <w:rsid w:val="002E1DAB"/>
    <w:rsid w:val="002E2036"/>
    <w:rsid w:val="002E3731"/>
    <w:rsid w:val="002E413B"/>
    <w:rsid w:val="002E4FFD"/>
    <w:rsid w:val="002E5092"/>
    <w:rsid w:val="002E56F5"/>
    <w:rsid w:val="002E650E"/>
    <w:rsid w:val="002E651C"/>
    <w:rsid w:val="002E6DB4"/>
    <w:rsid w:val="002E6DD0"/>
    <w:rsid w:val="002E746B"/>
    <w:rsid w:val="002E77D9"/>
    <w:rsid w:val="002F0169"/>
    <w:rsid w:val="002F1348"/>
    <w:rsid w:val="002F1F30"/>
    <w:rsid w:val="002F2826"/>
    <w:rsid w:val="002F37A8"/>
    <w:rsid w:val="002F5412"/>
    <w:rsid w:val="002F54AB"/>
    <w:rsid w:val="00300BC1"/>
    <w:rsid w:val="00301041"/>
    <w:rsid w:val="00304296"/>
    <w:rsid w:val="00306181"/>
    <w:rsid w:val="0031004A"/>
    <w:rsid w:val="00310890"/>
    <w:rsid w:val="003121C0"/>
    <w:rsid w:val="00313A14"/>
    <w:rsid w:val="0031408E"/>
    <w:rsid w:val="00316ABF"/>
    <w:rsid w:val="00316DB4"/>
    <w:rsid w:val="003177FA"/>
    <w:rsid w:val="003214FF"/>
    <w:rsid w:val="003216AB"/>
    <w:rsid w:val="003234FA"/>
    <w:rsid w:val="00323A2C"/>
    <w:rsid w:val="00325147"/>
    <w:rsid w:val="003259FB"/>
    <w:rsid w:val="00325A48"/>
    <w:rsid w:val="00326C53"/>
    <w:rsid w:val="00327569"/>
    <w:rsid w:val="00327772"/>
    <w:rsid w:val="00327EFE"/>
    <w:rsid w:val="00330A6A"/>
    <w:rsid w:val="00330C09"/>
    <w:rsid w:val="0033105B"/>
    <w:rsid w:val="0033131B"/>
    <w:rsid w:val="00331560"/>
    <w:rsid w:val="00331677"/>
    <w:rsid w:val="00331E8C"/>
    <w:rsid w:val="0033273E"/>
    <w:rsid w:val="0033314E"/>
    <w:rsid w:val="003332EE"/>
    <w:rsid w:val="0033469D"/>
    <w:rsid w:val="00335AB3"/>
    <w:rsid w:val="003369CE"/>
    <w:rsid w:val="003407F3"/>
    <w:rsid w:val="0034171E"/>
    <w:rsid w:val="003423B4"/>
    <w:rsid w:val="00343FD3"/>
    <w:rsid w:val="00344311"/>
    <w:rsid w:val="00344434"/>
    <w:rsid w:val="0034458F"/>
    <w:rsid w:val="00345132"/>
    <w:rsid w:val="00345EC1"/>
    <w:rsid w:val="00347C49"/>
    <w:rsid w:val="00351E1A"/>
    <w:rsid w:val="00352FF3"/>
    <w:rsid w:val="0035325B"/>
    <w:rsid w:val="00353D53"/>
    <w:rsid w:val="00354EB6"/>
    <w:rsid w:val="00355C98"/>
    <w:rsid w:val="00357214"/>
    <w:rsid w:val="00360B45"/>
    <w:rsid w:val="00361526"/>
    <w:rsid w:val="003627CF"/>
    <w:rsid w:val="00363B9D"/>
    <w:rsid w:val="00366156"/>
    <w:rsid w:val="003677CE"/>
    <w:rsid w:val="00370DF6"/>
    <w:rsid w:val="003724E6"/>
    <w:rsid w:val="00372CBA"/>
    <w:rsid w:val="00373004"/>
    <w:rsid w:val="00373453"/>
    <w:rsid w:val="0037700D"/>
    <w:rsid w:val="00380E22"/>
    <w:rsid w:val="003818A6"/>
    <w:rsid w:val="00382AF5"/>
    <w:rsid w:val="003831A0"/>
    <w:rsid w:val="003848DB"/>
    <w:rsid w:val="00384C9B"/>
    <w:rsid w:val="00385108"/>
    <w:rsid w:val="0038641B"/>
    <w:rsid w:val="00386A0C"/>
    <w:rsid w:val="00391AC2"/>
    <w:rsid w:val="00391F4E"/>
    <w:rsid w:val="00392114"/>
    <w:rsid w:val="0039248C"/>
    <w:rsid w:val="00395495"/>
    <w:rsid w:val="0039572E"/>
    <w:rsid w:val="003A08B2"/>
    <w:rsid w:val="003A0A42"/>
    <w:rsid w:val="003A0E12"/>
    <w:rsid w:val="003A232F"/>
    <w:rsid w:val="003A392C"/>
    <w:rsid w:val="003A4A55"/>
    <w:rsid w:val="003A4C94"/>
    <w:rsid w:val="003A51A2"/>
    <w:rsid w:val="003A6C10"/>
    <w:rsid w:val="003A7575"/>
    <w:rsid w:val="003B12C6"/>
    <w:rsid w:val="003B262C"/>
    <w:rsid w:val="003B36D7"/>
    <w:rsid w:val="003B4635"/>
    <w:rsid w:val="003B51B7"/>
    <w:rsid w:val="003B582F"/>
    <w:rsid w:val="003B5955"/>
    <w:rsid w:val="003B7B79"/>
    <w:rsid w:val="003C1DF8"/>
    <w:rsid w:val="003C1E07"/>
    <w:rsid w:val="003C25A3"/>
    <w:rsid w:val="003C3969"/>
    <w:rsid w:val="003C4B21"/>
    <w:rsid w:val="003C4BD2"/>
    <w:rsid w:val="003C50CD"/>
    <w:rsid w:val="003C629A"/>
    <w:rsid w:val="003C67C8"/>
    <w:rsid w:val="003C7560"/>
    <w:rsid w:val="003C7BA7"/>
    <w:rsid w:val="003D18AC"/>
    <w:rsid w:val="003D264C"/>
    <w:rsid w:val="003D2AC6"/>
    <w:rsid w:val="003D2EE8"/>
    <w:rsid w:val="003D30FA"/>
    <w:rsid w:val="003D36FF"/>
    <w:rsid w:val="003D43C5"/>
    <w:rsid w:val="003D5886"/>
    <w:rsid w:val="003D6716"/>
    <w:rsid w:val="003D6819"/>
    <w:rsid w:val="003D7967"/>
    <w:rsid w:val="003E1431"/>
    <w:rsid w:val="003E1959"/>
    <w:rsid w:val="003E1A12"/>
    <w:rsid w:val="003E1BCB"/>
    <w:rsid w:val="003E1DDC"/>
    <w:rsid w:val="003E284F"/>
    <w:rsid w:val="003E5DA5"/>
    <w:rsid w:val="003E6027"/>
    <w:rsid w:val="003E7AA9"/>
    <w:rsid w:val="003F0A7C"/>
    <w:rsid w:val="003F1D85"/>
    <w:rsid w:val="003F21C5"/>
    <w:rsid w:val="003F2EB5"/>
    <w:rsid w:val="003F506B"/>
    <w:rsid w:val="003F592D"/>
    <w:rsid w:val="003F5AD5"/>
    <w:rsid w:val="003F6CA1"/>
    <w:rsid w:val="003F6F8B"/>
    <w:rsid w:val="004009AC"/>
    <w:rsid w:val="0040554F"/>
    <w:rsid w:val="00405E5B"/>
    <w:rsid w:val="00407619"/>
    <w:rsid w:val="00407FBA"/>
    <w:rsid w:val="00411119"/>
    <w:rsid w:val="00411555"/>
    <w:rsid w:val="00411C70"/>
    <w:rsid w:val="0041269C"/>
    <w:rsid w:val="00412C71"/>
    <w:rsid w:val="00412FBA"/>
    <w:rsid w:val="0041366A"/>
    <w:rsid w:val="00413C70"/>
    <w:rsid w:val="00414EEC"/>
    <w:rsid w:val="00415CFD"/>
    <w:rsid w:val="00416ADB"/>
    <w:rsid w:val="00416B41"/>
    <w:rsid w:val="00416BA7"/>
    <w:rsid w:val="00416ECE"/>
    <w:rsid w:val="004204E5"/>
    <w:rsid w:val="00422420"/>
    <w:rsid w:val="0042316D"/>
    <w:rsid w:val="004234FA"/>
    <w:rsid w:val="00426208"/>
    <w:rsid w:val="00426A08"/>
    <w:rsid w:val="00426C4B"/>
    <w:rsid w:val="00426CFC"/>
    <w:rsid w:val="00427F9A"/>
    <w:rsid w:val="00430ADD"/>
    <w:rsid w:val="00430DE1"/>
    <w:rsid w:val="004314E1"/>
    <w:rsid w:val="004314EB"/>
    <w:rsid w:val="00434F4B"/>
    <w:rsid w:val="00436219"/>
    <w:rsid w:val="00437217"/>
    <w:rsid w:val="00441CCC"/>
    <w:rsid w:val="0044328C"/>
    <w:rsid w:val="00444826"/>
    <w:rsid w:val="00444877"/>
    <w:rsid w:val="004464A2"/>
    <w:rsid w:val="00451052"/>
    <w:rsid w:val="00451769"/>
    <w:rsid w:val="00451A10"/>
    <w:rsid w:val="00451A3D"/>
    <w:rsid w:val="00451E48"/>
    <w:rsid w:val="004525AF"/>
    <w:rsid w:val="00452647"/>
    <w:rsid w:val="00452BA8"/>
    <w:rsid w:val="00455DB5"/>
    <w:rsid w:val="004569FE"/>
    <w:rsid w:val="0045724B"/>
    <w:rsid w:val="00457F99"/>
    <w:rsid w:val="00460150"/>
    <w:rsid w:val="0046057B"/>
    <w:rsid w:val="0046063A"/>
    <w:rsid w:val="00461881"/>
    <w:rsid w:val="00461A14"/>
    <w:rsid w:val="00461CCF"/>
    <w:rsid w:val="004620A1"/>
    <w:rsid w:val="00462475"/>
    <w:rsid w:val="0046326B"/>
    <w:rsid w:val="00463529"/>
    <w:rsid w:val="00463FD2"/>
    <w:rsid w:val="004645D1"/>
    <w:rsid w:val="00466922"/>
    <w:rsid w:val="004671ED"/>
    <w:rsid w:val="004672C9"/>
    <w:rsid w:val="00470D05"/>
    <w:rsid w:val="0047136B"/>
    <w:rsid w:val="0047214F"/>
    <w:rsid w:val="00472E5B"/>
    <w:rsid w:val="00474E88"/>
    <w:rsid w:val="0047553B"/>
    <w:rsid w:val="00475A6E"/>
    <w:rsid w:val="00476135"/>
    <w:rsid w:val="00477DEF"/>
    <w:rsid w:val="004807E2"/>
    <w:rsid w:val="00480812"/>
    <w:rsid w:val="00482807"/>
    <w:rsid w:val="00482A7C"/>
    <w:rsid w:val="0048334D"/>
    <w:rsid w:val="00484C53"/>
    <w:rsid w:val="00485548"/>
    <w:rsid w:val="0048645A"/>
    <w:rsid w:val="00486952"/>
    <w:rsid w:val="00490BAC"/>
    <w:rsid w:val="004914FF"/>
    <w:rsid w:val="0049215E"/>
    <w:rsid w:val="004937BF"/>
    <w:rsid w:val="00493883"/>
    <w:rsid w:val="00493A8B"/>
    <w:rsid w:val="00493D7E"/>
    <w:rsid w:val="004945F1"/>
    <w:rsid w:val="00494E60"/>
    <w:rsid w:val="004973BD"/>
    <w:rsid w:val="0049767E"/>
    <w:rsid w:val="00497BA9"/>
    <w:rsid w:val="004A047E"/>
    <w:rsid w:val="004A1159"/>
    <w:rsid w:val="004A1F56"/>
    <w:rsid w:val="004A31E9"/>
    <w:rsid w:val="004A3878"/>
    <w:rsid w:val="004A50B9"/>
    <w:rsid w:val="004A7D0D"/>
    <w:rsid w:val="004B447B"/>
    <w:rsid w:val="004B45C7"/>
    <w:rsid w:val="004B4ECC"/>
    <w:rsid w:val="004B52E5"/>
    <w:rsid w:val="004B6CAC"/>
    <w:rsid w:val="004B77AD"/>
    <w:rsid w:val="004B7AE4"/>
    <w:rsid w:val="004B7EA9"/>
    <w:rsid w:val="004C03FF"/>
    <w:rsid w:val="004C0890"/>
    <w:rsid w:val="004C1239"/>
    <w:rsid w:val="004C24A9"/>
    <w:rsid w:val="004C32C5"/>
    <w:rsid w:val="004C5064"/>
    <w:rsid w:val="004C5F53"/>
    <w:rsid w:val="004C69E2"/>
    <w:rsid w:val="004C70B0"/>
    <w:rsid w:val="004C7C1E"/>
    <w:rsid w:val="004C7D9D"/>
    <w:rsid w:val="004C7E7B"/>
    <w:rsid w:val="004D0406"/>
    <w:rsid w:val="004D1061"/>
    <w:rsid w:val="004D1A88"/>
    <w:rsid w:val="004D1E7D"/>
    <w:rsid w:val="004D220C"/>
    <w:rsid w:val="004D27EA"/>
    <w:rsid w:val="004D3802"/>
    <w:rsid w:val="004D42A6"/>
    <w:rsid w:val="004D50C8"/>
    <w:rsid w:val="004D7F79"/>
    <w:rsid w:val="004E0064"/>
    <w:rsid w:val="004E245B"/>
    <w:rsid w:val="004E29C9"/>
    <w:rsid w:val="004E2CD6"/>
    <w:rsid w:val="004E552B"/>
    <w:rsid w:val="004E5D06"/>
    <w:rsid w:val="004E5D0D"/>
    <w:rsid w:val="004E61D4"/>
    <w:rsid w:val="004E76CA"/>
    <w:rsid w:val="004F19AF"/>
    <w:rsid w:val="004F3476"/>
    <w:rsid w:val="004F3619"/>
    <w:rsid w:val="004F4EF2"/>
    <w:rsid w:val="004F5DF8"/>
    <w:rsid w:val="004F671D"/>
    <w:rsid w:val="005004BD"/>
    <w:rsid w:val="00500C50"/>
    <w:rsid w:val="00500D85"/>
    <w:rsid w:val="00500EA8"/>
    <w:rsid w:val="005010DC"/>
    <w:rsid w:val="00501679"/>
    <w:rsid w:val="00501A94"/>
    <w:rsid w:val="00502155"/>
    <w:rsid w:val="0050364D"/>
    <w:rsid w:val="00503A62"/>
    <w:rsid w:val="00504C4A"/>
    <w:rsid w:val="00505324"/>
    <w:rsid w:val="00505C51"/>
    <w:rsid w:val="00506763"/>
    <w:rsid w:val="00506E92"/>
    <w:rsid w:val="005073A3"/>
    <w:rsid w:val="00511027"/>
    <w:rsid w:val="00511261"/>
    <w:rsid w:val="005128B8"/>
    <w:rsid w:val="00512CB8"/>
    <w:rsid w:val="0051310D"/>
    <w:rsid w:val="0051334D"/>
    <w:rsid w:val="00513BD4"/>
    <w:rsid w:val="005140E1"/>
    <w:rsid w:val="00514D5A"/>
    <w:rsid w:val="0051589B"/>
    <w:rsid w:val="005158D9"/>
    <w:rsid w:val="0051608C"/>
    <w:rsid w:val="00516BA7"/>
    <w:rsid w:val="005171D7"/>
    <w:rsid w:val="00520965"/>
    <w:rsid w:val="00523B3E"/>
    <w:rsid w:val="0052450B"/>
    <w:rsid w:val="00524BDB"/>
    <w:rsid w:val="00524FDB"/>
    <w:rsid w:val="00525C80"/>
    <w:rsid w:val="00525D84"/>
    <w:rsid w:val="00526AA3"/>
    <w:rsid w:val="00526C79"/>
    <w:rsid w:val="00530D13"/>
    <w:rsid w:val="00532A51"/>
    <w:rsid w:val="00532DE1"/>
    <w:rsid w:val="005354DA"/>
    <w:rsid w:val="00535BAB"/>
    <w:rsid w:val="00535D81"/>
    <w:rsid w:val="0053697B"/>
    <w:rsid w:val="00536A7A"/>
    <w:rsid w:val="00536CE1"/>
    <w:rsid w:val="00540AB7"/>
    <w:rsid w:val="00541159"/>
    <w:rsid w:val="00541775"/>
    <w:rsid w:val="00541B53"/>
    <w:rsid w:val="005421E1"/>
    <w:rsid w:val="00544AD4"/>
    <w:rsid w:val="00547250"/>
    <w:rsid w:val="005506C7"/>
    <w:rsid w:val="00550BB9"/>
    <w:rsid w:val="0055181A"/>
    <w:rsid w:val="005528E4"/>
    <w:rsid w:val="00553663"/>
    <w:rsid w:val="005537F8"/>
    <w:rsid w:val="00554ED2"/>
    <w:rsid w:val="0055615C"/>
    <w:rsid w:val="00560A33"/>
    <w:rsid w:val="00561F75"/>
    <w:rsid w:val="0056297D"/>
    <w:rsid w:val="00562C76"/>
    <w:rsid w:val="005639B9"/>
    <w:rsid w:val="00563DC0"/>
    <w:rsid w:val="005641D6"/>
    <w:rsid w:val="00564601"/>
    <w:rsid w:val="00564681"/>
    <w:rsid w:val="00565B7A"/>
    <w:rsid w:val="0057031A"/>
    <w:rsid w:val="005708F9"/>
    <w:rsid w:val="0057214B"/>
    <w:rsid w:val="00572D9D"/>
    <w:rsid w:val="00574781"/>
    <w:rsid w:val="0057534A"/>
    <w:rsid w:val="00575EC5"/>
    <w:rsid w:val="005772A4"/>
    <w:rsid w:val="00577BC1"/>
    <w:rsid w:val="00577C95"/>
    <w:rsid w:val="00577E28"/>
    <w:rsid w:val="005802C0"/>
    <w:rsid w:val="0058031D"/>
    <w:rsid w:val="00580E3D"/>
    <w:rsid w:val="00580FA9"/>
    <w:rsid w:val="005814D8"/>
    <w:rsid w:val="005849C3"/>
    <w:rsid w:val="00587342"/>
    <w:rsid w:val="0058745D"/>
    <w:rsid w:val="00587B52"/>
    <w:rsid w:val="00592615"/>
    <w:rsid w:val="00593965"/>
    <w:rsid w:val="00594281"/>
    <w:rsid w:val="00594555"/>
    <w:rsid w:val="00595826"/>
    <w:rsid w:val="005963C4"/>
    <w:rsid w:val="00596812"/>
    <w:rsid w:val="00596C77"/>
    <w:rsid w:val="00597F07"/>
    <w:rsid w:val="005A11C0"/>
    <w:rsid w:val="005A213C"/>
    <w:rsid w:val="005A387E"/>
    <w:rsid w:val="005A4293"/>
    <w:rsid w:val="005A42DB"/>
    <w:rsid w:val="005A42DE"/>
    <w:rsid w:val="005A4F38"/>
    <w:rsid w:val="005A5372"/>
    <w:rsid w:val="005A6C4B"/>
    <w:rsid w:val="005B049B"/>
    <w:rsid w:val="005B0F84"/>
    <w:rsid w:val="005B1088"/>
    <w:rsid w:val="005B2CFD"/>
    <w:rsid w:val="005B2E91"/>
    <w:rsid w:val="005B34C2"/>
    <w:rsid w:val="005B67B6"/>
    <w:rsid w:val="005B79C2"/>
    <w:rsid w:val="005B7A33"/>
    <w:rsid w:val="005C00E1"/>
    <w:rsid w:val="005C03AB"/>
    <w:rsid w:val="005C06A4"/>
    <w:rsid w:val="005C1215"/>
    <w:rsid w:val="005C365F"/>
    <w:rsid w:val="005C3874"/>
    <w:rsid w:val="005C3ADF"/>
    <w:rsid w:val="005C576C"/>
    <w:rsid w:val="005C59B4"/>
    <w:rsid w:val="005C66A8"/>
    <w:rsid w:val="005C66F1"/>
    <w:rsid w:val="005D0158"/>
    <w:rsid w:val="005D0595"/>
    <w:rsid w:val="005D2BD9"/>
    <w:rsid w:val="005D3C81"/>
    <w:rsid w:val="005D4A03"/>
    <w:rsid w:val="005D4A84"/>
    <w:rsid w:val="005D5E90"/>
    <w:rsid w:val="005D64DD"/>
    <w:rsid w:val="005D6F9D"/>
    <w:rsid w:val="005D7594"/>
    <w:rsid w:val="005E06F5"/>
    <w:rsid w:val="005E0886"/>
    <w:rsid w:val="005E1627"/>
    <w:rsid w:val="005E1900"/>
    <w:rsid w:val="005E3D04"/>
    <w:rsid w:val="005E43E2"/>
    <w:rsid w:val="005E6D35"/>
    <w:rsid w:val="005E720E"/>
    <w:rsid w:val="005E7792"/>
    <w:rsid w:val="005E77A6"/>
    <w:rsid w:val="005F04D3"/>
    <w:rsid w:val="005F1471"/>
    <w:rsid w:val="005F1543"/>
    <w:rsid w:val="005F1B29"/>
    <w:rsid w:val="005F37FC"/>
    <w:rsid w:val="005F3B2C"/>
    <w:rsid w:val="005F3D7B"/>
    <w:rsid w:val="005F4D2A"/>
    <w:rsid w:val="005F56B6"/>
    <w:rsid w:val="005F5C9F"/>
    <w:rsid w:val="005F5CDC"/>
    <w:rsid w:val="005F6B2C"/>
    <w:rsid w:val="005F704C"/>
    <w:rsid w:val="005F7E06"/>
    <w:rsid w:val="00600364"/>
    <w:rsid w:val="00600412"/>
    <w:rsid w:val="00600C33"/>
    <w:rsid w:val="00600C65"/>
    <w:rsid w:val="00601F28"/>
    <w:rsid w:val="00603216"/>
    <w:rsid w:val="00603EF9"/>
    <w:rsid w:val="0060512F"/>
    <w:rsid w:val="00605984"/>
    <w:rsid w:val="00606248"/>
    <w:rsid w:val="00606BA8"/>
    <w:rsid w:val="00607E39"/>
    <w:rsid w:val="006105F4"/>
    <w:rsid w:val="00611425"/>
    <w:rsid w:val="00611B62"/>
    <w:rsid w:val="00611EDE"/>
    <w:rsid w:val="0061417F"/>
    <w:rsid w:val="00615A00"/>
    <w:rsid w:val="00615DFA"/>
    <w:rsid w:val="00615E46"/>
    <w:rsid w:val="00616472"/>
    <w:rsid w:val="00617278"/>
    <w:rsid w:val="00617390"/>
    <w:rsid w:val="006178E1"/>
    <w:rsid w:val="00617C3A"/>
    <w:rsid w:val="00621011"/>
    <w:rsid w:val="0062442E"/>
    <w:rsid w:val="00625737"/>
    <w:rsid w:val="00626E32"/>
    <w:rsid w:val="00626F5E"/>
    <w:rsid w:val="00630A9F"/>
    <w:rsid w:val="00630AAB"/>
    <w:rsid w:val="00630DED"/>
    <w:rsid w:val="00631597"/>
    <w:rsid w:val="0063310E"/>
    <w:rsid w:val="006336DD"/>
    <w:rsid w:val="00636181"/>
    <w:rsid w:val="00636285"/>
    <w:rsid w:val="0063699B"/>
    <w:rsid w:val="00636BFE"/>
    <w:rsid w:val="00636EAD"/>
    <w:rsid w:val="006414FD"/>
    <w:rsid w:val="00643931"/>
    <w:rsid w:val="0064400A"/>
    <w:rsid w:val="00644D02"/>
    <w:rsid w:val="0064551F"/>
    <w:rsid w:val="0064598E"/>
    <w:rsid w:val="00645AA0"/>
    <w:rsid w:val="00646E56"/>
    <w:rsid w:val="00651072"/>
    <w:rsid w:val="00651B0D"/>
    <w:rsid w:val="00651D2E"/>
    <w:rsid w:val="006531D9"/>
    <w:rsid w:val="00653491"/>
    <w:rsid w:val="006540AF"/>
    <w:rsid w:val="00654170"/>
    <w:rsid w:val="006549A2"/>
    <w:rsid w:val="00654F0B"/>
    <w:rsid w:val="00656057"/>
    <w:rsid w:val="0065612E"/>
    <w:rsid w:val="006562FA"/>
    <w:rsid w:val="006564CA"/>
    <w:rsid w:val="006573B4"/>
    <w:rsid w:val="00657922"/>
    <w:rsid w:val="0066314C"/>
    <w:rsid w:val="006642A0"/>
    <w:rsid w:val="00664C77"/>
    <w:rsid w:val="00664F80"/>
    <w:rsid w:val="00667B97"/>
    <w:rsid w:val="0067107D"/>
    <w:rsid w:val="006712B2"/>
    <w:rsid w:val="006721D3"/>
    <w:rsid w:val="00672915"/>
    <w:rsid w:val="00673146"/>
    <w:rsid w:val="006739FB"/>
    <w:rsid w:val="0067462C"/>
    <w:rsid w:val="0067483D"/>
    <w:rsid w:val="00675B63"/>
    <w:rsid w:val="00675DFB"/>
    <w:rsid w:val="00676100"/>
    <w:rsid w:val="006762A7"/>
    <w:rsid w:val="00676881"/>
    <w:rsid w:val="006778BD"/>
    <w:rsid w:val="0068050D"/>
    <w:rsid w:val="00680657"/>
    <w:rsid w:val="00681649"/>
    <w:rsid w:val="00681919"/>
    <w:rsid w:val="006823E2"/>
    <w:rsid w:val="00682677"/>
    <w:rsid w:val="00683546"/>
    <w:rsid w:val="00687BC3"/>
    <w:rsid w:val="0069026E"/>
    <w:rsid w:val="0069051B"/>
    <w:rsid w:val="0069066F"/>
    <w:rsid w:val="006912CF"/>
    <w:rsid w:val="00692729"/>
    <w:rsid w:val="0069332C"/>
    <w:rsid w:val="00693402"/>
    <w:rsid w:val="0069343C"/>
    <w:rsid w:val="00693B10"/>
    <w:rsid w:val="00694839"/>
    <w:rsid w:val="00695F5B"/>
    <w:rsid w:val="00696455"/>
    <w:rsid w:val="00696878"/>
    <w:rsid w:val="0069702E"/>
    <w:rsid w:val="006A0B27"/>
    <w:rsid w:val="006A0DCC"/>
    <w:rsid w:val="006A183A"/>
    <w:rsid w:val="006A2F96"/>
    <w:rsid w:val="006A4838"/>
    <w:rsid w:val="006A504B"/>
    <w:rsid w:val="006A561F"/>
    <w:rsid w:val="006A5766"/>
    <w:rsid w:val="006A630B"/>
    <w:rsid w:val="006B004A"/>
    <w:rsid w:val="006B0C44"/>
    <w:rsid w:val="006B47A5"/>
    <w:rsid w:val="006B4A2B"/>
    <w:rsid w:val="006B59D1"/>
    <w:rsid w:val="006B630E"/>
    <w:rsid w:val="006B6462"/>
    <w:rsid w:val="006B6CB3"/>
    <w:rsid w:val="006C008A"/>
    <w:rsid w:val="006C00C1"/>
    <w:rsid w:val="006C0D0F"/>
    <w:rsid w:val="006C18CB"/>
    <w:rsid w:val="006C21BF"/>
    <w:rsid w:val="006C2505"/>
    <w:rsid w:val="006C27CD"/>
    <w:rsid w:val="006C2E9D"/>
    <w:rsid w:val="006C668B"/>
    <w:rsid w:val="006C70A1"/>
    <w:rsid w:val="006C74A0"/>
    <w:rsid w:val="006D01B5"/>
    <w:rsid w:val="006D14A5"/>
    <w:rsid w:val="006D1F57"/>
    <w:rsid w:val="006D32DB"/>
    <w:rsid w:val="006D6564"/>
    <w:rsid w:val="006D79CF"/>
    <w:rsid w:val="006E0566"/>
    <w:rsid w:val="006E0AED"/>
    <w:rsid w:val="006E143E"/>
    <w:rsid w:val="006E27E2"/>
    <w:rsid w:val="006E2B42"/>
    <w:rsid w:val="006E3C66"/>
    <w:rsid w:val="006E3F91"/>
    <w:rsid w:val="006E52AB"/>
    <w:rsid w:val="006E674C"/>
    <w:rsid w:val="006E6C46"/>
    <w:rsid w:val="006F20C4"/>
    <w:rsid w:val="006F2743"/>
    <w:rsid w:val="006F3067"/>
    <w:rsid w:val="006F3988"/>
    <w:rsid w:val="006F44EE"/>
    <w:rsid w:val="006F5363"/>
    <w:rsid w:val="006F58AC"/>
    <w:rsid w:val="006F6D07"/>
    <w:rsid w:val="006F7915"/>
    <w:rsid w:val="006F7953"/>
    <w:rsid w:val="007012C9"/>
    <w:rsid w:val="007016B0"/>
    <w:rsid w:val="00701A6A"/>
    <w:rsid w:val="0070463A"/>
    <w:rsid w:val="00704BD6"/>
    <w:rsid w:val="00705340"/>
    <w:rsid w:val="00705C96"/>
    <w:rsid w:val="007072FC"/>
    <w:rsid w:val="00712040"/>
    <w:rsid w:val="00712C42"/>
    <w:rsid w:val="00713267"/>
    <w:rsid w:val="007132B2"/>
    <w:rsid w:val="00714928"/>
    <w:rsid w:val="00714B7B"/>
    <w:rsid w:val="00716BF3"/>
    <w:rsid w:val="0071744D"/>
    <w:rsid w:val="00717F33"/>
    <w:rsid w:val="007205BA"/>
    <w:rsid w:val="00723112"/>
    <w:rsid w:val="00723304"/>
    <w:rsid w:val="00723327"/>
    <w:rsid w:val="0072385A"/>
    <w:rsid w:val="00724A7E"/>
    <w:rsid w:val="0072596B"/>
    <w:rsid w:val="00726D5C"/>
    <w:rsid w:val="0073025B"/>
    <w:rsid w:val="00731BFB"/>
    <w:rsid w:val="007340A7"/>
    <w:rsid w:val="0073412E"/>
    <w:rsid w:val="0073450B"/>
    <w:rsid w:val="00735A24"/>
    <w:rsid w:val="007403B6"/>
    <w:rsid w:val="007411AC"/>
    <w:rsid w:val="00742A38"/>
    <w:rsid w:val="00743295"/>
    <w:rsid w:val="00743EE5"/>
    <w:rsid w:val="007445D5"/>
    <w:rsid w:val="00744EC0"/>
    <w:rsid w:val="00746FFB"/>
    <w:rsid w:val="00747323"/>
    <w:rsid w:val="007510DD"/>
    <w:rsid w:val="007512CB"/>
    <w:rsid w:val="00753DE4"/>
    <w:rsid w:val="00755582"/>
    <w:rsid w:val="00756161"/>
    <w:rsid w:val="00757D15"/>
    <w:rsid w:val="0076104D"/>
    <w:rsid w:val="007618BB"/>
    <w:rsid w:val="00762920"/>
    <w:rsid w:val="00762AEC"/>
    <w:rsid w:val="007634D6"/>
    <w:rsid w:val="0076431F"/>
    <w:rsid w:val="00764599"/>
    <w:rsid w:val="0076483C"/>
    <w:rsid w:val="0076509A"/>
    <w:rsid w:val="0076583E"/>
    <w:rsid w:val="00766C70"/>
    <w:rsid w:val="00767092"/>
    <w:rsid w:val="00767455"/>
    <w:rsid w:val="00767A13"/>
    <w:rsid w:val="00767E2D"/>
    <w:rsid w:val="00770071"/>
    <w:rsid w:val="0077056A"/>
    <w:rsid w:val="007709EE"/>
    <w:rsid w:val="00770D1C"/>
    <w:rsid w:val="00770F59"/>
    <w:rsid w:val="007715CD"/>
    <w:rsid w:val="00773469"/>
    <w:rsid w:val="00774BA3"/>
    <w:rsid w:val="0077509C"/>
    <w:rsid w:val="00776A45"/>
    <w:rsid w:val="00776B1C"/>
    <w:rsid w:val="007778E7"/>
    <w:rsid w:val="00777E92"/>
    <w:rsid w:val="0078189E"/>
    <w:rsid w:val="00781C3D"/>
    <w:rsid w:val="007830C2"/>
    <w:rsid w:val="00783290"/>
    <w:rsid w:val="0078499A"/>
    <w:rsid w:val="00784A5C"/>
    <w:rsid w:val="00785D26"/>
    <w:rsid w:val="007864E5"/>
    <w:rsid w:val="00786AB8"/>
    <w:rsid w:val="00790BE1"/>
    <w:rsid w:val="00790D80"/>
    <w:rsid w:val="0079249F"/>
    <w:rsid w:val="00793920"/>
    <w:rsid w:val="00794A3A"/>
    <w:rsid w:val="00795521"/>
    <w:rsid w:val="007964E2"/>
    <w:rsid w:val="00796AB5"/>
    <w:rsid w:val="007A03C9"/>
    <w:rsid w:val="007A1F42"/>
    <w:rsid w:val="007A2EA9"/>
    <w:rsid w:val="007A381D"/>
    <w:rsid w:val="007A38FA"/>
    <w:rsid w:val="007A3984"/>
    <w:rsid w:val="007A3E94"/>
    <w:rsid w:val="007A41D0"/>
    <w:rsid w:val="007A4B37"/>
    <w:rsid w:val="007A61CC"/>
    <w:rsid w:val="007A6499"/>
    <w:rsid w:val="007A6B5F"/>
    <w:rsid w:val="007A730E"/>
    <w:rsid w:val="007B02BD"/>
    <w:rsid w:val="007B03FD"/>
    <w:rsid w:val="007B25BC"/>
    <w:rsid w:val="007B40F5"/>
    <w:rsid w:val="007B4207"/>
    <w:rsid w:val="007B4964"/>
    <w:rsid w:val="007B4A08"/>
    <w:rsid w:val="007B59E2"/>
    <w:rsid w:val="007B7DA2"/>
    <w:rsid w:val="007C0BF5"/>
    <w:rsid w:val="007C0F7D"/>
    <w:rsid w:val="007C1197"/>
    <w:rsid w:val="007C260D"/>
    <w:rsid w:val="007C262E"/>
    <w:rsid w:val="007C36B6"/>
    <w:rsid w:val="007C3702"/>
    <w:rsid w:val="007C461B"/>
    <w:rsid w:val="007C5E74"/>
    <w:rsid w:val="007D0DFE"/>
    <w:rsid w:val="007D2FD6"/>
    <w:rsid w:val="007D4E4E"/>
    <w:rsid w:val="007D4FC7"/>
    <w:rsid w:val="007D52A4"/>
    <w:rsid w:val="007D67D9"/>
    <w:rsid w:val="007E1AE5"/>
    <w:rsid w:val="007E2CC8"/>
    <w:rsid w:val="007E5B98"/>
    <w:rsid w:val="007E6306"/>
    <w:rsid w:val="007E6AF2"/>
    <w:rsid w:val="007E70DE"/>
    <w:rsid w:val="007E780C"/>
    <w:rsid w:val="007F0653"/>
    <w:rsid w:val="007F0A7A"/>
    <w:rsid w:val="007F245F"/>
    <w:rsid w:val="007F3F8D"/>
    <w:rsid w:val="007F5DBE"/>
    <w:rsid w:val="00802030"/>
    <w:rsid w:val="0080475A"/>
    <w:rsid w:val="00804E8A"/>
    <w:rsid w:val="00804ED3"/>
    <w:rsid w:val="00805D2F"/>
    <w:rsid w:val="008068B2"/>
    <w:rsid w:val="00806911"/>
    <w:rsid w:val="008075E3"/>
    <w:rsid w:val="00807B17"/>
    <w:rsid w:val="00810A27"/>
    <w:rsid w:val="00810CA1"/>
    <w:rsid w:val="00811767"/>
    <w:rsid w:val="00811B59"/>
    <w:rsid w:val="00812051"/>
    <w:rsid w:val="00812856"/>
    <w:rsid w:val="0081495A"/>
    <w:rsid w:val="00816090"/>
    <w:rsid w:val="00816CB6"/>
    <w:rsid w:val="00817EB6"/>
    <w:rsid w:val="00821923"/>
    <w:rsid w:val="00821977"/>
    <w:rsid w:val="00821A64"/>
    <w:rsid w:val="008233D4"/>
    <w:rsid w:val="00823653"/>
    <w:rsid w:val="008272AD"/>
    <w:rsid w:val="00827B1A"/>
    <w:rsid w:val="00830231"/>
    <w:rsid w:val="008303B6"/>
    <w:rsid w:val="00831052"/>
    <w:rsid w:val="008316C0"/>
    <w:rsid w:val="00832209"/>
    <w:rsid w:val="00833303"/>
    <w:rsid w:val="008333FB"/>
    <w:rsid w:val="00833F0A"/>
    <w:rsid w:val="00833F1B"/>
    <w:rsid w:val="00834FEF"/>
    <w:rsid w:val="00836608"/>
    <w:rsid w:val="00836903"/>
    <w:rsid w:val="00836B8F"/>
    <w:rsid w:val="00836E54"/>
    <w:rsid w:val="008409C5"/>
    <w:rsid w:val="008421B4"/>
    <w:rsid w:val="0084401E"/>
    <w:rsid w:val="00845693"/>
    <w:rsid w:val="008463BD"/>
    <w:rsid w:val="00852F00"/>
    <w:rsid w:val="008537AC"/>
    <w:rsid w:val="008544D3"/>
    <w:rsid w:val="008548B6"/>
    <w:rsid w:val="0085534E"/>
    <w:rsid w:val="0085585C"/>
    <w:rsid w:val="00856DF7"/>
    <w:rsid w:val="00857757"/>
    <w:rsid w:val="00857807"/>
    <w:rsid w:val="008611EF"/>
    <w:rsid w:val="00861497"/>
    <w:rsid w:val="00862DE1"/>
    <w:rsid w:val="00863823"/>
    <w:rsid w:val="008638E9"/>
    <w:rsid w:val="008666D8"/>
    <w:rsid w:val="008666DF"/>
    <w:rsid w:val="00866FA1"/>
    <w:rsid w:val="008707EE"/>
    <w:rsid w:val="00870C15"/>
    <w:rsid w:val="00871BBB"/>
    <w:rsid w:val="00871EE6"/>
    <w:rsid w:val="008728FD"/>
    <w:rsid w:val="00873E69"/>
    <w:rsid w:val="008742A1"/>
    <w:rsid w:val="008746E8"/>
    <w:rsid w:val="00874AE4"/>
    <w:rsid w:val="00874B37"/>
    <w:rsid w:val="00875AD7"/>
    <w:rsid w:val="00876255"/>
    <w:rsid w:val="0087639C"/>
    <w:rsid w:val="008775DA"/>
    <w:rsid w:val="008776B8"/>
    <w:rsid w:val="00880A3F"/>
    <w:rsid w:val="00880BA0"/>
    <w:rsid w:val="00881A36"/>
    <w:rsid w:val="00881DEE"/>
    <w:rsid w:val="00884091"/>
    <w:rsid w:val="008848B8"/>
    <w:rsid w:val="00884B7F"/>
    <w:rsid w:val="008858D3"/>
    <w:rsid w:val="008865DF"/>
    <w:rsid w:val="00890E59"/>
    <w:rsid w:val="00891034"/>
    <w:rsid w:val="0089124E"/>
    <w:rsid w:val="008919EC"/>
    <w:rsid w:val="00892C66"/>
    <w:rsid w:val="008937AF"/>
    <w:rsid w:val="00893956"/>
    <w:rsid w:val="00894F92"/>
    <w:rsid w:val="00895DD7"/>
    <w:rsid w:val="0089655E"/>
    <w:rsid w:val="00897A9A"/>
    <w:rsid w:val="008A10CA"/>
    <w:rsid w:val="008A1B8E"/>
    <w:rsid w:val="008A40AD"/>
    <w:rsid w:val="008A60A1"/>
    <w:rsid w:val="008A63D3"/>
    <w:rsid w:val="008A6CF5"/>
    <w:rsid w:val="008B03D4"/>
    <w:rsid w:val="008B1EE0"/>
    <w:rsid w:val="008B22CF"/>
    <w:rsid w:val="008B3E4E"/>
    <w:rsid w:val="008B5302"/>
    <w:rsid w:val="008B597E"/>
    <w:rsid w:val="008B680A"/>
    <w:rsid w:val="008B76D8"/>
    <w:rsid w:val="008C0FDA"/>
    <w:rsid w:val="008C1139"/>
    <w:rsid w:val="008C118C"/>
    <w:rsid w:val="008C13D5"/>
    <w:rsid w:val="008C23A0"/>
    <w:rsid w:val="008C3F1E"/>
    <w:rsid w:val="008C4174"/>
    <w:rsid w:val="008C4441"/>
    <w:rsid w:val="008C70DB"/>
    <w:rsid w:val="008C7850"/>
    <w:rsid w:val="008C7CAD"/>
    <w:rsid w:val="008D0741"/>
    <w:rsid w:val="008D3759"/>
    <w:rsid w:val="008D3E87"/>
    <w:rsid w:val="008D49D3"/>
    <w:rsid w:val="008D5882"/>
    <w:rsid w:val="008D7D8A"/>
    <w:rsid w:val="008E1D11"/>
    <w:rsid w:val="008E3D3B"/>
    <w:rsid w:val="008E42DC"/>
    <w:rsid w:val="008E4902"/>
    <w:rsid w:val="008E56B8"/>
    <w:rsid w:val="008E5E14"/>
    <w:rsid w:val="008E6903"/>
    <w:rsid w:val="008E6DB0"/>
    <w:rsid w:val="008E7E04"/>
    <w:rsid w:val="008F1E76"/>
    <w:rsid w:val="008F2519"/>
    <w:rsid w:val="008F3628"/>
    <w:rsid w:val="008F3D46"/>
    <w:rsid w:val="008F4794"/>
    <w:rsid w:val="008F4D8F"/>
    <w:rsid w:val="008F5049"/>
    <w:rsid w:val="008F5D0F"/>
    <w:rsid w:val="008F61D2"/>
    <w:rsid w:val="008F694C"/>
    <w:rsid w:val="008F73C9"/>
    <w:rsid w:val="008F7519"/>
    <w:rsid w:val="008F7847"/>
    <w:rsid w:val="0090069F"/>
    <w:rsid w:val="009006D6"/>
    <w:rsid w:val="00901959"/>
    <w:rsid w:val="0090232B"/>
    <w:rsid w:val="0090338F"/>
    <w:rsid w:val="00903B60"/>
    <w:rsid w:val="00903CC0"/>
    <w:rsid w:val="00905104"/>
    <w:rsid w:val="009061E8"/>
    <w:rsid w:val="0090792C"/>
    <w:rsid w:val="00911E32"/>
    <w:rsid w:val="00912055"/>
    <w:rsid w:val="0091236D"/>
    <w:rsid w:val="00912580"/>
    <w:rsid w:val="00912FF8"/>
    <w:rsid w:val="00913BFE"/>
    <w:rsid w:val="00914367"/>
    <w:rsid w:val="009158D0"/>
    <w:rsid w:val="00917817"/>
    <w:rsid w:val="00917B56"/>
    <w:rsid w:val="00923AFF"/>
    <w:rsid w:val="00924B46"/>
    <w:rsid w:val="00925206"/>
    <w:rsid w:val="00925F95"/>
    <w:rsid w:val="009279AC"/>
    <w:rsid w:val="00927AA7"/>
    <w:rsid w:val="0093122E"/>
    <w:rsid w:val="00932ECB"/>
    <w:rsid w:val="00935915"/>
    <w:rsid w:val="00935B30"/>
    <w:rsid w:val="009360A7"/>
    <w:rsid w:val="00937F36"/>
    <w:rsid w:val="0094039D"/>
    <w:rsid w:val="009424AB"/>
    <w:rsid w:val="009429BF"/>
    <w:rsid w:val="00944679"/>
    <w:rsid w:val="009455E8"/>
    <w:rsid w:val="00945A4C"/>
    <w:rsid w:val="00945E58"/>
    <w:rsid w:val="009463C7"/>
    <w:rsid w:val="00947E01"/>
    <w:rsid w:val="00951683"/>
    <w:rsid w:val="00951EB7"/>
    <w:rsid w:val="0095416D"/>
    <w:rsid w:val="009542AE"/>
    <w:rsid w:val="00954583"/>
    <w:rsid w:val="00954676"/>
    <w:rsid w:val="00954DC8"/>
    <w:rsid w:val="00956013"/>
    <w:rsid w:val="00960648"/>
    <w:rsid w:val="00961473"/>
    <w:rsid w:val="00961BDC"/>
    <w:rsid w:val="009624F9"/>
    <w:rsid w:val="00962FBF"/>
    <w:rsid w:val="00963492"/>
    <w:rsid w:val="0096452A"/>
    <w:rsid w:val="00964F1B"/>
    <w:rsid w:val="00965164"/>
    <w:rsid w:val="00965C74"/>
    <w:rsid w:val="00966267"/>
    <w:rsid w:val="00966931"/>
    <w:rsid w:val="00966FB2"/>
    <w:rsid w:val="00967221"/>
    <w:rsid w:val="00971326"/>
    <w:rsid w:val="00973C5B"/>
    <w:rsid w:val="0097412F"/>
    <w:rsid w:val="00974F3D"/>
    <w:rsid w:val="0097696D"/>
    <w:rsid w:val="00977050"/>
    <w:rsid w:val="009773AA"/>
    <w:rsid w:val="0098064C"/>
    <w:rsid w:val="0098185C"/>
    <w:rsid w:val="009824BF"/>
    <w:rsid w:val="00986692"/>
    <w:rsid w:val="00986D8D"/>
    <w:rsid w:val="009875C0"/>
    <w:rsid w:val="00987C61"/>
    <w:rsid w:val="00990FFE"/>
    <w:rsid w:val="009911D2"/>
    <w:rsid w:val="00991513"/>
    <w:rsid w:val="00991A67"/>
    <w:rsid w:val="00991B9C"/>
    <w:rsid w:val="009920A1"/>
    <w:rsid w:val="00994900"/>
    <w:rsid w:val="009950D6"/>
    <w:rsid w:val="00996967"/>
    <w:rsid w:val="00997404"/>
    <w:rsid w:val="009A0BBC"/>
    <w:rsid w:val="009A1868"/>
    <w:rsid w:val="009A1A45"/>
    <w:rsid w:val="009A371B"/>
    <w:rsid w:val="009A3A1D"/>
    <w:rsid w:val="009A3C64"/>
    <w:rsid w:val="009A4944"/>
    <w:rsid w:val="009A5C77"/>
    <w:rsid w:val="009A5FCF"/>
    <w:rsid w:val="009B087C"/>
    <w:rsid w:val="009B0D85"/>
    <w:rsid w:val="009B1DC0"/>
    <w:rsid w:val="009B2773"/>
    <w:rsid w:val="009B3739"/>
    <w:rsid w:val="009B4CCA"/>
    <w:rsid w:val="009B5E0A"/>
    <w:rsid w:val="009B6517"/>
    <w:rsid w:val="009B7784"/>
    <w:rsid w:val="009B799A"/>
    <w:rsid w:val="009B7CBB"/>
    <w:rsid w:val="009C1FD5"/>
    <w:rsid w:val="009C20EF"/>
    <w:rsid w:val="009C3380"/>
    <w:rsid w:val="009C4F00"/>
    <w:rsid w:val="009C57B5"/>
    <w:rsid w:val="009C73B6"/>
    <w:rsid w:val="009D177F"/>
    <w:rsid w:val="009D2F07"/>
    <w:rsid w:val="009D57DF"/>
    <w:rsid w:val="009D6E95"/>
    <w:rsid w:val="009D74C0"/>
    <w:rsid w:val="009D7599"/>
    <w:rsid w:val="009D7A22"/>
    <w:rsid w:val="009E1019"/>
    <w:rsid w:val="009E21EF"/>
    <w:rsid w:val="009E2460"/>
    <w:rsid w:val="009E52F3"/>
    <w:rsid w:val="009E7401"/>
    <w:rsid w:val="009F0BCD"/>
    <w:rsid w:val="009F0CE7"/>
    <w:rsid w:val="009F2966"/>
    <w:rsid w:val="009F387B"/>
    <w:rsid w:val="009F7D9D"/>
    <w:rsid w:val="00A01A14"/>
    <w:rsid w:val="00A01A32"/>
    <w:rsid w:val="00A03EB0"/>
    <w:rsid w:val="00A04314"/>
    <w:rsid w:val="00A04FD0"/>
    <w:rsid w:val="00A058E8"/>
    <w:rsid w:val="00A06CF9"/>
    <w:rsid w:val="00A073B1"/>
    <w:rsid w:val="00A1103B"/>
    <w:rsid w:val="00A11065"/>
    <w:rsid w:val="00A11EE5"/>
    <w:rsid w:val="00A122D6"/>
    <w:rsid w:val="00A12618"/>
    <w:rsid w:val="00A13E7F"/>
    <w:rsid w:val="00A14B89"/>
    <w:rsid w:val="00A15C29"/>
    <w:rsid w:val="00A15DCD"/>
    <w:rsid w:val="00A15FB7"/>
    <w:rsid w:val="00A16366"/>
    <w:rsid w:val="00A20163"/>
    <w:rsid w:val="00A20893"/>
    <w:rsid w:val="00A211F0"/>
    <w:rsid w:val="00A21557"/>
    <w:rsid w:val="00A21CB1"/>
    <w:rsid w:val="00A21CBD"/>
    <w:rsid w:val="00A22FBA"/>
    <w:rsid w:val="00A24404"/>
    <w:rsid w:val="00A24590"/>
    <w:rsid w:val="00A2539D"/>
    <w:rsid w:val="00A30C4B"/>
    <w:rsid w:val="00A30FBA"/>
    <w:rsid w:val="00A31287"/>
    <w:rsid w:val="00A32378"/>
    <w:rsid w:val="00A32683"/>
    <w:rsid w:val="00A3492F"/>
    <w:rsid w:val="00A35093"/>
    <w:rsid w:val="00A3597A"/>
    <w:rsid w:val="00A35F31"/>
    <w:rsid w:val="00A360DE"/>
    <w:rsid w:val="00A36C79"/>
    <w:rsid w:val="00A36CB7"/>
    <w:rsid w:val="00A376DE"/>
    <w:rsid w:val="00A37913"/>
    <w:rsid w:val="00A37D90"/>
    <w:rsid w:val="00A404EC"/>
    <w:rsid w:val="00A40F68"/>
    <w:rsid w:val="00A41A58"/>
    <w:rsid w:val="00A4336E"/>
    <w:rsid w:val="00A4513E"/>
    <w:rsid w:val="00A462C6"/>
    <w:rsid w:val="00A46EB5"/>
    <w:rsid w:val="00A47702"/>
    <w:rsid w:val="00A47FA0"/>
    <w:rsid w:val="00A5053F"/>
    <w:rsid w:val="00A50A77"/>
    <w:rsid w:val="00A52B6F"/>
    <w:rsid w:val="00A5400C"/>
    <w:rsid w:val="00A54987"/>
    <w:rsid w:val="00A54A9C"/>
    <w:rsid w:val="00A54CB8"/>
    <w:rsid w:val="00A554E7"/>
    <w:rsid w:val="00A554F1"/>
    <w:rsid w:val="00A5586F"/>
    <w:rsid w:val="00A55874"/>
    <w:rsid w:val="00A56771"/>
    <w:rsid w:val="00A56885"/>
    <w:rsid w:val="00A56DBC"/>
    <w:rsid w:val="00A56ED3"/>
    <w:rsid w:val="00A6085C"/>
    <w:rsid w:val="00A63ACD"/>
    <w:rsid w:val="00A646D0"/>
    <w:rsid w:val="00A652FB"/>
    <w:rsid w:val="00A65FF6"/>
    <w:rsid w:val="00A663CD"/>
    <w:rsid w:val="00A678E4"/>
    <w:rsid w:val="00A724A4"/>
    <w:rsid w:val="00A741F8"/>
    <w:rsid w:val="00A74CC3"/>
    <w:rsid w:val="00A7733C"/>
    <w:rsid w:val="00A77F2E"/>
    <w:rsid w:val="00A80B61"/>
    <w:rsid w:val="00A81F7A"/>
    <w:rsid w:val="00A85BF1"/>
    <w:rsid w:val="00A86B2A"/>
    <w:rsid w:val="00A87335"/>
    <w:rsid w:val="00A87630"/>
    <w:rsid w:val="00A917F3"/>
    <w:rsid w:val="00A925F1"/>
    <w:rsid w:val="00A9274A"/>
    <w:rsid w:val="00A93143"/>
    <w:rsid w:val="00A94E35"/>
    <w:rsid w:val="00A954D8"/>
    <w:rsid w:val="00A95E56"/>
    <w:rsid w:val="00A96B49"/>
    <w:rsid w:val="00A97F01"/>
    <w:rsid w:val="00AA1BFD"/>
    <w:rsid w:val="00AA2147"/>
    <w:rsid w:val="00AA21A6"/>
    <w:rsid w:val="00AA220D"/>
    <w:rsid w:val="00AA3722"/>
    <w:rsid w:val="00AA3818"/>
    <w:rsid w:val="00AA3D4A"/>
    <w:rsid w:val="00AA3EA3"/>
    <w:rsid w:val="00AA413D"/>
    <w:rsid w:val="00AA5FB5"/>
    <w:rsid w:val="00AA6723"/>
    <w:rsid w:val="00AB1C42"/>
    <w:rsid w:val="00AB244B"/>
    <w:rsid w:val="00AB2632"/>
    <w:rsid w:val="00AB40ED"/>
    <w:rsid w:val="00AB6FF1"/>
    <w:rsid w:val="00AB7953"/>
    <w:rsid w:val="00AC13C5"/>
    <w:rsid w:val="00AC1815"/>
    <w:rsid w:val="00AC1C3F"/>
    <w:rsid w:val="00AC1F7D"/>
    <w:rsid w:val="00AC2986"/>
    <w:rsid w:val="00AC3898"/>
    <w:rsid w:val="00AC62CD"/>
    <w:rsid w:val="00AC704A"/>
    <w:rsid w:val="00AD12D5"/>
    <w:rsid w:val="00AD252C"/>
    <w:rsid w:val="00AD274E"/>
    <w:rsid w:val="00AD3D82"/>
    <w:rsid w:val="00AD4013"/>
    <w:rsid w:val="00AD403C"/>
    <w:rsid w:val="00AD4269"/>
    <w:rsid w:val="00AD43F9"/>
    <w:rsid w:val="00AD440C"/>
    <w:rsid w:val="00AD5F11"/>
    <w:rsid w:val="00AD68F6"/>
    <w:rsid w:val="00AD6E66"/>
    <w:rsid w:val="00AD7241"/>
    <w:rsid w:val="00AD7C4F"/>
    <w:rsid w:val="00AE0576"/>
    <w:rsid w:val="00AE12A1"/>
    <w:rsid w:val="00AE1957"/>
    <w:rsid w:val="00AE211E"/>
    <w:rsid w:val="00AE264D"/>
    <w:rsid w:val="00AE298E"/>
    <w:rsid w:val="00AE3ADF"/>
    <w:rsid w:val="00AE59AC"/>
    <w:rsid w:val="00AE65C7"/>
    <w:rsid w:val="00AE75C7"/>
    <w:rsid w:val="00AE78B4"/>
    <w:rsid w:val="00AF0677"/>
    <w:rsid w:val="00AF1290"/>
    <w:rsid w:val="00AF2EE2"/>
    <w:rsid w:val="00AF42DF"/>
    <w:rsid w:val="00AF49B2"/>
    <w:rsid w:val="00AF4D66"/>
    <w:rsid w:val="00AF4DB5"/>
    <w:rsid w:val="00AF4DCE"/>
    <w:rsid w:val="00AF6C34"/>
    <w:rsid w:val="00AF7B8F"/>
    <w:rsid w:val="00AF7F22"/>
    <w:rsid w:val="00B00C2E"/>
    <w:rsid w:val="00B010E7"/>
    <w:rsid w:val="00B02DCC"/>
    <w:rsid w:val="00B03144"/>
    <w:rsid w:val="00B03513"/>
    <w:rsid w:val="00B03880"/>
    <w:rsid w:val="00B03BAE"/>
    <w:rsid w:val="00B03C5F"/>
    <w:rsid w:val="00B04D33"/>
    <w:rsid w:val="00B05F28"/>
    <w:rsid w:val="00B06B4D"/>
    <w:rsid w:val="00B07C89"/>
    <w:rsid w:val="00B07EC1"/>
    <w:rsid w:val="00B1236D"/>
    <w:rsid w:val="00B13BC5"/>
    <w:rsid w:val="00B13D8F"/>
    <w:rsid w:val="00B15D69"/>
    <w:rsid w:val="00B16441"/>
    <w:rsid w:val="00B165F7"/>
    <w:rsid w:val="00B16B3B"/>
    <w:rsid w:val="00B16E54"/>
    <w:rsid w:val="00B1780C"/>
    <w:rsid w:val="00B17A94"/>
    <w:rsid w:val="00B17E04"/>
    <w:rsid w:val="00B20142"/>
    <w:rsid w:val="00B212EE"/>
    <w:rsid w:val="00B219EC"/>
    <w:rsid w:val="00B22171"/>
    <w:rsid w:val="00B225F2"/>
    <w:rsid w:val="00B22E9B"/>
    <w:rsid w:val="00B22F2C"/>
    <w:rsid w:val="00B2335F"/>
    <w:rsid w:val="00B251B3"/>
    <w:rsid w:val="00B2650D"/>
    <w:rsid w:val="00B26794"/>
    <w:rsid w:val="00B27035"/>
    <w:rsid w:val="00B27C82"/>
    <w:rsid w:val="00B3006D"/>
    <w:rsid w:val="00B309AB"/>
    <w:rsid w:val="00B311AC"/>
    <w:rsid w:val="00B329A9"/>
    <w:rsid w:val="00B329E1"/>
    <w:rsid w:val="00B330FA"/>
    <w:rsid w:val="00B33661"/>
    <w:rsid w:val="00B35DC6"/>
    <w:rsid w:val="00B36B53"/>
    <w:rsid w:val="00B37223"/>
    <w:rsid w:val="00B3759D"/>
    <w:rsid w:val="00B37F5C"/>
    <w:rsid w:val="00B40F22"/>
    <w:rsid w:val="00B43613"/>
    <w:rsid w:val="00B43D92"/>
    <w:rsid w:val="00B4536A"/>
    <w:rsid w:val="00B45416"/>
    <w:rsid w:val="00B46EB3"/>
    <w:rsid w:val="00B4739B"/>
    <w:rsid w:val="00B5033F"/>
    <w:rsid w:val="00B50357"/>
    <w:rsid w:val="00B5118E"/>
    <w:rsid w:val="00B528A7"/>
    <w:rsid w:val="00B546E6"/>
    <w:rsid w:val="00B54A3E"/>
    <w:rsid w:val="00B55F1A"/>
    <w:rsid w:val="00B603DE"/>
    <w:rsid w:val="00B60B11"/>
    <w:rsid w:val="00B60BBA"/>
    <w:rsid w:val="00B61318"/>
    <w:rsid w:val="00B61C0D"/>
    <w:rsid w:val="00B62ACC"/>
    <w:rsid w:val="00B65398"/>
    <w:rsid w:val="00B65607"/>
    <w:rsid w:val="00B66B2C"/>
    <w:rsid w:val="00B66CE7"/>
    <w:rsid w:val="00B705E9"/>
    <w:rsid w:val="00B70D1E"/>
    <w:rsid w:val="00B70DC3"/>
    <w:rsid w:val="00B7233F"/>
    <w:rsid w:val="00B74AA6"/>
    <w:rsid w:val="00B769DC"/>
    <w:rsid w:val="00B77E5A"/>
    <w:rsid w:val="00B812CE"/>
    <w:rsid w:val="00B814DE"/>
    <w:rsid w:val="00B8176A"/>
    <w:rsid w:val="00B82DB8"/>
    <w:rsid w:val="00B83482"/>
    <w:rsid w:val="00B83CCE"/>
    <w:rsid w:val="00B84C5E"/>
    <w:rsid w:val="00B84DF2"/>
    <w:rsid w:val="00B8576C"/>
    <w:rsid w:val="00B85FAF"/>
    <w:rsid w:val="00B8605D"/>
    <w:rsid w:val="00B8755D"/>
    <w:rsid w:val="00B87B49"/>
    <w:rsid w:val="00B90D80"/>
    <w:rsid w:val="00B91F6A"/>
    <w:rsid w:val="00B9408E"/>
    <w:rsid w:val="00B94203"/>
    <w:rsid w:val="00BA01DA"/>
    <w:rsid w:val="00BA12BD"/>
    <w:rsid w:val="00BA1BB5"/>
    <w:rsid w:val="00BA2899"/>
    <w:rsid w:val="00BA40F7"/>
    <w:rsid w:val="00BA55D8"/>
    <w:rsid w:val="00BA57E1"/>
    <w:rsid w:val="00BA647E"/>
    <w:rsid w:val="00BB0734"/>
    <w:rsid w:val="00BB1B5C"/>
    <w:rsid w:val="00BB288A"/>
    <w:rsid w:val="00BB2E83"/>
    <w:rsid w:val="00BB34A6"/>
    <w:rsid w:val="00BB3C0E"/>
    <w:rsid w:val="00BB3E7F"/>
    <w:rsid w:val="00BB5214"/>
    <w:rsid w:val="00BB58CC"/>
    <w:rsid w:val="00BB5AC5"/>
    <w:rsid w:val="00BB5BC2"/>
    <w:rsid w:val="00BB5E32"/>
    <w:rsid w:val="00BB6A21"/>
    <w:rsid w:val="00BB6C5F"/>
    <w:rsid w:val="00BB7DC1"/>
    <w:rsid w:val="00BC0C5C"/>
    <w:rsid w:val="00BC0D36"/>
    <w:rsid w:val="00BC2793"/>
    <w:rsid w:val="00BC2863"/>
    <w:rsid w:val="00BC28F1"/>
    <w:rsid w:val="00BC308E"/>
    <w:rsid w:val="00BC33F5"/>
    <w:rsid w:val="00BC4878"/>
    <w:rsid w:val="00BC4B9F"/>
    <w:rsid w:val="00BC51F3"/>
    <w:rsid w:val="00BC5ABB"/>
    <w:rsid w:val="00BC74E3"/>
    <w:rsid w:val="00BC7AE8"/>
    <w:rsid w:val="00BC7F16"/>
    <w:rsid w:val="00BD1E90"/>
    <w:rsid w:val="00BD297A"/>
    <w:rsid w:val="00BD2E78"/>
    <w:rsid w:val="00BD323B"/>
    <w:rsid w:val="00BD348C"/>
    <w:rsid w:val="00BD34EC"/>
    <w:rsid w:val="00BD3586"/>
    <w:rsid w:val="00BD5948"/>
    <w:rsid w:val="00BD5E87"/>
    <w:rsid w:val="00BD6682"/>
    <w:rsid w:val="00BD67EA"/>
    <w:rsid w:val="00BD6B26"/>
    <w:rsid w:val="00BD7B5D"/>
    <w:rsid w:val="00BE035D"/>
    <w:rsid w:val="00BE0429"/>
    <w:rsid w:val="00BE1624"/>
    <w:rsid w:val="00BE1865"/>
    <w:rsid w:val="00BE1953"/>
    <w:rsid w:val="00BE1A22"/>
    <w:rsid w:val="00BE1C9F"/>
    <w:rsid w:val="00BE284A"/>
    <w:rsid w:val="00BE41B5"/>
    <w:rsid w:val="00BE514A"/>
    <w:rsid w:val="00BE5C6D"/>
    <w:rsid w:val="00BF05AD"/>
    <w:rsid w:val="00BF0A6F"/>
    <w:rsid w:val="00BF0CD6"/>
    <w:rsid w:val="00BF111B"/>
    <w:rsid w:val="00BF1267"/>
    <w:rsid w:val="00BF2DCE"/>
    <w:rsid w:val="00BF32D2"/>
    <w:rsid w:val="00BF3606"/>
    <w:rsid w:val="00BF3F00"/>
    <w:rsid w:val="00BF472C"/>
    <w:rsid w:val="00BF5718"/>
    <w:rsid w:val="00BF6D39"/>
    <w:rsid w:val="00BF7E55"/>
    <w:rsid w:val="00C00983"/>
    <w:rsid w:val="00C0142B"/>
    <w:rsid w:val="00C019A0"/>
    <w:rsid w:val="00C03F5B"/>
    <w:rsid w:val="00C04A44"/>
    <w:rsid w:val="00C04DAE"/>
    <w:rsid w:val="00C04E9B"/>
    <w:rsid w:val="00C05770"/>
    <w:rsid w:val="00C061D8"/>
    <w:rsid w:val="00C06329"/>
    <w:rsid w:val="00C066EA"/>
    <w:rsid w:val="00C1045A"/>
    <w:rsid w:val="00C10719"/>
    <w:rsid w:val="00C124A2"/>
    <w:rsid w:val="00C12FA4"/>
    <w:rsid w:val="00C13BD7"/>
    <w:rsid w:val="00C140A1"/>
    <w:rsid w:val="00C14BBC"/>
    <w:rsid w:val="00C1537F"/>
    <w:rsid w:val="00C169D3"/>
    <w:rsid w:val="00C17E32"/>
    <w:rsid w:val="00C17F0A"/>
    <w:rsid w:val="00C17F51"/>
    <w:rsid w:val="00C20234"/>
    <w:rsid w:val="00C23EB8"/>
    <w:rsid w:val="00C241C5"/>
    <w:rsid w:val="00C246CA"/>
    <w:rsid w:val="00C249E4"/>
    <w:rsid w:val="00C260C4"/>
    <w:rsid w:val="00C26FFE"/>
    <w:rsid w:val="00C27F79"/>
    <w:rsid w:val="00C303D8"/>
    <w:rsid w:val="00C3082E"/>
    <w:rsid w:val="00C32B91"/>
    <w:rsid w:val="00C342BB"/>
    <w:rsid w:val="00C3456D"/>
    <w:rsid w:val="00C34765"/>
    <w:rsid w:val="00C34937"/>
    <w:rsid w:val="00C34EC2"/>
    <w:rsid w:val="00C361EA"/>
    <w:rsid w:val="00C36750"/>
    <w:rsid w:val="00C3680E"/>
    <w:rsid w:val="00C36D43"/>
    <w:rsid w:val="00C3771E"/>
    <w:rsid w:val="00C41DFE"/>
    <w:rsid w:val="00C43861"/>
    <w:rsid w:val="00C4480F"/>
    <w:rsid w:val="00C45B2B"/>
    <w:rsid w:val="00C463D1"/>
    <w:rsid w:val="00C466AA"/>
    <w:rsid w:val="00C46FD2"/>
    <w:rsid w:val="00C52684"/>
    <w:rsid w:val="00C53C1D"/>
    <w:rsid w:val="00C53F6C"/>
    <w:rsid w:val="00C54C0F"/>
    <w:rsid w:val="00C56100"/>
    <w:rsid w:val="00C57418"/>
    <w:rsid w:val="00C5741B"/>
    <w:rsid w:val="00C57A48"/>
    <w:rsid w:val="00C57ECB"/>
    <w:rsid w:val="00C605E3"/>
    <w:rsid w:val="00C6140A"/>
    <w:rsid w:val="00C61E17"/>
    <w:rsid w:val="00C628A2"/>
    <w:rsid w:val="00C637FD"/>
    <w:rsid w:val="00C64ED5"/>
    <w:rsid w:val="00C66639"/>
    <w:rsid w:val="00C678BD"/>
    <w:rsid w:val="00C70293"/>
    <w:rsid w:val="00C7084F"/>
    <w:rsid w:val="00C738CD"/>
    <w:rsid w:val="00C73B84"/>
    <w:rsid w:val="00C74369"/>
    <w:rsid w:val="00C74542"/>
    <w:rsid w:val="00C74CFA"/>
    <w:rsid w:val="00C75F54"/>
    <w:rsid w:val="00C77A65"/>
    <w:rsid w:val="00C77C7A"/>
    <w:rsid w:val="00C8083D"/>
    <w:rsid w:val="00C80AB5"/>
    <w:rsid w:val="00C833E5"/>
    <w:rsid w:val="00C8547F"/>
    <w:rsid w:val="00C85D7F"/>
    <w:rsid w:val="00C9047A"/>
    <w:rsid w:val="00C93F66"/>
    <w:rsid w:val="00C947B3"/>
    <w:rsid w:val="00C94C40"/>
    <w:rsid w:val="00C94F9B"/>
    <w:rsid w:val="00C966D5"/>
    <w:rsid w:val="00CA0B7F"/>
    <w:rsid w:val="00CA20A1"/>
    <w:rsid w:val="00CA3305"/>
    <w:rsid w:val="00CA3315"/>
    <w:rsid w:val="00CA3563"/>
    <w:rsid w:val="00CA4D2C"/>
    <w:rsid w:val="00CA537C"/>
    <w:rsid w:val="00CA62B5"/>
    <w:rsid w:val="00CA6DE5"/>
    <w:rsid w:val="00CA73F9"/>
    <w:rsid w:val="00CB0A3C"/>
    <w:rsid w:val="00CB11C2"/>
    <w:rsid w:val="00CB1A08"/>
    <w:rsid w:val="00CB22B4"/>
    <w:rsid w:val="00CB320E"/>
    <w:rsid w:val="00CB3352"/>
    <w:rsid w:val="00CB3C1F"/>
    <w:rsid w:val="00CB5651"/>
    <w:rsid w:val="00CB5979"/>
    <w:rsid w:val="00CB601F"/>
    <w:rsid w:val="00CB674E"/>
    <w:rsid w:val="00CB7578"/>
    <w:rsid w:val="00CC0160"/>
    <w:rsid w:val="00CC0171"/>
    <w:rsid w:val="00CC1C17"/>
    <w:rsid w:val="00CC22C9"/>
    <w:rsid w:val="00CC2E28"/>
    <w:rsid w:val="00CC384D"/>
    <w:rsid w:val="00CC38BA"/>
    <w:rsid w:val="00CC4449"/>
    <w:rsid w:val="00CC4677"/>
    <w:rsid w:val="00CC594D"/>
    <w:rsid w:val="00CC5A1B"/>
    <w:rsid w:val="00CC6132"/>
    <w:rsid w:val="00CC6C3B"/>
    <w:rsid w:val="00CC7022"/>
    <w:rsid w:val="00CC781D"/>
    <w:rsid w:val="00CD0EB6"/>
    <w:rsid w:val="00CD2302"/>
    <w:rsid w:val="00CD324B"/>
    <w:rsid w:val="00CD330A"/>
    <w:rsid w:val="00CD3C22"/>
    <w:rsid w:val="00CD3FDF"/>
    <w:rsid w:val="00CD414E"/>
    <w:rsid w:val="00CD5E50"/>
    <w:rsid w:val="00CD7AD5"/>
    <w:rsid w:val="00CE1E7B"/>
    <w:rsid w:val="00CE2425"/>
    <w:rsid w:val="00CE3054"/>
    <w:rsid w:val="00CE399B"/>
    <w:rsid w:val="00CE39BE"/>
    <w:rsid w:val="00CE3F51"/>
    <w:rsid w:val="00CE441E"/>
    <w:rsid w:val="00CE6DC4"/>
    <w:rsid w:val="00CE76D7"/>
    <w:rsid w:val="00CF1216"/>
    <w:rsid w:val="00CF1D6B"/>
    <w:rsid w:val="00CF21B1"/>
    <w:rsid w:val="00CF71C8"/>
    <w:rsid w:val="00D00AB4"/>
    <w:rsid w:val="00D013AF"/>
    <w:rsid w:val="00D02BAB"/>
    <w:rsid w:val="00D04161"/>
    <w:rsid w:val="00D04653"/>
    <w:rsid w:val="00D05F6A"/>
    <w:rsid w:val="00D06A4F"/>
    <w:rsid w:val="00D06BC1"/>
    <w:rsid w:val="00D10C7B"/>
    <w:rsid w:val="00D118FC"/>
    <w:rsid w:val="00D1218B"/>
    <w:rsid w:val="00D134E7"/>
    <w:rsid w:val="00D137D2"/>
    <w:rsid w:val="00D150A8"/>
    <w:rsid w:val="00D156A1"/>
    <w:rsid w:val="00D1658E"/>
    <w:rsid w:val="00D16E4C"/>
    <w:rsid w:val="00D20CCC"/>
    <w:rsid w:val="00D212BA"/>
    <w:rsid w:val="00D225F9"/>
    <w:rsid w:val="00D22DFC"/>
    <w:rsid w:val="00D22F1C"/>
    <w:rsid w:val="00D25416"/>
    <w:rsid w:val="00D265BD"/>
    <w:rsid w:val="00D27631"/>
    <w:rsid w:val="00D279FB"/>
    <w:rsid w:val="00D30435"/>
    <w:rsid w:val="00D30AAF"/>
    <w:rsid w:val="00D31330"/>
    <w:rsid w:val="00D32984"/>
    <w:rsid w:val="00D329E8"/>
    <w:rsid w:val="00D32B4F"/>
    <w:rsid w:val="00D32F8F"/>
    <w:rsid w:val="00D34713"/>
    <w:rsid w:val="00D35423"/>
    <w:rsid w:val="00D37A7A"/>
    <w:rsid w:val="00D40321"/>
    <w:rsid w:val="00D40394"/>
    <w:rsid w:val="00D407E8"/>
    <w:rsid w:val="00D41125"/>
    <w:rsid w:val="00D4173B"/>
    <w:rsid w:val="00D41E60"/>
    <w:rsid w:val="00D424B1"/>
    <w:rsid w:val="00D462CF"/>
    <w:rsid w:val="00D46FAC"/>
    <w:rsid w:val="00D50E9F"/>
    <w:rsid w:val="00D52330"/>
    <w:rsid w:val="00D53974"/>
    <w:rsid w:val="00D53DFD"/>
    <w:rsid w:val="00D53E45"/>
    <w:rsid w:val="00D55C6F"/>
    <w:rsid w:val="00D55FE8"/>
    <w:rsid w:val="00D560E4"/>
    <w:rsid w:val="00D575D0"/>
    <w:rsid w:val="00D606E2"/>
    <w:rsid w:val="00D60B53"/>
    <w:rsid w:val="00D6148F"/>
    <w:rsid w:val="00D61BA9"/>
    <w:rsid w:val="00D61FF2"/>
    <w:rsid w:val="00D620D1"/>
    <w:rsid w:val="00D62C61"/>
    <w:rsid w:val="00D62D84"/>
    <w:rsid w:val="00D631EC"/>
    <w:rsid w:val="00D632DE"/>
    <w:rsid w:val="00D6394E"/>
    <w:rsid w:val="00D6527F"/>
    <w:rsid w:val="00D675A7"/>
    <w:rsid w:val="00D67EEE"/>
    <w:rsid w:val="00D70013"/>
    <w:rsid w:val="00D7258E"/>
    <w:rsid w:val="00D72DBE"/>
    <w:rsid w:val="00D747CA"/>
    <w:rsid w:val="00D748F9"/>
    <w:rsid w:val="00D75039"/>
    <w:rsid w:val="00D75595"/>
    <w:rsid w:val="00D7583C"/>
    <w:rsid w:val="00D75FC5"/>
    <w:rsid w:val="00D76031"/>
    <w:rsid w:val="00D76375"/>
    <w:rsid w:val="00D76446"/>
    <w:rsid w:val="00D76EF2"/>
    <w:rsid w:val="00D77ED7"/>
    <w:rsid w:val="00D8137C"/>
    <w:rsid w:val="00D8148A"/>
    <w:rsid w:val="00D8220D"/>
    <w:rsid w:val="00D8222B"/>
    <w:rsid w:val="00D827BE"/>
    <w:rsid w:val="00D82AB5"/>
    <w:rsid w:val="00D83B23"/>
    <w:rsid w:val="00D91F94"/>
    <w:rsid w:val="00D92984"/>
    <w:rsid w:val="00D92AE4"/>
    <w:rsid w:val="00D92B2F"/>
    <w:rsid w:val="00D95AB5"/>
    <w:rsid w:val="00D95FCE"/>
    <w:rsid w:val="00D97592"/>
    <w:rsid w:val="00D978CE"/>
    <w:rsid w:val="00DA00A0"/>
    <w:rsid w:val="00DA14FF"/>
    <w:rsid w:val="00DA2873"/>
    <w:rsid w:val="00DA3101"/>
    <w:rsid w:val="00DA339A"/>
    <w:rsid w:val="00DA37CE"/>
    <w:rsid w:val="00DA4B9B"/>
    <w:rsid w:val="00DB0DE8"/>
    <w:rsid w:val="00DB2CA0"/>
    <w:rsid w:val="00DB304E"/>
    <w:rsid w:val="00DB4DE3"/>
    <w:rsid w:val="00DB50E6"/>
    <w:rsid w:val="00DB59F8"/>
    <w:rsid w:val="00DB6067"/>
    <w:rsid w:val="00DB7DE2"/>
    <w:rsid w:val="00DC0CA8"/>
    <w:rsid w:val="00DC1A31"/>
    <w:rsid w:val="00DC2993"/>
    <w:rsid w:val="00DC2D39"/>
    <w:rsid w:val="00DC3570"/>
    <w:rsid w:val="00DC4829"/>
    <w:rsid w:val="00DC4D85"/>
    <w:rsid w:val="00DC4FB5"/>
    <w:rsid w:val="00DC71A7"/>
    <w:rsid w:val="00DC73C7"/>
    <w:rsid w:val="00DD18C2"/>
    <w:rsid w:val="00DD191D"/>
    <w:rsid w:val="00DD2654"/>
    <w:rsid w:val="00DD4B2C"/>
    <w:rsid w:val="00DD4F1F"/>
    <w:rsid w:val="00DD6C0F"/>
    <w:rsid w:val="00DD6EBF"/>
    <w:rsid w:val="00DD7814"/>
    <w:rsid w:val="00DE0CE3"/>
    <w:rsid w:val="00DE1016"/>
    <w:rsid w:val="00DE162A"/>
    <w:rsid w:val="00DE1D04"/>
    <w:rsid w:val="00DE1EDB"/>
    <w:rsid w:val="00DE3740"/>
    <w:rsid w:val="00DE3819"/>
    <w:rsid w:val="00DE3964"/>
    <w:rsid w:val="00DE3DA9"/>
    <w:rsid w:val="00DE5E33"/>
    <w:rsid w:val="00DE60D5"/>
    <w:rsid w:val="00DE666C"/>
    <w:rsid w:val="00DE69D8"/>
    <w:rsid w:val="00DE6B33"/>
    <w:rsid w:val="00DF00E7"/>
    <w:rsid w:val="00DF1ECC"/>
    <w:rsid w:val="00DF2926"/>
    <w:rsid w:val="00DF2B7F"/>
    <w:rsid w:val="00DF3A16"/>
    <w:rsid w:val="00DF544C"/>
    <w:rsid w:val="00DF5AD6"/>
    <w:rsid w:val="00DF5B47"/>
    <w:rsid w:val="00DF79F6"/>
    <w:rsid w:val="00E005E9"/>
    <w:rsid w:val="00E01F30"/>
    <w:rsid w:val="00E02C4B"/>
    <w:rsid w:val="00E044DB"/>
    <w:rsid w:val="00E05133"/>
    <w:rsid w:val="00E05D4B"/>
    <w:rsid w:val="00E074E9"/>
    <w:rsid w:val="00E0752F"/>
    <w:rsid w:val="00E07969"/>
    <w:rsid w:val="00E07BF0"/>
    <w:rsid w:val="00E111EF"/>
    <w:rsid w:val="00E113A1"/>
    <w:rsid w:val="00E11E60"/>
    <w:rsid w:val="00E12060"/>
    <w:rsid w:val="00E1219D"/>
    <w:rsid w:val="00E137AA"/>
    <w:rsid w:val="00E13EB7"/>
    <w:rsid w:val="00E14099"/>
    <w:rsid w:val="00E15C9A"/>
    <w:rsid w:val="00E16083"/>
    <w:rsid w:val="00E16404"/>
    <w:rsid w:val="00E16428"/>
    <w:rsid w:val="00E17958"/>
    <w:rsid w:val="00E17A19"/>
    <w:rsid w:val="00E20016"/>
    <w:rsid w:val="00E2288A"/>
    <w:rsid w:val="00E230C5"/>
    <w:rsid w:val="00E238C9"/>
    <w:rsid w:val="00E24B80"/>
    <w:rsid w:val="00E24DF7"/>
    <w:rsid w:val="00E2595C"/>
    <w:rsid w:val="00E25B41"/>
    <w:rsid w:val="00E2785C"/>
    <w:rsid w:val="00E3042E"/>
    <w:rsid w:val="00E30F0D"/>
    <w:rsid w:val="00E31453"/>
    <w:rsid w:val="00E315FC"/>
    <w:rsid w:val="00E31F81"/>
    <w:rsid w:val="00E32885"/>
    <w:rsid w:val="00E344C2"/>
    <w:rsid w:val="00E34E83"/>
    <w:rsid w:val="00E34F5B"/>
    <w:rsid w:val="00E3771E"/>
    <w:rsid w:val="00E37CD1"/>
    <w:rsid w:val="00E37D33"/>
    <w:rsid w:val="00E40574"/>
    <w:rsid w:val="00E43000"/>
    <w:rsid w:val="00E43797"/>
    <w:rsid w:val="00E438E5"/>
    <w:rsid w:val="00E43FF4"/>
    <w:rsid w:val="00E44071"/>
    <w:rsid w:val="00E448A9"/>
    <w:rsid w:val="00E44980"/>
    <w:rsid w:val="00E44F8E"/>
    <w:rsid w:val="00E45A7A"/>
    <w:rsid w:val="00E45FF5"/>
    <w:rsid w:val="00E46E58"/>
    <w:rsid w:val="00E47F0E"/>
    <w:rsid w:val="00E50340"/>
    <w:rsid w:val="00E50659"/>
    <w:rsid w:val="00E5141E"/>
    <w:rsid w:val="00E54281"/>
    <w:rsid w:val="00E5469D"/>
    <w:rsid w:val="00E547AD"/>
    <w:rsid w:val="00E54E97"/>
    <w:rsid w:val="00E552BA"/>
    <w:rsid w:val="00E56FFF"/>
    <w:rsid w:val="00E5730C"/>
    <w:rsid w:val="00E579E9"/>
    <w:rsid w:val="00E57E4D"/>
    <w:rsid w:val="00E60909"/>
    <w:rsid w:val="00E6258D"/>
    <w:rsid w:val="00E65A13"/>
    <w:rsid w:val="00E65BC8"/>
    <w:rsid w:val="00E67F2B"/>
    <w:rsid w:val="00E7160C"/>
    <w:rsid w:val="00E7292D"/>
    <w:rsid w:val="00E72B5D"/>
    <w:rsid w:val="00E72CEB"/>
    <w:rsid w:val="00E733C3"/>
    <w:rsid w:val="00E73879"/>
    <w:rsid w:val="00E741F9"/>
    <w:rsid w:val="00E74B16"/>
    <w:rsid w:val="00E74E41"/>
    <w:rsid w:val="00E75084"/>
    <w:rsid w:val="00E75389"/>
    <w:rsid w:val="00E8077D"/>
    <w:rsid w:val="00E80CAD"/>
    <w:rsid w:val="00E81C56"/>
    <w:rsid w:val="00E8334F"/>
    <w:rsid w:val="00E8378D"/>
    <w:rsid w:val="00E83985"/>
    <w:rsid w:val="00E84049"/>
    <w:rsid w:val="00E843D7"/>
    <w:rsid w:val="00E84503"/>
    <w:rsid w:val="00E85A01"/>
    <w:rsid w:val="00E8754A"/>
    <w:rsid w:val="00E87BBE"/>
    <w:rsid w:val="00E87F34"/>
    <w:rsid w:val="00E90BC1"/>
    <w:rsid w:val="00E91EB2"/>
    <w:rsid w:val="00E92F81"/>
    <w:rsid w:val="00E94744"/>
    <w:rsid w:val="00E94B72"/>
    <w:rsid w:val="00E94D7B"/>
    <w:rsid w:val="00E94E13"/>
    <w:rsid w:val="00E9533E"/>
    <w:rsid w:val="00E961C8"/>
    <w:rsid w:val="00E96589"/>
    <w:rsid w:val="00E96EF6"/>
    <w:rsid w:val="00E978C8"/>
    <w:rsid w:val="00E97E67"/>
    <w:rsid w:val="00E97EA0"/>
    <w:rsid w:val="00EA0CB9"/>
    <w:rsid w:val="00EA1085"/>
    <w:rsid w:val="00EA2836"/>
    <w:rsid w:val="00EA2E6C"/>
    <w:rsid w:val="00EA320A"/>
    <w:rsid w:val="00EA35DA"/>
    <w:rsid w:val="00EA3720"/>
    <w:rsid w:val="00EA3B83"/>
    <w:rsid w:val="00EA4283"/>
    <w:rsid w:val="00EA4E7B"/>
    <w:rsid w:val="00EA5ACC"/>
    <w:rsid w:val="00EA7D69"/>
    <w:rsid w:val="00EB24EE"/>
    <w:rsid w:val="00EB438B"/>
    <w:rsid w:val="00EB49C1"/>
    <w:rsid w:val="00EB700E"/>
    <w:rsid w:val="00EB763E"/>
    <w:rsid w:val="00EC1404"/>
    <w:rsid w:val="00EC1BD0"/>
    <w:rsid w:val="00EC244B"/>
    <w:rsid w:val="00EC27B8"/>
    <w:rsid w:val="00EC3392"/>
    <w:rsid w:val="00EC35CC"/>
    <w:rsid w:val="00EC3A54"/>
    <w:rsid w:val="00EC4288"/>
    <w:rsid w:val="00EC4823"/>
    <w:rsid w:val="00EC5A89"/>
    <w:rsid w:val="00EC7083"/>
    <w:rsid w:val="00ED0248"/>
    <w:rsid w:val="00ED2F3B"/>
    <w:rsid w:val="00ED7471"/>
    <w:rsid w:val="00ED7A5C"/>
    <w:rsid w:val="00EE0FD0"/>
    <w:rsid w:val="00EE11EF"/>
    <w:rsid w:val="00EE1655"/>
    <w:rsid w:val="00EE1783"/>
    <w:rsid w:val="00EE180B"/>
    <w:rsid w:val="00EE1C1D"/>
    <w:rsid w:val="00EE2EEC"/>
    <w:rsid w:val="00EE402C"/>
    <w:rsid w:val="00EE411C"/>
    <w:rsid w:val="00EE78DD"/>
    <w:rsid w:val="00EE7C5C"/>
    <w:rsid w:val="00EF23EE"/>
    <w:rsid w:val="00EF4328"/>
    <w:rsid w:val="00EF4D70"/>
    <w:rsid w:val="00EF7FA2"/>
    <w:rsid w:val="00F02BCE"/>
    <w:rsid w:val="00F07625"/>
    <w:rsid w:val="00F1005E"/>
    <w:rsid w:val="00F1129D"/>
    <w:rsid w:val="00F1196B"/>
    <w:rsid w:val="00F11B30"/>
    <w:rsid w:val="00F1274E"/>
    <w:rsid w:val="00F12F2C"/>
    <w:rsid w:val="00F1319F"/>
    <w:rsid w:val="00F1417C"/>
    <w:rsid w:val="00F155DD"/>
    <w:rsid w:val="00F16F4B"/>
    <w:rsid w:val="00F17CE4"/>
    <w:rsid w:val="00F21004"/>
    <w:rsid w:val="00F21BC6"/>
    <w:rsid w:val="00F22436"/>
    <w:rsid w:val="00F2251E"/>
    <w:rsid w:val="00F226AD"/>
    <w:rsid w:val="00F226C2"/>
    <w:rsid w:val="00F23050"/>
    <w:rsid w:val="00F23C55"/>
    <w:rsid w:val="00F245D7"/>
    <w:rsid w:val="00F26D61"/>
    <w:rsid w:val="00F27A9F"/>
    <w:rsid w:val="00F324A1"/>
    <w:rsid w:val="00F331AC"/>
    <w:rsid w:val="00F33A72"/>
    <w:rsid w:val="00F33A7B"/>
    <w:rsid w:val="00F345AB"/>
    <w:rsid w:val="00F34F51"/>
    <w:rsid w:val="00F36344"/>
    <w:rsid w:val="00F36430"/>
    <w:rsid w:val="00F4089B"/>
    <w:rsid w:val="00F40EB7"/>
    <w:rsid w:val="00F4188D"/>
    <w:rsid w:val="00F41DFE"/>
    <w:rsid w:val="00F42D0A"/>
    <w:rsid w:val="00F42D63"/>
    <w:rsid w:val="00F4323D"/>
    <w:rsid w:val="00F43C23"/>
    <w:rsid w:val="00F44405"/>
    <w:rsid w:val="00F44B1E"/>
    <w:rsid w:val="00F44CC5"/>
    <w:rsid w:val="00F4538D"/>
    <w:rsid w:val="00F45A07"/>
    <w:rsid w:val="00F46916"/>
    <w:rsid w:val="00F46FF9"/>
    <w:rsid w:val="00F50CBA"/>
    <w:rsid w:val="00F51490"/>
    <w:rsid w:val="00F52FAB"/>
    <w:rsid w:val="00F5306E"/>
    <w:rsid w:val="00F53704"/>
    <w:rsid w:val="00F551FD"/>
    <w:rsid w:val="00F554BF"/>
    <w:rsid w:val="00F5593C"/>
    <w:rsid w:val="00F56A0C"/>
    <w:rsid w:val="00F56C79"/>
    <w:rsid w:val="00F56D7B"/>
    <w:rsid w:val="00F627D5"/>
    <w:rsid w:val="00F63DD7"/>
    <w:rsid w:val="00F65F88"/>
    <w:rsid w:val="00F673B0"/>
    <w:rsid w:val="00F70BC7"/>
    <w:rsid w:val="00F756FA"/>
    <w:rsid w:val="00F75F01"/>
    <w:rsid w:val="00F776AA"/>
    <w:rsid w:val="00F77BE0"/>
    <w:rsid w:val="00F77F5B"/>
    <w:rsid w:val="00F82151"/>
    <w:rsid w:val="00F8231A"/>
    <w:rsid w:val="00F845A1"/>
    <w:rsid w:val="00F858E6"/>
    <w:rsid w:val="00F85930"/>
    <w:rsid w:val="00F877C3"/>
    <w:rsid w:val="00F90DD7"/>
    <w:rsid w:val="00F91213"/>
    <w:rsid w:val="00F91255"/>
    <w:rsid w:val="00F9328A"/>
    <w:rsid w:val="00F93549"/>
    <w:rsid w:val="00F9491C"/>
    <w:rsid w:val="00F96269"/>
    <w:rsid w:val="00F96831"/>
    <w:rsid w:val="00F96950"/>
    <w:rsid w:val="00F97595"/>
    <w:rsid w:val="00FA0162"/>
    <w:rsid w:val="00FA102C"/>
    <w:rsid w:val="00FA240A"/>
    <w:rsid w:val="00FA24DA"/>
    <w:rsid w:val="00FA356E"/>
    <w:rsid w:val="00FA3FA0"/>
    <w:rsid w:val="00FA4B43"/>
    <w:rsid w:val="00FA4D48"/>
    <w:rsid w:val="00FA52E0"/>
    <w:rsid w:val="00FA537B"/>
    <w:rsid w:val="00FA5729"/>
    <w:rsid w:val="00FA6D6E"/>
    <w:rsid w:val="00FA7108"/>
    <w:rsid w:val="00FA783C"/>
    <w:rsid w:val="00FB16B5"/>
    <w:rsid w:val="00FB1FF2"/>
    <w:rsid w:val="00FB2211"/>
    <w:rsid w:val="00FB22AF"/>
    <w:rsid w:val="00FB348C"/>
    <w:rsid w:val="00FB456C"/>
    <w:rsid w:val="00FB4809"/>
    <w:rsid w:val="00FB4B85"/>
    <w:rsid w:val="00FB5203"/>
    <w:rsid w:val="00FB5581"/>
    <w:rsid w:val="00FB66C6"/>
    <w:rsid w:val="00FB791C"/>
    <w:rsid w:val="00FC13DA"/>
    <w:rsid w:val="00FC1BEE"/>
    <w:rsid w:val="00FC1FCD"/>
    <w:rsid w:val="00FC2646"/>
    <w:rsid w:val="00FC4572"/>
    <w:rsid w:val="00FC45D4"/>
    <w:rsid w:val="00FC7498"/>
    <w:rsid w:val="00FC775A"/>
    <w:rsid w:val="00FD146A"/>
    <w:rsid w:val="00FD2BBB"/>
    <w:rsid w:val="00FD2E80"/>
    <w:rsid w:val="00FD2F5C"/>
    <w:rsid w:val="00FD3997"/>
    <w:rsid w:val="00FD4171"/>
    <w:rsid w:val="00FD4B1F"/>
    <w:rsid w:val="00FD5A85"/>
    <w:rsid w:val="00FD705F"/>
    <w:rsid w:val="00FE02E0"/>
    <w:rsid w:val="00FE0322"/>
    <w:rsid w:val="00FE1714"/>
    <w:rsid w:val="00FE17AB"/>
    <w:rsid w:val="00FE429F"/>
    <w:rsid w:val="00FE74FE"/>
    <w:rsid w:val="00FE7E66"/>
    <w:rsid w:val="00FE7FDD"/>
    <w:rsid w:val="00FF0E4C"/>
    <w:rsid w:val="00FF335D"/>
    <w:rsid w:val="00FF3F15"/>
    <w:rsid w:val="00FF41B9"/>
    <w:rsid w:val="00FF4677"/>
    <w:rsid w:val="00FF48C1"/>
    <w:rsid w:val="00FF4CA8"/>
    <w:rsid w:val="00FF5740"/>
    <w:rsid w:val="00FF68C6"/>
    <w:rsid w:val="00FF695F"/>
    <w:rsid w:val="00FF7226"/>
    <w:rsid w:val="00FF79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2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7"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5BA"/>
    <w:pPr>
      <w:widowControl w:val="0"/>
      <w:autoSpaceDE w:val="0"/>
      <w:autoSpaceDN w:val="0"/>
      <w:adjustRightInd w:val="0"/>
      <w:spacing w:after="240"/>
      <w:jc w:val="both"/>
    </w:pPr>
  </w:style>
  <w:style w:type="paragraph" w:styleId="Heading1">
    <w:name w:val="heading 1"/>
    <w:aliases w:val="1,h1"/>
    <w:basedOn w:val="Normal"/>
    <w:next w:val="Normal"/>
    <w:link w:val="Heading1Char"/>
    <w:uiPriority w:val="9"/>
    <w:qFormat/>
    <w:rsid w:val="00156633"/>
    <w:pPr>
      <w:keepNext/>
      <w:numPr>
        <w:numId w:val="1"/>
      </w:numPr>
      <w:jc w:val="center"/>
      <w:outlineLvl w:val="0"/>
    </w:pPr>
    <w:rPr>
      <w:b/>
      <w:bCs/>
    </w:rPr>
  </w:style>
  <w:style w:type="paragraph" w:styleId="Heading2">
    <w:name w:val="heading 2"/>
    <w:aliases w:val="2,h2"/>
    <w:basedOn w:val="Normal"/>
    <w:next w:val="Normal"/>
    <w:link w:val="Heading2Char"/>
    <w:uiPriority w:val="9"/>
    <w:qFormat/>
    <w:rsid w:val="00156633"/>
    <w:pPr>
      <w:numPr>
        <w:ilvl w:val="1"/>
        <w:numId w:val="1"/>
      </w:numPr>
      <w:tabs>
        <w:tab w:val="left" w:pos="1440"/>
      </w:tabs>
      <w:outlineLvl w:val="1"/>
    </w:pPr>
  </w:style>
  <w:style w:type="paragraph" w:styleId="Heading3">
    <w:name w:val="heading 3"/>
    <w:aliases w:val="3,h3"/>
    <w:basedOn w:val="Normal"/>
    <w:next w:val="Normal"/>
    <w:link w:val="Heading3Char"/>
    <w:qFormat/>
    <w:rsid w:val="009D1346"/>
    <w:pPr>
      <w:outlineLvl w:val="2"/>
    </w:pPr>
  </w:style>
  <w:style w:type="paragraph" w:styleId="Heading4">
    <w:name w:val="heading 4"/>
    <w:aliases w:val="4,h4"/>
    <w:basedOn w:val="Normal"/>
    <w:next w:val="Normal"/>
    <w:link w:val="Heading4Char"/>
    <w:uiPriority w:val="9"/>
    <w:qFormat/>
    <w:rsid w:val="00156633"/>
    <w:pPr>
      <w:numPr>
        <w:ilvl w:val="3"/>
        <w:numId w:val="1"/>
      </w:numPr>
      <w:outlineLvl w:val="3"/>
    </w:pPr>
  </w:style>
  <w:style w:type="paragraph" w:styleId="Heading5">
    <w:name w:val="heading 5"/>
    <w:aliases w:val="h5"/>
    <w:basedOn w:val="Normal"/>
    <w:next w:val="Normal"/>
    <w:link w:val="Heading5Char"/>
    <w:uiPriority w:val="9"/>
    <w:qFormat/>
    <w:rsid w:val="00156633"/>
    <w:pPr>
      <w:numPr>
        <w:ilvl w:val="4"/>
        <w:numId w:val="1"/>
      </w:numPr>
      <w:spacing w:before="240" w:after="60"/>
      <w:outlineLvl w:val="4"/>
    </w:pPr>
    <w:rPr>
      <w:b/>
      <w:bCs/>
      <w:i/>
      <w:iCs/>
      <w:sz w:val="26"/>
      <w:szCs w:val="26"/>
    </w:rPr>
  </w:style>
  <w:style w:type="paragraph" w:styleId="Heading6">
    <w:name w:val="heading 6"/>
    <w:aliases w:val="h6"/>
    <w:basedOn w:val="Normal"/>
    <w:next w:val="Normal"/>
    <w:link w:val="Heading6Char"/>
    <w:uiPriority w:val="9"/>
    <w:qFormat/>
    <w:rsid w:val="00156633"/>
    <w:pPr>
      <w:numPr>
        <w:ilvl w:val="5"/>
        <w:numId w:val="1"/>
      </w:numPr>
      <w:spacing w:before="240" w:after="60"/>
      <w:outlineLvl w:val="5"/>
    </w:pPr>
    <w:rPr>
      <w:b/>
      <w:bCs/>
      <w:sz w:val="22"/>
      <w:szCs w:val="22"/>
    </w:rPr>
  </w:style>
  <w:style w:type="paragraph" w:styleId="Heading7">
    <w:name w:val="heading 7"/>
    <w:aliases w:val="Simple Arabic Numbers,h7"/>
    <w:basedOn w:val="Normal"/>
    <w:next w:val="Normal"/>
    <w:link w:val="Heading7Char"/>
    <w:uiPriority w:val="9"/>
    <w:qFormat/>
    <w:rsid w:val="00156633"/>
    <w:pPr>
      <w:numPr>
        <w:ilvl w:val="6"/>
        <w:numId w:val="1"/>
      </w:numPr>
      <w:spacing w:before="240" w:after="60"/>
      <w:outlineLvl w:val="6"/>
    </w:pPr>
  </w:style>
  <w:style w:type="paragraph" w:styleId="Heading8">
    <w:name w:val="heading 8"/>
    <w:aliases w:val="Simple alpha numbers,h8"/>
    <w:basedOn w:val="Normal"/>
    <w:next w:val="Normal"/>
    <w:link w:val="Heading8Char"/>
    <w:uiPriority w:val="9"/>
    <w:qFormat/>
    <w:rsid w:val="00156633"/>
    <w:pPr>
      <w:numPr>
        <w:ilvl w:val="7"/>
        <w:numId w:val="1"/>
      </w:numPr>
      <w:spacing w:before="240" w:after="60"/>
      <w:outlineLvl w:val="7"/>
    </w:pPr>
  </w:style>
  <w:style w:type="paragraph" w:styleId="Heading9">
    <w:name w:val="heading 9"/>
    <w:aliases w:val="Simple (sm) roman numbers,h9"/>
    <w:basedOn w:val="Normal"/>
    <w:next w:val="Normal"/>
    <w:link w:val="Heading9Char"/>
    <w:uiPriority w:val="9"/>
    <w:qFormat/>
    <w:rsid w:val="0015663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
    <w:link w:val="Heading1"/>
    <w:uiPriority w:val="9"/>
    <w:locked/>
    <w:rsid w:val="00156633"/>
    <w:rPr>
      <w:b/>
      <w:bCs/>
    </w:rPr>
  </w:style>
  <w:style w:type="character" w:customStyle="1" w:styleId="Heading2Char">
    <w:name w:val="Heading 2 Char"/>
    <w:aliases w:val="2 Char,h2 Char"/>
    <w:link w:val="Heading2"/>
    <w:uiPriority w:val="9"/>
    <w:locked/>
    <w:rsid w:val="00156633"/>
  </w:style>
  <w:style w:type="character" w:customStyle="1" w:styleId="Heading3Char">
    <w:name w:val="Heading 3 Char"/>
    <w:aliases w:val="3 Char,h3 Char"/>
    <w:link w:val="Heading3"/>
    <w:locked/>
    <w:rsid w:val="00156633"/>
  </w:style>
  <w:style w:type="character" w:customStyle="1" w:styleId="Heading4Char">
    <w:name w:val="Heading 4 Char"/>
    <w:aliases w:val="4 Char,h4 Char"/>
    <w:link w:val="Heading4"/>
    <w:uiPriority w:val="9"/>
    <w:locked/>
    <w:rsid w:val="00156633"/>
  </w:style>
  <w:style w:type="character" w:customStyle="1" w:styleId="Heading5Char">
    <w:name w:val="Heading 5 Char"/>
    <w:aliases w:val="h5 Char"/>
    <w:link w:val="Heading5"/>
    <w:uiPriority w:val="9"/>
    <w:locked/>
    <w:rsid w:val="00156633"/>
    <w:rPr>
      <w:b/>
      <w:bCs/>
      <w:i/>
      <w:iCs/>
      <w:sz w:val="26"/>
      <w:szCs w:val="26"/>
    </w:rPr>
  </w:style>
  <w:style w:type="character" w:customStyle="1" w:styleId="Heading6Char">
    <w:name w:val="Heading 6 Char"/>
    <w:aliases w:val="h6 Char"/>
    <w:link w:val="Heading6"/>
    <w:uiPriority w:val="9"/>
    <w:locked/>
    <w:rsid w:val="00156633"/>
    <w:rPr>
      <w:b/>
      <w:bCs/>
      <w:sz w:val="22"/>
      <w:szCs w:val="22"/>
    </w:rPr>
  </w:style>
  <w:style w:type="character" w:customStyle="1" w:styleId="Heading7Char">
    <w:name w:val="Heading 7 Char"/>
    <w:aliases w:val="Simple Arabic Numbers Char,h7 Char"/>
    <w:link w:val="Heading7"/>
    <w:uiPriority w:val="9"/>
    <w:locked/>
    <w:rsid w:val="00156633"/>
  </w:style>
  <w:style w:type="character" w:customStyle="1" w:styleId="Heading8Char">
    <w:name w:val="Heading 8 Char"/>
    <w:aliases w:val="Simple alpha numbers Char,h8 Char"/>
    <w:link w:val="Heading8"/>
    <w:uiPriority w:val="9"/>
    <w:locked/>
    <w:rsid w:val="00156633"/>
  </w:style>
  <w:style w:type="character" w:customStyle="1" w:styleId="Heading9Char">
    <w:name w:val="Heading 9 Char"/>
    <w:aliases w:val="Simple (sm) roman numbers Char,h9 Char"/>
    <w:link w:val="Heading9"/>
    <w:uiPriority w:val="9"/>
    <w:locked/>
    <w:rsid w:val="00156633"/>
    <w:rPr>
      <w:rFonts w:ascii="Arial" w:hAnsi="Arial" w:cs="Arial"/>
      <w:sz w:val="22"/>
      <w:szCs w:val="22"/>
    </w:rPr>
  </w:style>
  <w:style w:type="paragraph" w:styleId="Footer">
    <w:name w:val="footer"/>
    <w:basedOn w:val="Normal"/>
    <w:link w:val="FooterChar"/>
    <w:uiPriority w:val="99"/>
    <w:rsid w:val="00156633"/>
    <w:rPr>
      <w:sz w:val="16"/>
      <w:szCs w:val="16"/>
    </w:rPr>
  </w:style>
  <w:style w:type="character" w:customStyle="1" w:styleId="FooterChar">
    <w:name w:val="Footer Char"/>
    <w:link w:val="Footer"/>
    <w:uiPriority w:val="99"/>
    <w:locked/>
    <w:rsid w:val="00156633"/>
    <w:rPr>
      <w:rFonts w:cs="Times New Roman"/>
    </w:rPr>
  </w:style>
  <w:style w:type="paragraph" w:styleId="Header">
    <w:name w:val="header"/>
    <w:basedOn w:val="Normal"/>
    <w:link w:val="HeaderChar"/>
    <w:uiPriority w:val="99"/>
    <w:rsid w:val="00156633"/>
  </w:style>
  <w:style w:type="character" w:customStyle="1" w:styleId="HeaderChar">
    <w:name w:val="Header Char"/>
    <w:link w:val="Header"/>
    <w:uiPriority w:val="99"/>
    <w:locked/>
    <w:rsid w:val="00156633"/>
    <w:rPr>
      <w:rFonts w:cs="Times New Roman"/>
    </w:rPr>
  </w:style>
  <w:style w:type="character" w:styleId="PageNumber">
    <w:name w:val="page number"/>
    <w:rsid w:val="00156633"/>
    <w:rPr>
      <w:rFonts w:cs="Times New Roman"/>
    </w:rPr>
  </w:style>
  <w:style w:type="paragraph" w:styleId="TOC2">
    <w:name w:val="toc 2"/>
    <w:basedOn w:val="Normal"/>
    <w:next w:val="Normal"/>
    <w:uiPriority w:val="39"/>
    <w:rsid w:val="00156633"/>
    <w:pPr>
      <w:spacing w:after="0"/>
      <w:ind w:left="240"/>
      <w:jc w:val="left"/>
    </w:pPr>
    <w:rPr>
      <w:rFonts w:asciiTheme="minorHAnsi" w:hAnsiTheme="minorHAnsi"/>
      <w:smallCaps/>
      <w:sz w:val="20"/>
      <w:szCs w:val="20"/>
    </w:rPr>
  </w:style>
  <w:style w:type="paragraph" w:styleId="TOC1">
    <w:name w:val="toc 1"/>
    <w:basedOn w:val="Normal"/>
    <w:next w:val="Normal"/>
    <w:autoRedefine/>
    <w:uiPriority w:val="39"/>
    <w:rsid w:val="006E3F91"/>
    <w:pPr>
      <w:tabs>
        <w:tab w:val="right" w:leader="dot" w:pos="9350"/>
      </w:tabs>
      <w:spacing w:before="120" w:after="120"/>
      <w:jc w:val="left"/>
    </w:pPr>
    <w:rPr>
      <w:b/>
      <w:bCs/>
      <w:caps/>
      <w:sz w:val="22"/>
      <w:szCs w:val="20"/>
    </w:rPr>
  </w:style>
  <w:style w:type="character" w:styleId="Hyperlink">
    <w:name w:val="Hyperlink"/>
    <w:uiPriority w:val="99"/>
    <w:rsid w:val="00156633"/>
    <w:rPr>
      <w:rFonts w:cs="Times New Roman"/>
      <w:color w:val="0000FF"/>
      <w:u w:val="single"/>
    </w:rPr>
  </w:style>
  <w:style w:type="paragraph" w:styleId="BalloonText">
    <w:name w:val="Balloon Text"/>
    <w:basedOn w:val="Normal"/>
    <w:link w:val="BalloonTextChar"/>
    <w:rsid w:val="00156633"/>
    <w:rPr>
      <w:rFonts w:ascii="Tahoma" w:hAnsi="Tahoma" w:cs="Tahoma"/>
      <w:sz w:val="16"/>
      <w:szCs w:val="16"/>
    </w:rPr>
  </w:style>
  <w:style w:type="character" w:customStyle="1" w:styleId="BalloonTextChar">
    <w:name w:val="Balloon Text Char"/>
    <w:link w:val="BalloonText"/>
    <w:locked/>
    <w:rsid w:val="00156633"/>
    <w:rPr>
      <w:rFonts w:cs="Times New Roman"/>
      <w:sz w:val="2"/>
    </w:rPr>
  </w:style>
  <w:style w:type="paragraph" w:styleId="TOC3">
    <w:name w:val="toc 3"/>
    <w:basedOn w:val="Normal"/>
    <w:next w:val="Normal"/>
    <w:uiPriority w:val="39"/>
    <w:rsid w:val="00156633"/>
    <w:pPr>
      <w:spacing w:after="0"/>
      <w:ind w:left="480"/>
      <w:jc w:val="left"/>
    </w:pPr>
    <w:rPr>
      <w:rFonts w:asciiTheme="minorHAnsi" w:hAnsiTheme="minorHAnsi"/>
      <w:i/>
      <w:iCs/>
      <w:sz w:val="20"/>
      <w:szCs w:val="20"/>
    </w:rPr>
  </w:style>
  <w:style w:type="paragraph" w:styleId="TOC4">
    <w:name w:val="toc 4"/>
    <w:basedOn w:val="Normal"/>
    <w:next w:val="Normal"/>
    <w:uiPriority w:val="39"/>
    <w:rsid w:val="00156633"/>
    <w:pPr>
      <w:spacing w:after="0"/>
      <w:ind w:left="720"/>
      <w:jc w:val="left"/>
    </w:pPr>
    <w:rPr>
      <w:rFonts w:asciiTheme="minorHAnsi" w:hAnsiTheme="minorHAnsi"/>
      <w:sz w:val="18"/>
      <w:szCs w:val="18"/>
    </w:rPr>
  </w:style>
  <w:style w:type="paragraph" w:styleId="TOC5">
    <w:name w:val="toc 5"/>
    <w:basedOn w:val="Normal"/>
    <w:next w:val="Normal"/>
    <w:uiPriority w:val="39"/>
    <w:rsid w:val="00156633"/>
    <w:pPr>
      <w:spacing w:after="0"/>
      <w:ind w:left="960"/>
      <w:jc w:val="left"/>
    </w:pPr>
    <w:rPr>
      <w:rFonts w:asciiTheme="minorHAnsi" w:hAnsiTheme="minorHAnsi"/>
      <w:sz w:val="18"/>
      <w:szCs w:val="18"/>
    </w:rPr>
  </w:style>
  <w:style w:type="paragraph" w:styleId="TOC6">
    <w:name w:val="toc 6"/>
    <w:basedOn w:val="Normal"/>
    <w:next w:val="Normal"/>
    <w:uiPriority w:val="39"/>
    <w:rsid w:val="00156633"/>
    <w:pPr>
      <w:spacing w:after="0"/>
      <w:ind w:left="1200"/>
      <w:jc w:val="left"/>
    </w:pPr>
    <w:rPr>
      <w:rFonts w:asciiTheme="minorHAnsi" w:hAnsiTheme="minorHAnsi"/>
      <w:sz w:val="18"/>
      <w:szCs w:val="18"/>
    </w:rPr>
  </w:style>
  <w:style w:type="paragraph" w:styleId="TOC7">
    <w:name w:val="toc 7"/>
    <w:basedOn w:val="Normal"/>
    <w:next w:val="Normal"/>
    <w:uiPriority w:val="39"/>
    <w:rsid w:val="00156633"/>
    <w:pPr>
      <w:spacing w:after="0"/>
      <w:ind w:left="1440"/>
      <w:jc w:val="left"/>
    </w:pPr>
    <w:rPr>
      <w:rFonts w:asciiTheme="minorHAnsi" w:hAnsiTheme="minorHAnsi"/>
      <w:sz w:val="18"/>
      <w:szCs w:val="18"/>
    </w:rPr>
  </w:style>
  <w:style w:type="paragraph" w:styleId="TOC8">
    <w:name w:val="toc 8"/>
    <w:basedOn w:val="Normal"/>
    <w:next w:val="Normal"/>
    <w:uiPriority w:val="39"/>
    <w:rsid w:val="00156633"/>
    <w:pPr>
      <w:spacing w:after="0"/>
      <w:ind w:left="1680"/>
      <w:jc w:val="left"/>
    </w:pPr>
    <w:rPr>
      <w:rFonts w:asciiTheme="minorHAnsi" w:hAnsiTheme="minorHAnsi"/>
      <w:sz w:val="18"/>
      <w:szCs w:val="18"/>
    </w:rPr>
  </w:style>
  <w:style w:type="paragraph" w:styleId="TOC9">
    <w:name w:val="toc 9"/>
    <w:basedOn w:val="Normal"/>
    <w:next w:val="Normal"/>
    <w:uiPriority w:val="39"/>
    <w:rsid w:val="00156633"/>
    <w:pPr>
      <w:spacing w:after="0"/>
      <w:ind w:left="1920"/>
      <w:jc w:val="left"/>
    </w:pPr>
    <w:rPr>
      <w:rFonts w:asciiTheme="minorHAnsi" w:hAnsiTheme="minorHAnsi"/>
      <w:sz w:val="18"/>
      <w:szCs w:val="18"/>
    </w:rPr>
  </w:style>
  <w:style w:type="paragraph" w:styleId="List">
    <w:name w:val="List"/>
    <w:basedOn w:val="Normal"/>
    <w:rsid w:val="00156633"/>
    <w:pPr>
      <w:ind w:left="360" w:hanging="360"/>
    </w:pPr>
  </w:style>
  <w:style w:type="paragraph" w:styleId="List2">
    <w:name w:val="List 2"/>
    <w:basedOn w:val="Normal"/>
    <w:uiPriority w:val="99"/>
    <w:rsid w:val="00156633"/>
    <w:pPr>
      <w:ind w:left="720" w:hanging="360"/>
    </w:pPr>
  </w:style>
  <w:style w:type="paragraph" w:styleId="BodyText">
    <w:name w:val="Body Text"/>
    <w:aliases w:val="b,bt"/>
    <w:basedOn w:val="Normal"/>
    <w:link w:val="BodyTextChar"/>
    <w:rsid w:val="00156633"/>
    <w:pPr>
      <w:spacing w:after="120"/>
    </w:pPr>
  </w:style>
  <w:style w:type="character" w:customStyle="1" w:styleId="BodyTextChar">
    <w:name w:val="Body Text Char"/>
    <w:aliases w:val="b Char,bt Char"/>
    <w:link w:val="BodyText"/>
    <w:locked/>
    <w:rsid w:val="00156633"/>
    <w:rPr>
      <w:rFonts w:cs="Times New Roman"/>
    </w:rPr>
  </w:style>
  <w:style w:type="paragraph" w:styleId="BodyTextIndent">
    <w:name w:val="Body Text Indent"/>
    <w:basedOn w:val="Normal"/>
    <w:link w:val="BodyTextIndentChar"/>
    <w:uiPriority w:val="99"/>
    <w:rsid w:val="00156633"/>
    <w:pPr>
      <w:spacing w:after="120"/>
      <w:ind w:left="360"/>
    </w:pPr>
  </w:style>
  <w:style w:type="character" w:customStyle="1" w:styleId="BodyTextIndentChar">
    <w:name w:val="Body Text Indent Char"/>
    <w:link w:val="BodyTextIndent"/>
    <w:uiPriority w:val="99"/>
    <w:locked/>
    <w:rsid w:val="00156633"/>
    <w:rPr>
      <w:rFonts w:cs="Times New Roman"/>
    </w:rPr>
  </w:style>
  <w:style w:type="paragraph" w:customStyle="1" w:styleId="Byline">
    <w:name w:val="Byline"/>
    <w:uiPriority w:val="99"/>
    <w:rsid w:val="009D1346"/>
    <w:pPr>
      <w:widowControl w:val="0"/>
      <w:autoSpaceDE w:val="0"/>
      <w:autoSpaceDN w:val="0"/>
      <w:adjustRightInd w:val="0"/>
      <w:spacing w:after="120"/>
      <w:jc w:val="both"/>
    </w:pPr>
  </w:style>
  <w:style w:type="paragraph" w:styleId="BodyTextFirstIndent">
    <w:name w:val="Body Text First Indent"/>
    <w:aliases w:val="btf"/>
    <w:basedOn w:val="BodyText"/>
    <w:link w:val="BodyTextFirstIndentChar"/>
    <w:rsid w:val="00156633"/>
    <w:pPr>
      <w:ind w:firstLine="210"/>
    </w:pPr>
  </w:style>
  <w:style w:type="character" w:customStyle="1" w:styleId="BodyTextFirstIndentChar">
    <w:name w:val="Body Text First Indent Char"/>
    <w:aliases w:val="btf Char"/>
    <w:link w:val="BodyTextFirstIndent"/>
    <w:locked/>
    <w:rsid w:val="00156633"/>
    <w:rPr>
      <w:rFonts w:cs="Times New Roman"/>
    </w:rPr>
  </w:style>
  <w:style w:type="paragraph" w:styleId="BodyTextFirstIndent2">
    <w:name w:val="Body Text First Indent 2"/>
    <w:basedOn w:val="BodyTextIndent"/>
    <w:link w:val="BodyTextFirstIndent2Char"/>
    <w:uiPriority w:val="99"/>
    <w:rsid w:val="00156633"/>
    <w:pPr>
      <w:ind w:firstLine="210"/>
    </w:pPr>
  </w:style>
  <w:style w:type="character" w:customStyle="1" w:styleId="BodyTextFirstIndent2Char">
    <w:name w:val="Body Text First Indent 2 Char"/>
    <w:link w:val="BodyTextFirstIndent2"/>
    <w:uiPriority w:val="99"/>
    <w:locked/>
    <w:rsid w:val="00156633"/>
    <w:rPr>
      <w:rFonts w:cs="Times New Roman"/>
    </w:rPr>
  </w:style>
  <w:style w:type="paragraph" w:customStyle="1" w:styleId="MacPacTrailer">
    <w:name w:val="MacPac Trailer"/>
    <w:uiPriority w:val="99"/>
    <w:rsid w:val="00794ED4"/>
    <w:pPr>
      <w:widowControl w:val="0"/>
      <w:spacing w:line="200" w:lineRule="exact"/>
    </w:pPr>
    <w:rPr>
      <w:sz w:val="16"/>
      <w:szCs w:val="22"/>
    </w:rPr>
  </w:style>
  <w:style w:type="character" w:styleId="FootnoteReference">
    <w:name w:val="footnote reference"/>
    <w:aliases w:val="o,fr"/>
    <w:uiPriority w:val="99"/>
    <w:rsid w:val="00156633"/>
    <w:rPr>
      <w:rFonts w:cs="Times New Roman"/>
      <w:u w:val="single"/>
    </w:rPr>
  </w:style>
  <w:style w:type="paragraph" w:styleId="FootnoteText">
    <w:name w:val="footnote text"/>
    <w:aliases w:val="ft"/>
    <w:basedOn w:val="Normal"/>
    <w:link w:val="FootnoteTextChar"/>
    <w:rsid w:val="00156633"/>
    <w:pPr>
      <w:spacing w:after="0"/>
      <w:ind w:left="720" w:hanging="720"/>
      <w:jc w:val="left"/>
    </w:pPr>
    <w:rPr>
      <w:sz w:val="20"/>
      <w:szCs w:val="20"/>
    </w:rPr>
  </w:style>
  <w:style w:type="character" w:customStyle="1" w:styleId="FootnoteTextChar">
    <w:name w:val="Footnote Text Char"/>
    <w:aliases w:val="ft Char"/>
    <w:link w:val="FootnoteText"/>
    <w:locked/>
    <w:rsid w:val="00156633"/>
    <w:rPr>
      <w:rFonts w:cs="Times New Roman"/>
    </w:rPr>
  </w:style>
  <w:style w:type="character" w:styleId="CommentReference">
    <w:name w:val="annotation reference"/>
    <w:uiPriority w:val="99"/>
    <w:rsid w:val="00156633"/>
    <w:rPr>
      <w:rFonts w:cs="Times New Roman"/>
      <w:sz w:val="16"/>
      <w:szCs w:val="16"/>
    </w:rPr>
  </w:style>
  <w:style w:type="paragraph" w:styleId="CommentText">
    <w:name w:val="annotation text"/>
    <w:basedOn w:val="Normal"/>
    <w:link w:val="CommentTextChar"/>
    <w:uiPriority w:val="99"/>
    <w:rsid w:val="00156633"/>
    <w:rPr>
      <w:sz w:val="20"/>
      <w:szCs w:val="20"/>
    </w:rPr>
  </w:style>
  <w:style w:type="character" w:customStyle="1" w:styleId="CommentTextChar">
    <w:name w:val="Comment Text Char"/>
    <w:link w:val="CommentText"/>
    <w:uiPriority w:val="99"/>
    <w:locked/>
    <w:rsid w:val="00156633"/>
    <w:rPr>
      <w:rFonts w:cs="Times New Roman"/>
      <w:sz w:val="20"/>
    </w:rPr>
  </w:style>
  <w:style w:type="paragraph" w:styleId="CommentSubject">
    <w:name w:val="annotation subject"/>
    <w:basedOn w:val="CommentText"/>
    <w:next w:val="CommentText"/>
    <w:link w:val="CommentSubjectChar"/>
    <w:uiPriority w:val="99"/>
    <w:rsid w:val="00156633"/>
    <w:rPr>
      <w:b/>
      <w:bCs/>
    </w:rPr>
  </w:style>
  <w:style w:type="character" w:customStyle="1" w:styleId="CommentSubjectChar">
    <w:name w:val="Comment Subject Char"/>
    <w:link w:val="CommentSubject"/>
    <w:uiPriority w:val="99"/>
    <w:locked/>
    <w:rsid w:val="00156633"/>
    <w:rPr>
      <w:rFonts w:cs="Times New Roman"/>
      <w:b/>
      <w:sz w:val="20"/>
    </w:rPr>
  </w:style>
  <w:style w:type="paragraph" w:customStyle="1" w:styleId="RPSPPAAparagraph">
    <w:name w:val="RPS PPA (A) paragraph"/>
    <w:next w:val="Normal"/>
    <w:rsid w:val="00156633"/>
    <w:pPr>
      <w:widowControl w:val="0"/>
      <w:autoSpaceDE w:val="0"/>
      <w:autoSpaceDN w:val="0"/>
      <w:adjustRightInd w:val="0"/>
      <w:spacing w:after="240"/>
      <w:ind w:firstLine="2880"/>
    </w:pPr>
    <w:rPr>
      <w:sz w:val="22"/>
      <w:szCs w:val="22"/>
    </w:rPr>
  </w:style>
  <w:style w:type="paragraph" w:styleId="ListParagraph">
    <w:name w:val="List Paragraph"/>
    <w:aliases w:val="Bullets,Bullets - level 1,Colorful List - Accent 11,List Paragraph_Table bullets,Resume Title"/>
    <w:basedOn w:val="Normal"/>
    <w:link w:val="ListParagraphChar"/>
    <w:uiPriority w:val="34"/>
    <w:qFormat/>
    <w:rsid w:val="00156633"/>
    <w:pPr>
      <w:ind w:left="720"/>
    </w:pPr>
  </w:style>
  <w:style w:type="paragraph" w:customStyle="1" w:styleId="RPSPPAiparagraph">
    <w:name w:val="RPS PPA (i) paragraph"/>
    <w:next w:val="Normal"/>
    <w:rsid w:val="00156633"/>
    <w:pPr>
      <w:widowControl w:val="0"/>
      <w:autoSpaceDE w:val="0"/>
      <w:autoSpaceDN w:val="0"/>
      <w:adjustRightInd w:val="0"/>
      <w:spacing w:after="240"/>
      <w:ind w:firstLine="2160"/>
    </w:pPr>
    <w:rPr>
      <w:sz w:val="22"/>
      <w:szCs w:val="22"/>
    </w:rPr>
  </w:style>
  <w:style w:type="paragraph" w:customStyle="1" w:styleId="Level2Underscore">
    <w:name w:val="Level 2 + Underscore"/>
    <w:link w:val="Level2UnderscoreChar"/>
    <w:rsid w:val="009D1346"/>
    <w:pPr>
      <w:widowControl w:val="0"/>
      <w:numPr>
        <w:ilvl w:val="1"/>
        <w:numId w:val="4"/>
      </w:numPr>
      <w:tabs>
        <w:tab w:val="clear" w:pos="720"/>
      </w:tabs>
      <w:autoSpaceDE w:val="0"/>
      <w:autoSpaceDN w:val="0"/>
      <w:adjustRightInd w:val="0"/>
      <w:spacing w:before="120"/>
      <w:outlineLvl w:val="1"/>
    </w:pPr>
    <w:rPr>
      <w:u w:val="single"/>
    </w:rPr>
  </w:style>
  <w:style w:type="character" w:customStyle="1" w:styleId="Level2UnderscoreChar">
    <w:name w:val="Level 2 + Underscore Char"/>
    <w:link w:val="Level2Underscore"/>
    <w:rsid w:val="00156633"/>
    <w:rPr>
      <w:u w:val="single"/>
    </w:rPr>
  </w:style>
  <w:style w:type="paragraph" w:styleId="Revision">
    <w:name w:val="Revision"/>
    <w:uiPriority w:val="99"/>
    <w:rsid w:val="009D1346"/>
    <w:pPr>
      <w:widowControl w:val="0"/>
      <w:autoSpaceDE w:val="0"/>
      <w:autoSpaceDN w:val="0"/>
      <w:adjustRightInd w:val="0"/>
    </w:pPr>
  </w:style>
  <w:style w:type="paragraph" w:styleId="HTMLPreformatted">
    <w:name w:val="HTML Preformatted"/>
    <w:basedOn w:val="Normal"/>
    <w:link w:val="HTMLPreformattedChar"/>
    <w:uiPriority w:val="99"/>
    <w:rsid w:val="00156633"/>
    <w:pPr>
      <w:spacing w:after="0"/>
      <w:jc w:val="left"/>
    </w:pPr>
    <w:rPr>
      <w:rFonts w:ascii="Courier New" w:hAnsi="Courier New" w:cs="Courier New"/>
      <w:sz w:val="20"/>
      <w:szCs w:val="20"/>
    </w:rPr>
  </w:style>
  <w:style w:type="character" w:customStyle="1" w:styleId="HTMLPreformattedChar">
    <w:name w:val="HTML Preformatted Char"/>
    <w:link w:val="HTMLPreformatted"/>
    <w:uiPriority w:val="99"/>
    <w:locked/>
    <w:rsid w:val="00156633"/>
    <w:rPr>
      <w:rFonts w:ascii="Courier New" w:hAnsi="Courier New" w:cs="Times New Roman"/>
      <w:sz w:val="20"/>
    </w:rPr>
  </w:style>
  <w:style w:type="paragraph" w:customStyle="1" w:styleId="Char22">
    <w:name w:val="Char22"/>
    <w:uiPriority w:val="99"/>
    <w:rsid w:val="009D1346"/>
    <w:pPr>
      <w:widowControl w:val="0"/>
      <w:autoSpaceDE w:val="0"/>
      <w:autoSpaceDN w:val="0"/>
      <w:adjustRightInd w:val="0"/>
      <w:spacing w:after="240"/>
      <w:ind w:firstLine="720"/>
      <w:jc w:val="both"/>
    </w:pPr>
  </w:style>
  <w:style w:type="paragraph" w:styleId="TOCHeading">
    <w:name w:val="TOC Heading"/>
    <w:basedOn w:val="Heading1"/>
    <w:next w:val="Normal"/>
    <w:uiPriority w:val="39"/>
    <w:qFormat/>
    <w:rsid w:val="00156633"/>
    <w:pPr>
      <w:keepLines/>
      <w:widowControl/>
      <w:numPr>
        <w:numId w:val="0"/>
      </w:numPr>
      <w:autoSpaceDE/>
      <w:autoSpaceDN/>
      <w:adjustRightInd/>
      <w:spacing w:before="480" w:after="0" w:line="276" w:lineRule="auto"/>
      <w:jc w:val="left"/>
      <w:outlineLvl w:val="9"/>
    </w:pPr>
    <w:rPr>
      <w:rFonts w:ascii="Cambria" w:hAnsi="Cambria"/>
      <w:color w:val="365F91"/>
      <w:sz w:val="28"/>
      <w:szCs w:val="28"/>
      <w:lang w:eastAsia="ja-JP"/>
    </w:rPr>
  </w:style>
  <w:style w:type="table" w:styleId="TableGrid">
    <w:name w:val="Table Grid"/>
    <w:basedOn w:val="TableNormal"/>
    <w:uiPriority w:val="39"/>
    <w:rsid w:val="0015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1346"/>
    <w:pPr>
      <w:widowControl w:val="0"/>
      <w:autoSpaceDE w:val="0"/>
      <w:autoSpaceDN w:val="0"/>
      <w:adjustRightInd w:val="0"/>
      <w:jc w:val="both"/>
    </w:pPr>
  </w:style>
  <w:style w:type="paragraph" w:customStyle="1" w:styleId="RPSPPA11butNotDefinitions">
    <w:name w:val="RPS PPA 1.1 but Not Definitions"/>
    <w:basedOn w:val="Normal"/>
    <w:next w:val="Normal"/>
    <w:link w:val="RPSPPA11butNotDefinitionsChar"/>
    <w:rsid w:val="00156633"/>
    <w:pPr>
      <w:widowControl/>
      <w:autoSpaceDE/>
      <w:autoSpaceDN/>
      <w:adjustRightInd/>
      <w:ind w:firstLine="720"/>
      <w:jc w:val="left"/>
    </w:pPr>
    <w:rPr>
      <w:sz w:val="22"/>
      <w:szCs w:val="22"/>
    </w:rPr>
  </w:style>
  <w:style w:type="character" w:customStyle="1" w:styleId="RPSPPA11butNotDefinitionsChar">
    <w:name w:val="RPS PPA 1.1 but Not Definitions Char"/>
    <w:link w:val="RPSPPA11butNotDefinitions"/>
    <w:rsid w:val="00156633"/>
    <w:rPr>
      <w:sz w:val="22"/>
      <w:szCs w:val="22"/>
    </w:rPr>
  </w:style>
  <w:style w:type="character" w:styleId="Emphasis">
    <w:name w:val="Emphasis"/>
    <w:basedOn w:val="DefaultParagraphFont"/>
    <w:qFormat/>
    <w:rsid w:val="00156633"/>
    <w:rPr>
      <w:i/>
      <w:iCs/>
    </w:rPr>
  </w:style>
  <w:style w:type="paragraph" w:customStyle="1" w:styleId="RPSPPAaparagraph0">
    <w:name w:val="RPS PPA (a) paragraph"/>
    <w:basedOn w:val="Normal"/>
    <w:next w:val="Normal"/>
    <w:rsid w:val="00156633"/>
    <w:pPr>
      <w:widowControl/>
      <w:autoSpaceDE/>
      <w:autoSpaceDN/>
      <w:adjustRightInd/>
      <w:ind w:firstLine="1440"/>
      <w:jc w:val="left"/>
    </w:pPr>
    <w:rPr>
      <w:sz w:val="22"/>
      <w:szCs w:val="20"/>
    </w:rPr>
  </w:style>
  <w:style w:type="paragraph" w:customStyle="1" w:styleId="Level3withunderscore">
    <w:name w:val="Level 3 with underscore"/>
    <w:basedOn w:val="Normal"/>
    <w:rsid w:val="00156633"/>
    <w:pPr>
      <w:numPr>
        <w:ilvl w:val="2"/>
        <w:numId w:val="2"/>
      </w:numPr>
      <w:tabs>
        <w:tab w:val="num" w:pos="1440"/>
      </w:tabs>
      <w:spacing w:before="240" w:after="0"/>
      <w:ind w:left="1440"/>
      <w:jc w:val="left"/>
    </w:pPr>
    <w:rPr>
      <w:rFonts w:eastAsiaTheme="minorEastAsia"/>
    </w:rPr>
  </w:style>
  <w:style w:type="paragraph" w:customStyle="1" w:styleId="Level4nounderscore">
    <w:name w:val="Level 4 no underscore"/>
    <w:basedOn w:val="Normal"/>
    <w:rsid w:val="009D1346"/>
    <w:pPr>
      <w:tabs>
        <w:tab w:val="num" w:pos="1440"/>
      </w:tabs>
      <w:spacing w:before="240" w:after="0"/>
      <w:ind w:left="1440" w:hanging="360"/>
      <w:jc w:val="left"/>
    </w:pPr>
    <w:rPr>
      <w:rFonts w:eastAsiaTheme="minorEastAsia"/>
    </w:rPr>
  </w:style>
  <w:style w:type="paragraph" w:customStyle="1" w:styleId="Level7nounderscore">
    <w:name w:val="Level 7 no underscore"/>
    <w:basedOn w:val="Normal"/>
    <w:rsid w:val="00156633"/>
    <w:pPr>
      <w:numPr>
        <w:numId w:val="5"/>
      </w:numPr>
      <w:tabs>
        <w:tab w:val="clear" w:pos="720"/>
        <w:tab w:val="num" w:pos="1440"/>
        <w:tab w:val="num" w:pos="4320"/>
      </w:tabs>
      <w:spacing w:before="240" w:after="0"/>
      <w:ind w:left="4320" w:hanging="720"/>
      <w:jc w:val="left"/>
    </w:pPr>
    <w:rPr>
      <w:rFonts w:eastAsiaTheme="minorEastAsia"/>
    </w:rPr>
  </w:style>
  <w:style w:type="paragraph" w:styleId="Index1">
    <w:name w:val="index 1"/>
    <w:basedOn w:val="Normal"/>
    <w:next w:val="Normal"/>
    <w:autoRedefine/>
    <w:rsid w:val="00156633"/>
    <w:pPr>
      <w:widowControl/>
      <w:autoSpaceDE/>
      <w:autoSpaceDN/>
      <w:adjustRightInd/>
      <w:spacing w:after="0"/>
      <w:ind w:left="240" w:hanging="240"/>
      <w:jc w:val="left"/>
    </w:pPr>
    <w:rPr>
      <w:szCs w:val="20"/>
    </w:rPr>
  </w:style>
  <w:style w:type="paragraph" w:styleId="IndexHeading">
    <w:name w:val="index heading"/>
    <w:basedOn w:val="Normal"/>
    <w:next w:val="Index1"/>
    <w:rsid w:val="00156633"/>
    <w:pPr>
      <w:widowControl/>
      <w:autoSpaceDE/>
      <w:autoSpaceDN/>
      <w:adjustRightInd/>
      <w:spacing w:after="0"/>
      <w:jc w:val="left"/>
    </w:pPr>
    <w:rPr>
      <w:b/>
      <w:szCs w:val="20"/>
    </w:rPr>
  </w:style>
  <w:style w:type="paragraph" w:styleId="Subtitle">
    <w:name w:val="Subtitle"/>
    <w:basedOn w:val="Normal"/>
    <w:next w:val="BodyText"/>
    <w:link w:val="SubtitleChar"/>
    <w:qFormat/>
    <w:rsid w:val="00156633"/>
    <w:pPr>
      <w:widowControl/>
      <w:autoSpaceDE/>
      <w:autoSpaceDN/>
      <w:adjustRightInd/>
      <w:jc w:val="center"/>
      <w:outlineLvl w:val="1"/>
    </w:pPr>
    <w:rPr>
      <w:szCs w:val="20"/>
    </w:rPr>
  </w:style>
  <w:style w:type="character" w:customStyle="1" w:styleId="SubtitleChar">
    <w:name w:val="Subtitle Char"/>
    <w:basedOn w:val="DefaultParagraphFont"/>
    <w:link w:val="Subtitle"/>
    <w:rsid w:val="00156633"/>
    <w:rPr>
      <w:szCs w:val="20"/>
    </w:rPr>
  </w:style>
  <w:style w:type="paragraph" w:styleId="Title">
    <w:name w:val="Title"/>
    <w:basedOn w:val="Normal"/>
    <w:next w:val="BodyText"/>
    <w:link w:val="TitleChar"/>
    <w:qFormat/>
    <w:rsid w:val="00156633"/>
    <w:pPr>
      <w:widowControl/>
      <w:autoSpaceDE/>
      <w:autoSpaceDN/>
      <w:adjustRightInd/>
      <w:jc w:val="center"/>
      <w:outlineLvl w:val="0"/>
    </w:pPr>
    <w:rPr>
      <w:rFonts w:ascii="Times New Roman Bold" w:hAnsi="Times New Roman Bold"/>
      <w:b/>
      <w:szCs w:val="20"/>
    </w:rPr>
  </w:style>
  <w:style w:type="character" w:customStyle="1" w:styleId="TitleChar">
    <w:name w:val="Title Char"/>
    <w:basedOn w:val="DefaultParagraphFont"/>
    <w:link w:val="Title"/>
    <w:rsid w:val="00156633"/>
    <w:rPr>
      <w:rFonts w:ascii="Times New Roman Bold" w:hAnsi="Times New Roman Bold"/>
      <w:b/>
      <w:szCs w:val="20"/>
    </w:rPr>
  </w:style>
  <w:style w:type="paragraph" w:styleId="BlockText">
    <w:name w:val="Block Text"/>
    <w:aliases w:val="blk"/>
    <w:basedOn w:val="Normal"/>
    <w:rsid w:val="00156633"/>
    <w:pPr>
      <w:widowControl/>
      <w:autoSpaceDE/>
      <w:autoSpaceDN/>
      <w:adjustRightInd/>
    </w:pPr>
    <w:rPr>
      <w:szCs w:val="20"/>
    </w:rPr>
  </w:style>
  <w:style w:type="paragraph" w:styleId="Index2">
    <w:name w:val="index 2"/>
    <w:basedOn w:val="Normal"/>
    <w:next w:val="Normal"/>
    <w:autoRedefine/>
    <w:rsid w:val="00156633"/>
    <w:pPr>
      <w:widowControl/>
      <w:autoSpaceDE/>
      <w:autoSpaceDN/>
      <w:adjustRightInd/>
      <w:spacing w:after="0"/>
      <w:ind w:left="480" w:hanging="240"/>
      <w:jc w:val="left"/>
    </w:pPr>
    <w:rPr>
      <w:szCs w:val="20"/>
    </w:rPr>
  </w:style>
  <w:style w:type="paragraph" w:styleId="Index3">
    <w:name w:val="index 3"/>
    <w:basedOn w:val="Normal"/>
    <w:next w:val="Normal"/>
    <w:autoRedefine/>
    <w:rsid w:val="00156633"/>
    <w:pPr>
      <w:widowControl/>
      <w:autoSpaceDE/>
      <w:autoSpaceDN/>
      <w:adjustRightInd/>
      <w:spacing w:after="0"/>
      <w:ind w:left="720" w:hanging="240"/>
      <w:jc w:val="left"/>
    </w:pPr>
    <w:rPr>
      <w:szCs w:val="20"/>
    </w:rPr>
  </w:style>
  <w:style w:type="paragraph" w:styleId="Index4">
    <w:name w:val="index 4"/>
    <w:basedOn w:val="Normal"/>
    <w:next w:val="Normal"/>
    <w:autoRedefine/>
    <w:rsid w:val="00156633"/>
    <w:pPr>
      <w:widowControl/>
      <w:autoSpaceDE/>
      <w:autoSpaceDN/>
      <w:adjustRightInd/>
      <w:spacing w:after="0"/>
      <w:ind w:left="960" w:hanging="240"/>
      <w:jc w:val="left"/>
    </w:pPr>
    <w:rPr>
      <w:szCs w:val="20"/>
    </w:rPr>
  </w:style>
  <w:style w:type="paragraph" w:styleId="Index5">
    <w:name w:val="index 5"/>
    <w:basedOn w:val="Normal"/>
    <w:next w:val="Normal"/>
    <w:autoRedefine/>
    <w:rsid w:val="00156633"/>
    <w:pPr>
      <w:widowControl/>
      <w:autoSpaceDE/>
      <w:autoSpaceDN/>
      <w:adjustRightInd/>
      <w:spacing w:after="0"/>
      <w:ind w:left="1200" w:hanging="240"/>
      <w:jc w:val="left"/>
    </w:pPr>
    <w:rPr>
      <w:szCs w:val="20"/>
    </w:rPr>
  </w:style>
  <w:style w:type="paragraph" w:styleId="Index6">
    <w:name w:val="index 6"/>
    <w:basedOn w:val="Normal"/>
    <w:next w:val="Normal"/>
    <w:autoRedefine/>
    <w:rsid w:val="00156633"/>
    <w:pPr>
      <w:widowControl/>
      <w:autoSpaceDE/>
      <w:autoSpaceDN/>
      <w:adjustRightInd/>
      <w:spacing w:after="0"/>
      <w:ind w:left="1440" w:hanging="240"/>
      <w:jc w:val="left"/>
    </w:pPr>
    <w:rPr>
      <w:szCs w:val="20"/>
    </w:rPr>
  </w:style>
  <w:style w:type="paragraph" w:styleId="Index7">
    <w:name w:val="index 7"/>
    <w:basedOn w:val="Normal"/>
    <w:next w:val="Normal"/>
    <w:autoRedefine/>
    <w:rsid w:val="00156633"/>
    <w:pPr>
      <w:widowControl/>
      <w:autoSpaceDE/>
      <w:autoSpaceDN/>
      <w:adjustRightInd/>
      <w:spacing w:after="0"/>
      <w:ind w:left="1680" w:hanging="240"/>
      <w:jc w:val="left"/>
    </w:pPr>
    <w:rPr>
      <w:szCs w:val="20"/>
    </w:rPr>
  </w:style>
  <w:style w:type="paragraph" w:styleId="Index8">
    <w:name w:val="index 8"/>
    <w:basedOn w:val="Normal"/>
    <w:next w:val="Normal"/>
    <w:autoRedefine/>
    <w:rsid w:val="00156633"/>
    <w:pPr>
      <w:widowControl/>
      <w:autoSpaceDE/>
      <w:autoSpaceDN/>
      <w:adjustRightInd/>
      <w:spacing w:after="0"/>
      <w:ind w:left="1920" w:hanging="240"/>
      <w:jc w:val="left"/>
    </w:pPr>
    <w:rPr>
      <w:szCs w:val="20"/>
    </w:rPr>
  </w:style>
  <w:style w:type="paragraph" w:styleId="Index9">
    <w:name w:val="index 9"/>
    <w:basedOn w:val="Normal"/>
    <w:next w:val="Normal"/>
    <w:autoRedefine/>
    <w:rsid w:val="00156633"/>
    <w:pPr>
      <w:widowControl/>
      <w:autoSpaceDE/>
      <w:autoSpaceDN/>
      <w:adjustRightInd/>
      <w:spacing w:after="0"/>
      <w:ind w:left="2160" w:hanging="240"/>
      <w:jc w:val="left"/>
    </w:pPr>
    <w:rPr>
      <w:szCs w:val="20"/>
    </w:rPr>
  </w:style>
  <w:style w:type="paragraph" w:styleId="ListNumber">
    <w:name w:val="List Number"/>
    <w:basedOn w:val="Normal"/>
    <w:rsid w:val="00156633"/>
    <w:pPr>
      <w:widowControl/>
      <w:numPr>
        <w:numId w:val="6"/>
      </w:numPr>
      <w:tabs>
        <w:tab w:val="clear" w:pos="360"/>
      </w:tabs>
      <w:autoSpaceDE/>
      <w:autoSpaceDN/>
      <w:adjustRightInd/>
      <w:spacing w:after="0"/>
      <w:jc w:val="left"/>
    </w:pPr>
    <w:rPr>
      <w:szCs w:val="20"/>
    </w:rPr>
  </w:style>
  <w:style w:type="paragraph" w:styleId="TableofAuthorities">
    <w:name w:val="table of authorities"/>
    <w:basedOn w:val="Normal"/>
    <w:next w:val="Normal"/>
    <w:rsid w:val="00156633"/>
    <w:pPr>
      <w:widowControl/>
      <w:autoSpaceDE/>
      <w:autoSpaceDN/>
      <w:adjustRightInd/>
      <w:spacing w:after="0"/>
      <w:ind w:left="240" w:hanging="240"/>
      <w:jc w:val="left"/>
    </w:pPr>
    <w:rPr>
      <w:szCs w:val="20"/>
    </w:rPr>
  </w:style>
  <w:style w:type="paragraph" w:styleId="TableofFigures">
    <w:name w:val="table of figures"/>
    <w:basedOn w:val="Normal"/>
    <w:next w:val="Normal"/>
    <w:rsid w:val="00156633"/>
    <w:pPr>
      <w:widowControl/>
      <w:autoSpaceDE/>
      <w:autoSpaceDN/>
      <w:adjustRightInd/>
      <w:spacing w:after="0"/>
      <w:ind w:left="480" w:hanging="480"/>
      <w:jc w:val="left"/>
    </w:pPr>
    <w:rPr>
      <w:szCs w:val="20"/>
    </w:rPr>
  </w:style>
  <w:style w:type="paragraph" w:styleId="TOAHeading">
    <w:name w:val="toa heading"/>
    <w:basedOn w:val="Normal"/>
    <w:next w:val="Normal"/>
    <w:rsid w:val="00156633"/>
    <w:pPr>
      <w:widowControl/>
      <w:autoSpaceDE/>
      <w:autoSpaceDN/>
      <w:adjustRightInd/>
      <w:spacing w:before="120" w:after="0"/>
      <w:jc w:val="left"/>
    </w:pPr>
    <w:rPr>
      <w:rFonts w:ascii="Arial" w:hAnsi="Arial"/>
      <w:b/>
      <w:szCs w:val="20"/>
    </w:rPr>
  </w:style>
  <w:style w:type="paragraph" w:customStyle="1" w:styleId="Heading1Article">
    <w:name w:val="Heading 1 Article"/>
    <w:basedOn w:val="Normal"/>
    <w:rsid w:val="00156633"/>
    <w:pPr>
      <w:widowControl/>
      <w:tabs>
        <w:tab w:val="num" w:pos="1440"/>
      </w:tabs>
      <w:autoSpaceDE/>
      <w:autoSpaceDN/>
      <w:adjustRightInd/>
      <w:spacing w:before="240" w:after="0"/>
      <w:jc w:val="left"/>
    </w:pPr>
    <w:rPr>
      <w:szCs w:val="20"/>
    </w:rPr>
  </w:style>
  <w:style w:type="paragraph" w:customStyle="1" w:styleId="Level5nounderscore">
    <w:name w:val="Level 5 no underscore"/>
    <w:basedOn w:val="Normal"/>
    <w:rsid w:val="00156633"/>
    <w:pPr>
      <w:widowControl/>
      <w:tabs>
        <w:tab w:val="num" w:pos="2880"/>
      </w:tabs>
      <w:autoSpaceDE/>
      <w:autoSpaceDN/>
      <w:adjustRightInd/>
      <w:spacing w:before="240" w:after="0"/>
      <w:ind w:left="2880" w:hanging="720"/>
      <w:jc w:val="left"/>
    </w:pPr>
    <w:rPr>
      <w:szCs w:val="20"/>
    </w:rPr>
  </w:style>
  <w:style w:type="paragraph" w:customStyle="1" w:styleId="Level6nounderscore">
    <w:name w:val="Level 6 no underscore"/>
    <w:basedOn w:val="Normal"/>
    <w:rsid w:val="00156633"/>
    <w:pPr>
      <w:widowControl/>
      <w:tabs>
        <w:tab w:val="num" w:pos="3600"/>
      </w:tabs>
      <w:autoSpaceDE/>
      <w:autoSpaceDN/>
      <w:adjustRightInd/>
      <w:spacing w:before="240" w:after="0"/>
      <w:ind w:left="3600" w:hanging="720"/>
      <w:jc w:val="left"/>
    </w:pPr>
    <w:rPr>
      <w:szCs w:val="20"/>
    </w:rPr>
  </w:style>
  <w:style w:type="paragraph" w:customStyle="1" w:styleId="heading2definitions">
    <w:name w:val="heading2definitions"/>
    <w:basedOn w:val="Normal"/>
    <w:rsid w:val="00156633"/>
    <w:pPr>
      <w:widowControl/>
      <w:autoSpaceDE/>
      <w:autoSpaceDN/>
      <w:adjustRightInd/>
      <w:spacing w:before="100" w:beforeAutospacing="1" w:after="100" w:afterAutospacing="1"/>
      <w:jc w:val="left"/>
    </w:pPr>
  </w:style>
  <w:style w:type="paragraph" w:customStyle="1" w:styleId="TOCHeader">
    <w:name w:val="TOC Header"/>
    <w:basedOn w:val="Normal"/>
    <w:rsid w:val="00156633"/>
    <w:pPr>
      <w:widowControl/>
      <w:autoSpaceDE/>
      <w:autoSpaceDN/>
      <w:adjustRightInd/>
      <w:spacing w:after="0"/>
      <w:ind w:left="115" w:right="115"/>
      <w:jc w:val="center"/>
    </w:pPr>
    <w:rPr>
      <w:szCs w:val="20"/>
    </w:rPr>
  </w:style>
  <w:style w:type="paragraph" w:customStyle="1" w:styleId="DraftStamp">
    <w:name w:val="Draft Stamp"/>
    <w:basedOn w:val="Normal"/>
    <w:rsid w:val="00156633"/>
    <w:pPr>
      <w:widowControl/>
      <w:autoSpaceDE/>
      <w:autoSpaceDN/>
      <w:adjustRightInd/>
      <w:spacing w:after="0"/>
      <w:jc w:val="left"/>
    </w:pPr>
    <w:rPr>
      <w:rFonts w:ascii="Arial" w:hAnsi="Arial" w:cs="Arial"/>
      <w:b/>
      <w:bCs/>
      <w:sz w:val="28"/>
    </w:rPr>
  </w:style>
  <w:style w:type="character" w:customStyle="1" w:styleId="apple-converted-space">
    <w:name w:val="apple-converted-space"/>
    <w:basedOn w:val="DefaultParagraphFont"/>
    <w:rsid w:val="00156633"/>
  </w:style>
  <w:style w:type="paragraph" w:customStyle="1" w:styleId="Number1">
    <w:name w:val="Number 1"/>
    <w:qFormat/>
    <w:rsid w:val="00156633"/>
    <w:pPr>
      <w:widowControl w:val="0"/>
      <w:tabs>
        <w:tab w:val="left" w:pos="0"/>
        <w:tab w:val="left" w:pos="720"/>
      </w:tabs>
      <w:autoSpaceDE w:val="0"/>
      <w:autoSpaceDN w:val="0"/>
      <w:adjustRightInd w:val="0"/>
      <w:spacing w:after="240"/>
      <w:ind w:left="720" w:hanging="720"/>
    </w:pPr>
    <w:rPr>
      <w:rFonts w:eastAsia="Times New Roman Bold"/>
      <w:lang w:eastAsia="zh-CN"/>
    </w:rPr>
  </w:style>
  <w:style w:type="paragraph" w:customStyle="1" w:styleId="Btext">
    <w:name w:val="Btext"/>
    <w:basedOn w:val="Normal"/>
    <w:uiPriority w:val="99"/>
    <w:rsid w:val="00156633"/>
    <w:pPr>
      <w:widowControl/>
      <w:adjustRightInd/>
      <w:ind w:firstLine="1440"/>
    </w:pPr>
    <w:rPr>
      <w:rFonts w:ascii="Calibri" w:eastAsiaTheme="minorHAnsi" w:hAnsi="Calibri"/>
      <w:sz w:val="22"/>
      <w:szCs w:val="22"/>
    </w:rPr>
  </w:style>
  <w:style w:type="character" w:customStyle="1" w:styleId="DocID">
    <w:name w:val="DocID"/>
    <w:basedOn w:val="DefaultParagraphFont"/>
    <w:uiPriority w:val="99"/>
    <w:rsid w:val="00156633"/>
    <w:rPr>
      <w:rFonts w:ascii="Times New Roman" w:hAnsi="Times New Roman" w:cs="Times New Roman"/>
      <w:b w:val="0"/>
      <w:bCs/>
      <w:i w:val="0"/>
      <w:caps w:val="0"/>
      <w:vanish w:val="0"/>
      <w:color w:val="000000"/>
      <w:sz w:val="16"/>
      <w:u w:val="none"/>
    </w:rPr>
  </w:style>
  <w:style w:type="paragraph" w:customStyle="1" w:styleId="Bullet9">
    <w:name w:val="Bullet 9"/>
    <w:basedOn w:val="Normal"/>
    <w:link w:val="Bullet9Char"/>
    <w:rsid w:val="00156633"/>
    <w:pPr>
      <w:widowControl/>
      <w:numPr>
        <w:ilvl w:val="8"/>
        <w:numId w:val="8"/>
      </w:numPr>
      <w:tabs>
        <w:tab w:val="left" w:pos="6480"/>
      </w:tabs>
      <w:autoSpaceDE/>
      <w:autoSpaceDN/>
      <w:adjustRightInd/>
      <w:jc w:val="left"/>
      <w:outlineLvl w:val="8"/>
    </w:pPr>
    <w:rPr>
      <w:szCs w:val="20"/>
    </w:rPr>
  </w:style>
  <w:style w:type="character" w:customStyle="1" w:styleId="Bullet9Char">
    <w:name w:val="Bullet 9 Char"/>
    <w:link w:val="Bullet9"/>
    <w:rsid w:val="00156633"/>
    <w:rPr>
      <w:szCs w:val="20"/>
    </w:rPr>
  </w:style>
  <w:style w:type="paragraph" w:customStyle="1" w:styleId="Bullet8">
    <w:name w:val="Bullet 8"/>
    <w:basedOn w:val="Normal"/>
    <w:link w:val="Bullet8Char"/>
    <w:rsid w:val="00156633"/>
    <w:pPr>
      <w:widowControl/>
      <w:numPr>
        <w:ilvl w:val="7"/>
        <w:numId w:val="8"/>
      </w:numPr>
      <w:tabs>
        <w:tab w:val="left" w:pos="5760"/>
      </w:tabs>
      <w:autoSpaceDE/>
      <w:autoSpaceDN/>
      <w:adjustRightInd/>
      <w:jc w:val="left"/>
      <w:outlineLvl w:val="7"/>
    </w:pPr>
    <w:rPr>
      <w:szCs w:val="20"/>
    </w:rPr>
  </w:style>
  <w:style w:type="character" w:customStyle="1" w:styleId="Bullet8Char">
    <w:name w:val="Bullet 8 Char"/>
    <w:link w:val="Bullet8"/>
    <w:rsid w:val="00156633"/>
    <w:rPr>
      <w:szCs w:val="20"/>
    </w:rPr>
  </w:style>
  <w:style w:type="paragraph" w:customStyle="1" w:styleId="Bullet7">
    <w:name w:val="Bullet 7"/>
    <w:basedOn w:val="Normal"/>
    <w:link w:val="Bullet7Char"/>
    <w:rsid w:val="00156633"/>
    <w:pPr>
      <w:widowControl/>
      <w:numPr>
        <w:ilvl w:val="6"/>
        <w:numId w:val="8"/>
      </w:numPr>
      <w:tabs>
        <w:tab w:val="clear" w:pos="5760"/>
        <w:tab w:val="num" w:pos="360"/>
        <w:tab w:val="left" w:pos="5040"/>
      </w:tabs>
      <w:autoSpaceDE/>
      <w:autoSpaceDN/>
      <w:adjustRightInd/>
      <w:ind w:left="0" w:firstLine="0"/>
      <w:jc w:val="left"/>
      <w:outlineLvl w:val="6"/>
    </w:pPr>
    <w:rPr>
      <w:szCs w:val="20"/>
    </w:rPr>
  </w:style>
  <w:style w:type="character" w:customStyle="1" w:styleId="Bullet7Char">
    <w:name w:val="Bullet 7 Char"/>
    <w:link w:val="Bullet7"/>
    <w:rsid w:val="00156633"/>
    <w:rPr>
      <w:szCs w:val="20"/>
    </w:rPr>
  </w:style>
  <w:style w:type="paragraph" w:customStyle="1" w:styleId="Bullet6">
    <w:name w:val="Bullet 6"/>
    <w:basedOn w:val="Normal"/>
    <w:link w:val="Bullet6Char"/>
    <w:rsid w:val="00156633"/>
    <w:pPr>
      <w:widowControl/>
      <w:numPr>
        <w:ilvl w:val="5"/>
        <w:numId w:val="8"/>
      </w:numPr>
      <w:tabs>
        <w:tab w:val="left" w:pos="4320"/>
      </w:tabs>
      <w:autoSpaceDE/>
      <w:autoSpaceDN/>
      <w:adjustRightInd/>
      <w:jc w:val="left"/>
      <w:outlineLvl w:val="5"/>
    </w:pPr>
    <w:rPr>
      <w:szCs w:val="20"/>
    </w:rPr>
  </w:style>
  <w:style w:type="character" w:customStyle="1" w:styleId="Bullet6Char">
    <w:name w:val="Bullet 6 Char"/>
    <w:link w:val="Bullet6"/>
    <w:rsid w:val="00156633"/>
    <w:rPr>
      <w:szCs w:val="20"/>
    </w:rPr>
  </w:style>
  <w:style w:type="paragraph" w:customStyle="1" w:styleId="Bullet5">
    <w:name w:val="Bullet 5"/>
    <w:basedOn w:val="Normal"/>
    <w:link w:val="Bullet5Char"/>
    <w:rsid w:val="00156633"/>
    <w:pPr>
      <w:widowControl/>
      <w:numPr>
        <w:ilvl w:val="4"/>
        <w:numId w:val="8"/>
      </w:numPr>
      <w:tabs>
        <w:tab w:val="left" w:pos="3600"/>
      </w:tabs>
      <w:autoSpaceDE/>
      <w:autoSpaceDN/>
      <w:adjustRightInd/>
      <w:jc w:val="left"/>
      <w:outlineLvl w:val="4"/>
    </w:pPr>
    <w:rPr>
      <w:szCs w:val="20"/>
    </w:rPr>
  </w:style>
  <w:style w:type="character" w:customStyle="1" w:styleId="Bullet5Char">
    <w:name w:val="Bullet 5 Char"/>
    <w:link w:val="Bullet5"/>
    <w:rsid w:val="00156633"/>
    <w:rPr>
      <w:szCs w:val="20"/>
    </w:rPr>
  </w:style>
  <w:style w:type="paragraph" w:customStyle="1" w:styleId="Bullet4">
    <w:name w:val="Bullet 4"/>
    <w:basedOn w:val="Normal"/>
    <w:link w:val="Bullet4Char"/>
    <w:rsid w:val="00156633"/>
    <w:pPr>
      <w:widowControl/>
      <w:numPr>
        <w:ilvl w:val="3"/>
        <w:numId w:val="8"/>
      </w:numPr>
      <w:tabs>
        <w:tab w:val="left" w:pos="2880"/>
      </w:tabs>
      <w:autoSpaceDE/>
      <w:autoSpaceDN/>
      <w:adjustRightInd/>
      <w:jc w:val="left"/>
      <w:outlineLvl w:val="3"/>
    </w:pPr>
    <w:rPr>
      <w:szCs w:val="20"/>
    </w:rPr>
  </w:style>
  <w:style w:type="character" w:customStyle="1" w:styleId="Bullet4Char">
    <w:name w:val="Bullet 4 Char"/>
    <w:link w:val="Bullet4"/>
    <w:rsid w:val="00156633"/>
    <w:rPr>
      <w:szCs w:val="20"/>
    </w:rPr>
  </w:style>
  <w:style w:type="paragraph" w:customStyle="1" w:styleId="Bullet3">
    <w:name w:val="Bullet 3"/>
    <w:basedOn w:val="Normal"/>
    <w:link w:val="Bullet3Char"/>
    <w:uiPriority w:val="1"/>
    <w:qFormat/>
    <w:rsid w:val="00156633"/>
    <w:pPr>
      <w:widowControl/>
      <w:numPr>
        <w:ilvl w:val="2"/>
        <w:numId w:val="8"/>
      </w:numPr>
      <w:tabs>
        <w:tab w:val="left" w:pos="2160"/>
      </w:tabs>
      <w:autoSpaceDE/>
      <w:autoSpaceDN/>
      <w:adjustRightInd/>
      <w:jc w:val="left"/>
    </w:pPr>
    <w:rPr>
      <w:szCs w:val="20"/>
    </w:rPr>
  </w:style>
  <w:style w:type="character" w:customStyle="1" w:styleId="Bullet3Char">
    <w:name w:val="Bullet 3 Char"/>
    <w:link w:val="Bullet3"/>
    <w:uiPriority w:val="1"/>
    <w:rsid w:val="00156633"/>
    <w:rPr>
      <w:szCs w:val="20"/>
    </w:rPr>
  </w:style>
  <w:style w:type="paragraph" w:customStyle="1" w:styleId="Bullet2">
    <w:name w:val="Bullet 2"/>
    <w:basedOn w:val="Normal"/>
    <w:link w:val="Bullet2Char"/>
    <w:uiPriority w:val="1"/>
    <w:qFormat/>
    <w:rsid w:val="00156633"/>
    <w:pPr>
      <w:widowControl/>
      <w:numPr>
        <w:ilvl w:val="1"/>
        <w:numId w:val="8"/>
      </w:numPr>
      <w:autoSpaceDE/>
      <w:autoSpaceDN/>
      <w:adjustRightInd/>
      <w:jc w:val="left"/>
    </w:pPr>
    <w:rPr>
      <w:szCs w:val="20"/>
    </w:rPr>
  </w:style>
  <w:style w:type="character" w:customStyle="1" w:styleId="Bullet2Char">
    <w:name w:val="Bullet 2 Char"/>
    <w:link w:val="Bullet2"/>
    <w:uiPriority w:val="1"/>
    <w:rsid w:val="00156633"/>
    <w:rPr>
      <w:szCs w:val="20"/>
    </w:rPr>
  </w:style>
  <w:style w:type="paragraph" w:customStyle="1" w:styleId="Bullet1">
    <w:name w:val="Bullet 1"/>
    <w:basedOn w:val="Normal"/>
    <w:link w:val="Bullet1Char"/>
    <w:uiPriority w:val="1"/>
    <w:qFormat/>
    <w:rsid w:val="00156633"/>
    <w:pPr>
      <w:widowControl/>
      <w:numPr>
        <w:numId w:val="8"/>
      </w:numPr>
      <w:tabs>
        <w:tab w:val="left" w:pos="720"/>
      </w:tabs>
      <w:autoSpaceDE/>
      <w:autoSpaceDN/>
      <w:adjustRightInd/>
      <w:jc w:val="left"/>
    </w:pPr>
    <w:rPr>
      <w:szCs w:val="20"/>
    </w:rPr>
  </w:style>
  <w:style w:type="character" w:customStyle="1" w:styleId="Bullet1Char">
    <w:name w:val="Bullet 1 Char"/>
    <w:link w:val="Bullet1"/>
    <w:uiPriority w:val="1"/>
    <w:rsid w:val="00156633"/>
    <w:rPr>
      <w:szCs w:val="20"/>
    </w:rPr>
  </w:style>
  <w:style w:type="paragraph" w:customStyle="1" w:styleId="text">
    <w:name w:val="text"/>
    <w:basedOn w:val="Normal"/>
    <w:uiPriority w:val="99"/>
    <w:rsid w:val="00156633"/>
    <w:pPr>
      <w:widowControl/>
      <w:spacing w:after="0" w:line="240" w:lineRule="atLeast"/>
      <w:jc w:val="left"/>
    </w:pPr>
    <w:rPr>
      <w:rFonts w:ascii="Calibri" w:hAnsi="Calibri"/>
      <w:sz w:val="22"/>
      <w:szCs w:val="20"/>
    </w:rPr>
  </w:style>
  <w:style w:type="paragraph" w:customStyle="1" w:styleId="SigBlock">
    <w:name w:val="SigBlock"/>
    <w:basedOn w:val="BodyText"/>
    <w:uiPriority w:val="99"/>
    <w:rsid w:val="00156633"/>
    <w:pPr>
      <w:tabs>
        <w:tab w:val="left" w:pos="5390"/>
        <w:tab w:val="left" w:pos="5720"/>
        <w:tab w:val="left" w:pos="6050"/>
        <w:tab w:val="left" w:pos="6490"/>
      </w:tabs>
      <w:spacing w:after="0"/>
      <w:ind w:left="5390"/>
      <w:jc w:val="left"/>
    </w:pPr>
    <w:rPr>
      <w:color w:val="000000"/>
      <w:sz w:val="22"/>
      <w:szCs w:val="20"/>
    </w:rPr>
  </w:style>
  <w:style w:type="paragraph" w:styleId="BodyText2">
    <w:name w:val="Body Text 2"/>
    <w:basedOn w:val="Normal"/>
    <w:link w:val="BodyText2Char"/>
    <w:uiPriority w:val="99"/>
    <w:rsid w:val="00156633"/>
    <w:pPr>
      <w:widowControl/>
      <w:autoSpaceDE/>
      <w:autoSpaceDN/>
      <w:adjustRightInd/>
      <w:ind w:firstLine="720"/>
    </w:pPr>
  </w:style>
  <w:style w:type="character" w:customStyle="1" w:styleId="BodyText2Char">
    <w:name w:val="Body Text 2 Char"/>
    <w:basedOn w:val="DefaultParagraphFont"/>
    <w:link w:val="BodyText2"/>
    <w:uiPriority w:val="99"/>
    <w:rsid w:val="00156633"/>
  </w:style>
  <w:style w:type="paragraph" w:styleId="BodyText3">
    <w:name w:val="Body Text 3"/>
    <w:basedOn w:val="Normal"/>
    <w:link w:val="BodyText3Char"/>
    <w:uiPriority w:val="99"/>
    <w:rsid w:val="00156633"/>
    <w:pPr>
      <w:widowControl/>
      <w:autoSpaceDE/>
      <w:autoSpaceDN/>
      <w:adjustRightInd/>
      <w:ind w:firstLine="1440"/>
    </w:pPr>
    <w:rPr>
      <w:szCs w:val="16"/>
    </w:rPr>
  </w:style>
  <w:style w:type="character" w:customStyle="1" w:styleId="BodyText3Char">
    <w:name w:val="Body Text 3 Char"/>
    <w:basedOn w:val="DefaultParagraphFont"/>
    <w:link w:val="BodyText3"/>
    <w:uiPriority w:val="99"/>
    <w:rsid w:val="00156633"/>
    <w:rPr>
      <w:szCs w:val="16"/>
    </w:rPr>
  </w:style>
  <w:style w:type="paragraph" w:customStyle="1" w:styleId="BodyTextContinued">
    <w:name w:val="Body Text Continued"/>
    <w:basedOn w:val="BodyText"/>
    <w:next w:val="BodyText"/>
    <w:rsid w:val="00156633"/>
    <w:pPr>
      <w:widowControl/>
      <w:autoSpaceDE/>
      <w:autoSpaceDN/>
      <w:adjustRightInd/>
      <w:spacing w:after="240"/>
    </w:pPr>
    <w:rPr>
      <w:szCs w:val="20"/>
    </w:rPr>
  </w:style>
  <w:style w:type="paragraph" w:customStyle="1" w:styleId="BodyTextHang1">
    <w:name w:val="Body Text Hang 1"/>
    <w:basedOn w:val="Normal"/>
    <w:qFormat/>
    <w:rsid w:val="00156633"/>
    <w:pPr>
      <w:widowControl/>
      <w:autoSpaceDE/>
      <w:autoSpaceDN/>
      <w:adjustRightInd/>
      <w:ind w:left="720" w:hanging="720"/>
    </w:pPr>
  </w:style>
  <w:style w:type="paragraph" w:customStyle="1" w:styleId="BodyTextHang2">
    <w:name w:val="Body Text Hang 2"/>
    <w:basedOn w:val="Normal"/>
    <w:qFormat/>
    <w:rsid w:val="00156633"/>
    <w:pPr>
      <w:widowControl/>
      <w:autoSpaceDE/>
      <w:autoSpaceDN/>
      <w:adjustRightInd/>
      <w:ind w:left="1440" w:hanging="720"/>
    </w:pPr>
  </w:style>
  <w:style w:type="paragraph" w:styleId="BodyTextIndent2">
    <w:name w:val="Body Text Indent 2"/>
    <w:basedOn w:val="Normal"/>
    <w:link w:val="BodyTextIndent2Char"/>
    <w:uiPriority w:val="99"/>
    <w:rsid w:val="00156633"/>
    <w:pPr>
      <w:widowControl/>
      <w:autoSpaceDE/>
      <w:autoSpaceDN/>
      <w:adjustRightInd/>
      <w:ind w:left="1440"/>
    </w:pPr>
  </w:style>
  <w:style w:type="character" w:customStyle="1" w:styleId="BodyTextIndent2Char">
    <w:name w:val="Body Text Indent 2 Char"/>
    <w:basedOn w:val="DefaultParagraphFont"/>
    <w:link w:val="BodyTextIndent2"/>
    <w:uiPriority w:val="99"/>
    <w:rsid w:val="00156633"/>
  </w:style>
  <w:style w:type="paragraph" w:styleId="BodyTextIndent3">
    <w:name w:val="Body Text Indent 3"/>
    <w:basedOn w:val="Normal"/>
    <w:link w:val="BodyTextIndent3Char"/>
    <w:uiPriority w:val="99"/>
    <w:rsid w:val="00156633"/>
    <w:pPr>
      <w:widowControl/>
      <w:autoSpaceDE/>
      <w:autoSpaceDN/>
      <w:adjustRightInd/>
      <w:ind w:left="2160"/>
      <w:jc w:val="left"/>
    </w:pPr>
    <w:rPr>
      <w:szCs w:val="16"/>
    </w:rPr>
  </w:style>
  <w:style w:type="character" w:customStyle="1" w:styleId="BodyTextIndent3Char">
    <w:name w:val="Body Text Indent 3 Char"/>
    <w:basedOn w:val="DefaultParagraphFont"/>
    <w:link w:val="BodyTextIndent3"/>
    <w:uiPriority w:val="99"/>
    <w:rsid w:val="00156633"/>
    <w:rPr>
      <w:szCs w:val="16"/>
    </w:rPr>
  </w:style>
  <w:style w:type="paragraph" w:customStyle="1" w:styleId="Center">
    <w:name w:val="Center"/>
    <w:basedOn w:val="Normal"/>
    <w:qFormat/>
    <w:rsid w:val="00156633"/>
    <w:pPr>
      <w:widowControl/>
      <w:autoSpaceDE/>
      <w:autoSpaceDN/>
      <w:adjustRightInd/>
      <w:jc w:val="center"/>
    </w:pPr>
  </w:style>
  <w:style w:type="paragraph" w:styleId="ListBullet">
    <w:name w:val="List Bullet"/>
    <w:basedOn w:val="Normal"/>
    <w:uiPriority w:val="99"/>
    <w:unhideWhenUsed/>
    <w:rsid w:val="00156633"/>
    <w:pPr>
      <w:widowControl/>
      <w:autoSpaceDE/>
      <w:autoSpaceDN/>
      <w:adjustRightInd/>
      <w:ind w:left="720" w:hanging="360"/>
    </w:pPr>
  </w:style>
  <w:style w:type="paragraph" w:styleId="ListBullet2">
    <w:name w:val="List Bullet 2"/>
    <w:basedOn w:val="Normal"/>
    <w:uiPriority w:val="99"/>
    <w:unhideWhenUsed/>
    <w:rsid w:val="00156633"/>
    <w:pPr>
      <w:widowControl/>
      <w:autoSpaceDE/>
      <w:autoSpaceDN/>
      <w:adjustRightInd/>
      <w:jc w:val="left"/>
    </w:pPr>
  </w:style>
  <w:style w:type="paragraph" w:styleId="ListBullet3">
    <w:name w:val="List Bullet 3"/>
    <w:basedOn w:val="Normal"/>
    <w:uiPriority w:val="99"/>
    <w:unhideWhenUsed/>
    <w:rsid w:val="00156633"/>
    <w:pPr>
      <w:widowControl/>
      <w:numPr>
        <w:numId w:val="9"/>
      </w:numPr>
      <w:tabs>
        <w:tab w:val="clear" w:pos="1080"/>
      </w:tabs>
      <w:autoSpaceDE/>
      <w:autoSpaceDN/>
      <w:adjustRightInd/>
      <w:spacing w:after="0"/>
      <w:contextualSpacing/>
      <w:jc w:val="left"/>
    </w:pPr>
  </w:style>
  <w:style w:type="paragraph" w:customStyle="1" w:styleId="Right">
    <w:name w:val="Right"/>
    <w:basedOn w:val="Normal"/>
    <w:qFormat/>
    <w:rsid w:val="00156633"/>
    <w:pPr>
      <w:widowControl/>
      <w:autoSpaceDE/>
      <w:autoSpaceDN/>
      <w:adjustRightInd/>
      <w:jc w:val="right"/>
    </w:pPr>
  </w:style>
  <w:style w:type="paragraph" w:styleId="Signature">
    <w:name w:val="Signature"/>
    <w:basedOn w:val="Normal"/>
    <w:link w:val="SignatureChar"/>
    <w:uiPriority w:val="97"/>
    <w:rsid w:val="00156633"/>
    <w:pPr>
      <w:widowControl/>
      <w:tabs>
        <w:tab w:val="left" w:pos="5400"/>
        <w:tab w:val="center" w:pos="7200"/>
        <w:tab w:val="right" w:pos="9360"/>
      </w:tabs>
      <w:autoSpaceDE/>
      <w:autoSpaceDN/>
      <w:adjustRightInd/>
      <w:spacing w:after="0"/>
      <w:ind w:left="5040"/>
      <w:jc w:val="left"/>
    </w:pPr>
  </w:style>
  <w:style w:type="character" w:customStyle="1" w:styleId="SignatureChar">
    <w:name w:val="Signature Char"/>
    <w:basedOn w:val="DefaultParagraphFont"/>
    <w:link w:val="Signature"/>
    <w:uiPriority w:val="97"/>
    <w:rsid w:val="00156633"/>
  </w:style>
  <w:style w:type="paragraph" w:customStyle="1" w:styleId="SignatureL">
    <w:name w:val="Signature L"/>
    <w:basedOn w:val="Normal"/>
    <w:next w:val="Normal"/>
    <w:rsid w:val="00156633"/>
    <w:pPr>
      <w:widowControl/>
      <w:tabs>
        <w:tab w:val="left" w:pos="360"/>
        <w:tab w:val="center" w:pos="2340"/>
        <w:tab w:val="right" w:pos="4320"/>
      </w:tabs>
      <w:autoSpaceDE/>
      <w:autoSpaceDN/>
      <w:adjustRightInd/>
      <w:spacing w:after="0"/>
      <w:jc w:val="left"/>
    </w:pPr>
  </w:style>
  <w:style w:type="paragraph" w:styleId="Quote">
    <w:name w:val="Quote"/>
    <w:basedOn w:val="Normal"/>
    <w:next w:val="BodyTextContinued"/>
    <w:link w:val="QuoteChar"/>
    <w:qFormat/>
    <w:rsid w:val="00156633"/>
    <w:pPr>
      <w:widowControl/>
      <w:autoSpaceDE/>
      <w:autoSpaceDN/>
      <w:adjustRightInd/>
      <w:ind w:left="1440" w:right="1440"/>
      <w:jc w:val="left"/>
    </w:pPr>
    <w:rPr>
      <w:szCs w:val="20"/>
    </w:rPr>
  </w:style>
  <w:style w:type="character" w:customStyle="1" w:styleId="QuoteChar">
    <w:name w:val="Quote Char"/>
    <w:basedOn w:val="DefaultParagraphFont"/>
    <w:link w:val="Quote"/>
    <w:rsid w:val="00156633"/>
    <w:rPr>
      <w:szCs w:val="20"/>
    </w:rPr>
  </w:style>
  <w:style w:type="paragraph" w:customStyle="1" w:styleId="ArticleCont1">
    <w:name w:val="Article Cont 1"/>
    <w:basedOn w:val="Normal"/>
    <w:link w:val="ArticleCont1Char"/>
    <w:rsid w:val="00156633"/>
    <w:pPr>
      <w:widowControl/>
      <w:autoSpaceDE/>
      <w:autoSpaceDN/>
      <w:adjustRightInd/>
      <w:jc w:val="left"/>
    </w:pPr>
    <w:rPr>
      <w:szCs w:val="20"/>
    </w:rPr>
  </w:style>
  <w:style w:type="character" w:customStyle="1" w:styleId="ArticleCont1Char">
    <w:name w:val="Article Cont 1 Char"/>
    <w:basedOn w:val="BodyText2Char"/>
    <w:link w:val="ArticleCont1"/>
    <w:rsid w:val="00156633"/>
    <w:rPr>
      <w:szCs w:val="20"/>
    </w:rPr>
  </w:style>
  <w:style w:type="paragraph" w:customStyle="1" w:styleId="ArticleCont2">
    <w:name w:val="Article Cont 2"/>
    <w:basedOn w:val="ArticleCont1"/>
    <w:link w:val="ArticleCont2Char"/>
    <w:rsid w:val="00156633"/>
    <w:pPr>
      <w:ind w:firstLine="1440"/>
    </w:pPr>
  </w:style>
  <w:style w:type="character" w:customStyle="1" w:styleId="ArticleCont2Char">
    <w:name w:val="Article Cont 2 Char"/>
    <w:basedOn w:val="BodyText2Char"/>
    <w:link w:val="ArticleCont2"/>
    <w:rsid w:val="00156633"/>
    <w:rPr>
      <w:szCs w:val="20"/>
    </w:rPr>
  </w:style>
  <w:style w:type="paragraph" w:customStyle="1" w:styleId="ArticleCont3">
    <w:name w:val="Article Cont 3"/>
    <w:basedOn w:val="ArticleCont2"/>
    <w:link w:val="ArticleCont3Char"/>
    <w:rsid w:val="00156633"/>
    <w:pPr>
      <w:ind w:firstLine="2160"/>
    </w:pPr>
  </w:style>
  <w:style w:type="character" w:customStyle="1" w:styleId="ArticleCont3Char">
    <w:name w:val="Article Cont 3 Char"/>
    <w:basedOn w:val="BodyText2Char"/>
    <w:link w:val="ArticleCont3"/>
    <w:rsid w:val="00156633"/>
    <w:rPr>
      <w:szCs w:val="20"/>
    </w:rPr>
  </w:style>
  <w:style w:type="paragraph" w:customStyle="1" w:styleId="ArticleCont4">
    <w:name w:val="Article Cont 4"/>
    <w:basedOn w:val="ArticleCont3"/>
    <w:link w:val="ArticleCont4Char"/>
    <w:rsid w:val="00156633"/>
    <w:pPr>
      <w:ind w:firstLine="2880"/>
    </w:pPr>
  </w:style>
  <w:style w:type="character" w:customStyle="1" w:styleId="ArticleCont4Char">
    <w:name w:val="Article Cont 4 Char"/>
    <w:basedOn w:val="BodyText2Char"/>
    <w:link w:val="ArticleCont4"/>
    <w:rsid w:val="00156633"/>
    <w:rPr>
      <w:szCs w:val="20"/>
    </w:rPr>
  </w:style>
  <w:style w:type="paragraph" w:customStyle="1" w:styleId="ArticleCont5">
    <w:name w:val="Article Cont 5"/>
    <w:basedOn w:val="ArticleCont4"/>
    <w:link w:val="ArticleCont5Char"/>
    <w:rsid w:val="00156633"/>
  </w:style>
  <w:style w:type="character" w:customStyle="1" w:styleId="ArticleCont5Char">
    <w:name w:val="Article Cont 5 Char"/>
    <w:basedOn w:val="BodyText2Char"/>
    <w:link w:val="ArticleCont5"/>
    <w:rsid w:val="00156633"/>
    <w:rPr>
      <w:szCs w:val="20"/>
    </w:rPr>
  </w:style>
  <w:style w:type="paragraph" w:customStyle="1" w:styleId="ArticleCont6">
    <w:name w:val="Article Cont 6"/>
    <w:basedOn w:val="ArticleCont5"/>
    <w:link w:val="ArticleCont6Char"/>
    <w:rsid w:val="00156633"/>
  </w:style>
  <w:style w:type="character" w:customStyle="1" w:styleId="ArticleCont6Char">
    <w:name w:val="Article Cont 6 Char"/>
    <w:basedOn w:val="BodyText2Char"/>
    <w:link w:val="ArticleCont6"/>
    <w:rsid w:val="00156633"/>
    <w:rPr>
      <w:szCs w:val="20"/>
    </w:rPr>
  </w:style>
  <w:style w:type="paragraph" w:customStyle="1" w:styleId="ArticleCont7">
    <w:name w:val="Article Cont 7"/>
    <w:basedOn w:val="ArticleCont6"/>
    <w:link w:val="ArticleCont7Char"/>
    <w:rsid w:val="00156633"/>
    <w:pPr>
      <w:ind w:firstLine="5040"/>
    </w:pPr>
  </w:style>
  <w:style w:type="character" w:customStyle="1" w:styleId="ArticleCont7Char">
    <w:name w:val="Article Cont 7 Char"/>
    <w:basedOn w:val="BodyText2Char"/>
    <w:link w:val="ArticleCont7"/>
    <w:rsid w:val="00156633"/>
    <w:rPr>
      <w:szCs w:val="20"/>
    </w:rPr>
  </w:style>
  <w:style w:type="paragraph" w:customStyle="1" w:styleId="ArticleCont8">
    <w:name w:val="Article Cont 8"/>
    <w:basedOn w:val="ArticleCont7"/>
    <w:link w:val="ArticleCont8Char"/>
    <w:rsid w:val="00156633"/>
  </w:style>
  <w:style w:type="character" w:customStyle="1" w:styleId="ArticleCont8Char">
    <w:name w:val="Article Cont 8 Char"/>
    <w:basedOn w:val="BodyText2Char"/>
    <w:link w:val="ArticleCont8"/>
    <w:rsid w:val="00156633"/>
    <w:rPr>
      <w:szCs w:val="20"/>
    </w:rPr>
  </w:style>
  <w:style w:type="paragraph" w:customStyle="1" w:styleId="ArticleCont9">
    <w:name w:val="Article Cont 9"/>
    <w:basedOn w:val="ArticleCont8"/>
    <w:link w:val="ArticleCont9Char"/>
    <w:rsid w:val="00156633"/>
    <w:pPr>
      <w:ind w:firstLine="6480"/>
    </w:pPr>
  </w:style>
  <w:style w:type="character" w:customStyle="1" w:styleId="ArticleCont9Char">
    <w:name w:val="Article Cont 9 Char"/>
    <w:basedOn w:val="BodyText2Char"/>
    <w:link w:val="ArticleCont9"/>
    <w:rsid w:val="00156633"/>
    <w:rPr>
      <w:szCs w:val="20"/>
    </w:rPr>
  </w:style>
  <w:style w:type="paragraph" w:styleId="DocumentMap">
    <w:name w:val="Document Map"/>
    <w:basedOn w:val="Normal"/>
    <w:link w:val="DocumentMapChar"/>
    <w:rsid w:val="00156633"/>
    <w:pPr>
      <w:spacing w:after="0"/>
    </w:pPr>
    <w:rPr>
      <w:rFonts w:ascii="Tahoma" w:hAnsi="Tahoma" w:cs="Tahoma"/>
      <w:sz w:val="16"/>
      <w:szCs w:val="16"/>
    </w:rPr>
  </w:style>
  <w:style w:type="character" w:customStyle="1" w:styleId="DocumentMapChar">
    <w:name w:val="Document Map Char"/>
    <w:basedOn w:val="DefaultParagraphFont"/>
    <w:link w:val="DocumentMap"/>
    <w:rsid w:val="00156633"/>
    <w:rPr>
      <w:rFonts w:ascii="Tahoma" w:hAnsi="Tahoma" w:cs="Tahoma"/>
      <w:sz w:val="16"/>
      <w:szCs w:val="16"/>
    </w:rPr>
  </w:style>
  <w:style w:type="character" w:styleId="Strong">
    <w:name w:val="Strong"/>
    <w:uiPriority w:val="22"/>
    <w:qFormat/>
    <w:rsid w:val="00156633"/>
    <w:rPr>
      <w:b/>
      <w:bCs/>
    </w:rPr>
  </w:style>
  <w:style w:type="paragraph" w:customStyle="1" w:styleId="ArticleL1">
    <w:name w:val="Article_L1"/>
    <w:basedOn w:val="Normal"/>
    <w:next w:val="BodyText"/>
    <w:link w:val="ArticleL1Char"/>
    <w:rsid w:val="00156633"/>
    <w:pPr>
      <w:keepNext/>
      <w:widowControl/>
      <w:autoSpaceDE/>
      <w:autoSpaceDN/>
      <w:adjustRightInd/>
      <w:jc w:val="center"/>
      <w:outlineLvl w:val="0"/>
    </w:pPr>
    <w:rPr>
      <w:b/>
      <w:caps/>
      <w:szCs w:val="20"/>
    </w:rPr>
  </w:style>
  <w:style w:type="character" w:customStyle="1" w:styleId="ArticleL1Char">
    <w:name w:val="Article_L1 Char"/>
    <w:basedOn w:val="BodyText2Char"/>
    <w:link w:val="ArticleL1"/>
    <w:rsid w:val="00156633"/>
    <w:rPr>
      <w:b/>
      <w:caps/>
      <w:szCs w:val="20"/>
    </w:rPr>
  </w:style>
  <w:style w:type="paragraph" w:customStyle="1" w:styleId="ArticleL2">
    <w:name w:val="Article_L2"/>
    <w:basedOn w:val="ArticleL1"/>
    <w:next w:val="BodyText"/>
    <w:link w:val="ArticleL2Char"/>
    <w:rsid w:val="00156633"/>
    <w:pPr>
      <w:keepNext w:val="0"/>
      <w:numPr>
        <w:ilvl w:val="1"/>
      </w:numPr>
      <w:jc w:val="both"/>
      <w:outlineLvl w:val="1"/>
    </w:pPr>
    <w:rPr>
      <w:b w:val="0"/>
      <w:caps w:val="0"/>
    </w:rPr>
  </w:style>
  <w:style w:type="character" w:customStyle="1" w:styleId="ArticleL2Char">
    <w:name w:val="Article_L2 Char"/>
    <w:basedOn w:val="BodyText2Char"/>
    <w:link w:val="ArticleL2"/>
    <w:rsid w:val="00156633"/>
    <w:rPr>
      <w:szCs w:val="20"/>
    </w:rPr>
  </w:style>
  <w:style w:type="paragraph" w:customStyle="1" w:styleId="ArticleL3">
    <w:name w:val="Article_L3"/>
    <w:basedOn w:val="ArticleL2"/>
    <w:next w:val="BodyText"/>
    <w:link w:val="ArticleL3Char"/>
    <w:rsid w:val="00156633"/>
    <w:pPr>
      <w:outlineLvl w:val="2"/>
    </w:pPr>
  </w:style>
  <w:style w:type="character" w:customStyle="1" w:styleId="ArticleL3Char">
    <w:name w:val="Article_L3 Char"/>
    <w:basedOn w:val="BodyText2Char"/>
    <w:link w:val="ArticleL3"/>
    <w:rsid w:val="00156633"/>
    <w:rPr>
      <w:szCs w:val="20"/>
    </w:rPr>
  </w:style>
  <w:style w:type="paragraph" w:customStyle="1" w:styleId="ArticleL4">
    <w:name w:val="Article_L4"/>
    <w:basedOn w:val="ArticleL3"/>
    <w:next w:val="BodyText"/>
    <w:link w:val="ArticleL4Char"/>
    <w:rsid w:val="00156633"/>
    <w:pPr>
      <w:numPr>
        <w:ilvl w:val="3"/>
      </w:numPr>
      <w:outlineLvl w:val="3"/>
    </w:pPr>
  </w:style>
  <w:style w:type="character" w:customStyle="1" w:styleId="ArticleL4Char">
    <w:name w:val="Article_L4 Char"/>
    <w:basedOn w:val="BodyText2Char"/>
    <w:link w:val="ArticleL4"/>
    <w:rsid w:val="00156633"/>
    <w:rPr>
      <w:szCs w:val="20"/>
    </w:rPr>
  </w:style>
  <w:style w:type="paragraph" w:customStyle="1" w:styleId="ArticleL5">
    <w:name w:val="Article_L5"/>
    <w:basedOn w:val="ArticleL4"/>
    <w:next w:val="BodyText"/>
    <w:link w:val="ArticleL5Char"/>
    <w:rsid w:val="00156633"/>
    <w:pPr>
      <w:numPr>
        <w:ilvl w:val="4"/>
      </w:numPr>
      <w:outlineLvl w:val="4"/>
    </w:pPr>
  </w:style>
  <w:style w:type="character" w:customStyle="1" w:styleId="ArticleL5Char">
    <w:name w:val="Article_L5 Char"/>
    <w:basedOn w:val="BodyText2Char"/>
    <w:link w:val="ArticleL5"/>
    <w:rsid w:val="00156633"/>
    <w:rPr>
      <w:szCs w:val="20"/>
    </w:rPr>
  </w:style>
  <w:style w:type="paragraph" w:customStyle="1" w:styleId="ArticleL6">
    <w:name w:val="Article_L6"/>
    <w:basedOn w:val="ArticleL5"/>
    <w:next w:val="BodyText"/>
    <w:link w:val="ArticleL6Char"/>
    <w:rsid w:val="00156633"/>
    <w:pPr>
      <w:numPr>
        <w:ilvl w:val="5"/>
      </w:numPr>
      <w:jc w:val="left"/>
      <w:outlineLvl w:val="5"/>
    </w:pPr>
  </w:style>
  <w:style w:type="character" w:customStyle="1" w:styleId="ArticleL6Char">
    <w:name w:val="Article_L6 Char"/>
    <w:basedOn w:val="BodyText2Char"/>
    <w:link w:val="ArticleL6"/>
    <w:rsid w:val="00156633"/>
    <w:rPr>
      <w:szCs w:val="20"/>
    </w:rPr>
  </w:style>
  <w:style w:type="paragraph" w:customStyle="1" w:styleId="ArticleL7">
    <w:name w:val="Article_L7"/>
    <w:basedOn w:val="ArticleL6"/>
    <w:next w:val="BodyText"/>
    <w:link w:val="ArticleL7Char"/>
    <w:rsid w:val="00156633"/>
    <w:pPr>
      <w:numPr>
        <w:ilvl w:val="6"/>
      </w:numPr>
      <w:outlineLvl w:val="6"/>
    </w:pPr>
  </w:style>
  <w:style w:type="character" w:customStyle="1" w:styleId="ArticleL7Char">
    <w:name w:val="Article_L7 Char"/>
    <w:basedOn w:val="BodyText2Char"/>
    <w:link w:val="ArticleL7"/>
    <w:rsid w:val="00156633"/>
    <w:rPr>
      <w:szCs w:val="20"/>
    </w:rPr>
  </w:style>
  <w:style w:type="paragraph" w:customStyle="1" w:styleId="ArticleL8">
    <w:name w:val="Article_L8"/>
    <w:basedOn w:val="ArticleL7"/>
    <w:next w:val="BodyText"/>
    <w:link w:val="ArticleL8Char"/>
    <w:rsid w:val="00156633"/>
    <w:pPr>
      <w:numPr>
        <w:ilvl w:val="7"/>
      </w:numPr>
      <w:outlineLvl w:val="7"/>
    </w:pPr>
  </w:style>
  <w:style w:type="character" w:customStyle="1" w:styleId="ArticleL8Char">
    <w:name w:val="Article_L8 Char"/>
    <w:basedOn w:val="BodyText2Char"/>
    <w:link w:val="ArticleL8"/>
    <w:rsid w:val="00156633"/>
    <w:rPr>
      <w:szCs w:val="20"/>
    </w:rPr>
  </w:style>
  <w:style w:type="paragraph" w:customStyle="1" w:styleId="ArticleL9">
    <w:name w:val="Article_L9"/>
    <w:basedOn w:val="ArticleL8"/>
    <w:next w:val="BodyText"/>
    <w:link w:val="ArticleL9Char"/>
    <w:rsid w:val="00156633"/>
    <w:pPr>
      <w:numPr>
        <w:ilvl w:val="8"/>
      </w:numPr>
      <w:outlineLvl w:val="8"/>
    </w:pPr>
  </w:style>
  <w:style w:type="character" w:customStyle="1" w:styleId="ArticleL9Char">
    <w:name w:val="Article_L9 Char"/>
    <w:basedOn w:val="BodyText2Char"/>
    <w:link w:val="ArticleL9"/>
    <w:rsid w:val="00156633"/>
    <w:rPr>
      <w:szCs w:val="20"/>
    </w:rPr>
  </w:style>
  <w:style w:type="character" w:styleId="PlaceholderText">
    <w:name w:val="Placeholder Text"/>
    <w:basedOn w:val="DefaultParagraphFont"/>
    <w:uiPriority w:val="99"/>
    <w:rsid w:val="00156633"/>
    <w:rPr>
      <w:color w:val="808080"/>
    </w:rPr>
  </w:style>
  <w:style w:type="paragraph" w:customStyle="1" w:styleId="Heading2definitions0">
    <w:name w:val="Heading 2 definitions"/>
    <w:basedOn w:val="Heading2"/>
    <w:uiPriority w:val="99"/>
    <w:rsid w:val="00156633"/>
    <w:pPr>
      <w:keepNext/>
      <w:numPr>
        <w:ilvl w:val="0"/>
        <w:numId w:val="0"/>
      </w:numPr>
      <w:tabs>
        <w:tab w:val="clear" w:pos="1440"/>
      </w:tabs>
      <w:spacing w:after="120"/>
      <w:outlineLvl w:val="9"/>
    </w:pPr>
    <w:rPr>
      <w:rFonts w:ascii="Arial" w:hAnsi="Arial" w:cs="Arial"/>
      <w:i/>
      <w:iCs/>
      <w:sz w:val="28"/>
      <w:szCs w:val="28"/>
      <w:lang w:val="en-CA"/>
    </w:rPr>
  </w:style>
  <w:style w:type="paragraph" w:customStyle="1" w:styleId="Level1">
    <w:name w:val="Level 1"/>
    <w:basedOn w:val="Normal"/>
    <w:next w:val="Level2"/>
    <w:rsid w:val="00156633"/>
    <w:pPr>
      <w:keepNext/>
      <w:keepLines/>
      <w:widowControl/>
      <w:numPr>
        <w:numId w:val="12"/>
      </w:numPr>
      <w:suppressAutoHyphens/>
      <w:autoSpaceDE/>
      <w:autoSpaceDN/>
      <w:adjustRightInd/>
      <w:jc w:val="center"/>
      <w:outlineLvl w:val="0"/>
    </w:pPr>
    <w:rPr>
      <w:rFonts w:eastAsia="SimSun"/>
      <w:b/>
      <w:szCs w:val="20"/>
    </w:rPr>
  </w:style>
  <w:style w:type="paragraph" w:customStyle="1" w:styleId="Level2">
    <w:name w:val="Level 2"/>
    <w:basedOn w:val="Normal"/>
    <w:rsid w:val="00156633"/>
    <w:pPr>
      <w:widowControl/>
      <w:numPr>
        <w:ilvl w:val="1"/>
        <w:numId w:val="12"/>
      </w:numPr>
      <w:suppressAutoHyphens/>
      <w:autoSpaceDE/>
      <w:autoSpaceDN/>
      <w:adjustRightInd/>
      <w:outlineLvl w:val="1"/>
    </w:pPr>
    <w:rPr>
      <w:rFonts w:eastAsia="SimSun"/>
      <w:b/>
      <w:szCs w:val="20"/>
      <w:u w:val="single"/>
    </w:rPr>
  </w:style>
  <w:style w:type="paragraph" w:customStyle="1" w:styleId="Level3">
    <w:name w:val="Level 3"/>
    <w:basedOn w:val="Normal"/>
    <w:rsid w:val="00156633"/>
    <w:pPr>
      <w:widowControl/>
      <w:numPr>
        <w:ilvl w:val="2"/>
        <w:numId w:val="12"/>
      </w:numPr>
      <w:tabs>
        <w:tab w:val="clear" w:pos="2430"/>
        <w:tab w:val="num" w:pos="2160"/>
      </w:tabs>
      <w:suppressAutoHyphens/>
      <w:autoSpaceDE/>
      <w:autoSpaceDN/>
      <w:adjustRightInd/>
      <w:ind w:left="0"/>
      <w:outlineLvl w:val="2"/>
    </w:pPr>
    <w:rPr>
      <w:rFonts w:eastAsia="SimSun"/>
      <w:szCs w:val="20"/>
    </w:rPr>
  </w:style>
  <w:style w:type="paragraph" w:customStyle="1" w:styleId="Level4">
    <w:name w:val="Level 4"/>
    <w:basedOn w:val="Normal"/>
    <w:rsid w:val="00156633"/>
    <w:pPr>
      <w:widowControl/>
      <w:numPr>
        <w:ilvl w:val="3"/>
        <w:numId w:val="12"/>
      </w:numPr>
      <w:suppressAutoHyphens/>
      <w:autoSpaceDE/>
      <w:autoSpaceDN/>
      <w:adjustRightInd/>
      <w:outlineLvl w:val="3"/>
    </w:pPr>
    <w:rPr>
      <w:rFonts w:eastAsia="SimSun"/>
      <w:szCs w:val="20"/>
    </w:rPr>
  </w:style>
  <w:style w:type="paragraph" w:customStyle="1" w:styleId="Level5">
    <w:name w:val="Level 5"/>
    <w:basedOn w:val="Normal"/>
    <w:rsid w:val="00156633"/>
    <w:pPr>
      <w:widowControl/>
      <w:numPr>
        <w:ilvl w:val="4"/>
        <w:numId w:val="12"/>
      </w:numPr>
      <w:suppressAutoHyphens/>
      <w:autoSpaceDE/>
      <w:autoSpaceDN/>
      <w:adjustRightInd/>
      <w:outlineLvl w:val="4"/>
    </w:pPr>
    <w:rPr>
      <w:rFonts w:eastAsia="SimSun"/>
      <w:szCs w:val="20"/>
    </w:rPr>
  </w:style>
  <w:style w:type="paragraph" w:customStyle="1" w:styleId="Level6">
    <w:name w:val="Level 6"/>
    <w:basedOn w:val="Normal"/>
    <w:rsid w:val="00156633"/>
    <w:pPr>
      <w:widowControl/>
      <w:numPr>
        <w:ilvl w:val="5"/>
        <w:numId w:val="12"/>
      </w:numPr>
      <w:suppressAutoHyphens/>
      <w:autoSpaceDE/>
      <w:autoSpaceDN/>
      <w:adjustRightInd/>
      <w:outlineLvl w:val="5"/>
    </w:pPr>
    <w:rPr>
      <w:rFonts w:eastAsia="SimSun"/>
      <w:szCs w:val="20"/>
    </w:rPr>
  </w:style>
  <w:style w:type="paragraph" w:customStyle="1" w:styleId="Level7">
    <w:name w:val="Level 7"/>
    <w:basedOn w:val="Normal"/>
    <w:rsid w:val="00156633"/>
    <w:pPr>
      <w:widowControl/>
      <w:numPr>
        <w:ilvl w:val="6"/>
        <w:numId w:val="12"/>
      </w:numPr>
      <w:suppressAutoHyphens/>
      <w:autoSpaceDE/>
      <w:autoSpaceDN/>
      <w:adjustRightInd/>
      <w:outlineLvl w:val="6"/>
    </w:pPr>
    <w:rPr>
      <w:rFonts w:eastAsia="SimSun"/>
      <w:szCs w:val="20"/>
    </w:rPr>
  </w:style>
  <w:style w:type="paragraph" w:customStyle="1" w:styleId="Level8">
    <w:name w:val="Level 8"/>
    <w:basedOn w:val="Normal"/>
    <w:rsid w:val="00156633"/>
    <w:pPr>
      <w:widowControl/>
      <w:numPr>
        <w:ilvl w:val="7"/>
        <w:numId w:val="12"/>
      </w:numPr>
      <w:suppressAutoHyphens/>
      <w:autoSpaceDE/>
      <w:autoSpaceDN/>
      <w:adjustRightInd/>
      <w:outlineLvl w:val="7"/>
    </w:pPr>
    <w:rPr>
      <w:rFonts w:eastAsia="SimSun"/>
      <w:szCs w:val="20"/>
    </w:rPr>
  </w:style>
  <w:style w:type="paragraph" w:customStyle="1" w:styleId="Level9">
    <w:name w:val="Level 9"/>
    <w:basedOn w:val="Normal"/>
    <w:rsid w:val="00156633"/>
    <w:pPr>
      <w:widowControl/>
      <w:numPr>
        <w:ilvl w:val="8"/>
        <w:numId w:val="12"/>
      </w:numPr>
      <w:suppressAutoHyphens/>
      <w:autoSpaceDE/>
      <w:autoSpaceDN/>
      <w:adjustRightInd/>
      <w:outlineLvl w:val="8"/>
    </w:pPr>
    <w:rPr>
      <w:rFonts w:eastAsia="SimSun"/>
      <w:szCs w:val="20"/>
    </w:rPr>
  </w:style>
  <w:style w:type="paragraph" w:customStyle="1" w:styleId="10sp05">
    <w:name w:val="_1.0sp 0.5&quot;"/>
    <w:basedOn w:val="Normal"/>
    <w:rsid w:val="00156633"/>
    <w:pPr>
      <w:widowControl/>
      <w:suppressAutoHyphens/>
      <w:autoSpaceDE/>
      <w:autoSpaceDN/>
      <w:adjustRightInd/>
      <w:ind w:firstLine="720"/>
    </w:pPr>
    <w:rPr>
      <w:rFonts w:eastAsia="SimSun"/>
      <w:szCs w:val="20"/>
    </w:rPr>
  </w:style>
  <w:style w:type="paragraph" w:customStyle="1" w:styleId="O-BodyText">
    <w:name w:val="O-Body Text ()"/>
    <w:aliases w:val="1Body,s1"/>
    <w:basedOn w:val="Normal"/>
    <w:link w:val="O-BodyTextChar"/>
    <w:qFormat/>
    <w:rsid w:val="003B16D9"/>
    <w:pPr>
      <w:widowControl/>
      <w:autoSpaceDE/>
      <w:autoSpaceDN/>
      <w:adjustRightInd/>
      <w:jc w:val="left"/>
    </w:pPr>
    <w:rPr>
      <w:lang w:eastAsia="zh-CN"/>
    </w:rPr>
  </w:style>
  <w:style w:type="character" w:customStyle="1" w:styleId="O-BodyTextChar">
    <w:name w:val="O-Body Text () Char"/>
    <w:aliases w:val="1Body Char,s1 Char"/>
    <w:basedOn w:val="DefaultParagraphFont"/>
    <w:link w:val="O-BodyText"/>
    <w:rsid w:val="00B33054"/>
    <w:rPr>
      <w:lang w:eastAsia="zh-CN"/>
    </w:rPr>
  </w:style>
  <w:style w:type="character" w:customStyle="1" w:styleId="zzmpTrailerItem">
    <w:name w:val="zzmpTrailerItem"/>
    <w:basedOn w:val="DefaultParagraphFont"/>
    <w:rsid w:val="00165EF3"/>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UnresolvedMention1">
    <w:name w:val="Unresolved Mention1"/>
    <w:basedOn w:val="DefaultParagraphFont"/>
    <w:uiPriority w:val="99"/>
    <w:semiHidden/>
    <w:unhideWhenUsed/>
    <w:rsid w:val="005D3AA6"/>
    <w:rPr>
      <w:color w:val="808080"/>
      <w:shd w:val="clear" w:color="auto" w:fill="E6E6E6"/>
    </w:rPr>
  </w:style>
  <w:style w:type="paragraph" w:customStyle="1" w:styleId="DCOfficeL1">
    <w:name w:val="DCOffice_L1"/>
    <w:basedOn w:val="Normal"/>
    <w:next w:val="Normal"/>
    <w:rsid w:val="00B33054"/>
    <w:pPr>
      <w:widowControl/>
      <w:numPr>
        <w:numId w:val="26"/>
      </w:numPr>
      <w:autoSpaceDE/>
      <w:autoSpaceDN/>
      <w:adjustRightInd/>
      <w:jc w:val="center"/>
      <w:outlineLvl w:val="0"/>
    </w:pPr>
    <w:rPr>
      <w:rFonts w:cs="Arial"/>
      <w:szCs w:val="20"/>
      <w:u w:val="single"/>
    </w:rPr>
  </w:style>
  <w:style w:type="paragraph" w:customStyle="1" w:styleId="DCOfficeL2">
    <w:name w:val="DCOffice_L2"/>
    <w:basedOn w:val="DCOfficeL1"/>
    <w:next w:val="Normal"/>
    <w:rsid w:val="00B33054"/>
    <w:pPr>
      <w:numPr>
        <w:ilvl w:val="1"/>
      </w:numPr>
      <w:jc w:val="both"/>
      <w:outlineLvl w:val="1"/>
    </w:pPr>
    <w:rPr>
      <w:u w:val="none"/>
    </w:rPr>
  </w:style>
  <w:style w:type="paragraph" w:customStyle="1" w:styleId="DCOfficeL3">
    <w:name w:val="DCOffice_L3"/>
    <w:basedOn w:val="DCOfficeL2"/>
    <w:next w:val="Normal"/>
    <w:link w:val="DCOfficeL3Char"/>
    <w:rsid w:val="00B33054"/>
    <w:pPr>
      <w:numPr>
        <w:ilvl w:val="2"/>
      </w:numPr>
      <w:outlineLvl w:val="2"/>
    </w:pPr>
  </w:style>
  <w:style w:type="character" w:customStyle="1" w:styleId="DCOfficeL3Char">
    <w:name w:val="DCOffice_L3 Char"/>
    <w:basedOn w:val="DefaultParagraphFont"/>
    <w:link w:val="DCOfficeL3"/>
    <w:rsid w:val="00B33054"/>
    <w:rPr>
      <w:rFonts w:cs="Arial"/>
      <w:szCs w:val="20"/>
    </w:rPr>
  </w:style>
  <w:style w:type="paragraph" w:customStyle="1" w:styleId="DCOfficeL4">
    <w:name w:val="DCOffice_L4"/>
    <w:basedOn w:val="DCOfficeL3"/>
    <w:next w:val="Normal"/>
    <w:rsid w:val="00B33054"/>
    <w:pPr>
      <w:numPr>
        <w:ilvl w:val="3"/>
      </w:numPr>
      <w:outlineLvl w:val="3"/>
    </w:pPr>
  </w:style>
  <w:style w:type="paragraph" w:customStyle="1" w:styleId="DCOfficeL5">
    <w:name w:val="DCOffice_L5"/>
    <w:basedOn w:val="DCOfficeL4"/>
    <w:next w:val="Normal"/>
    <w:rsid w:val="00B33054"/>
    <w:pPr>
      <w:numPr>
        <w:ilvl w:val="4"/>
      </w:numPr>
      <w:tabs>
        <w:tab w:val="num" w:pos="3600"/>
      </w:tabs>
      <w:outlineLvl w:val="4"/>
    </w:pPr>
  </w:style>
  <w:style w:type="paragraph" w:customStyle="1" w:styleId="DCOfficeL6">
    <w:name w:val="DCOffice_L6"/>
    <w:basedOn w:val="DCOfficeL5"/>
    <w:next w:val="Normal"/>
    <w:rsid w:val="00B33054"/>
    <w:pPr>
      <w:numPr>
        <w:ilvl w:val="5"/>
      </w:numPr>
      <w:tabs>
        <w:tab w:val="clear" w:pos="3600"/>
      </w:tabs>
      <w:outlineLvl w:val="5"/>
    </w:pPr>
    <w:rPr>
      <w:rFonts w:ascii="Arial" w:hAnsi="Arial"/>
      <w:sz w:val="22"/>
    </w:rPr>
  </w:style>
  <w:style w:type="paragraph" w:customStyle="1" w:styleId="DCOfficeL7">
    <w:name w:val="DCOffice_L7"/>
    <w:basedOn w:val="DCOfficeL6"/>
    <w:next w:val="Normal"/>
    <w:rsid w:val="00B33054"/>
    <w:pPr>
      <w:numPr>
        <w:ilvl w:val="6"/>
      </w:numPr>
      <w:outlineLvl w:val="6"/>
    </w:pPr>
  </w:style>
  <w:style w:type="paragraph" w:customStyle="1" w:styleId="DCOfficeL8">
    <w:name w:val="DCOffice_L8"/>
    <w:basedOn w:val="DCOfficeL7"/>
    <w:next w:val="Normal"/>
    <w:rsid w:val="00B33054"/>
    <w:pPr>
      <w:numPr>
        <w:ilvl w:val="7"/>
      </w:numPr>
      <w:outlineLvl w:val="7"/>
    </w:pPr>
  </w:style>
  <w:style w:type="paragraph" w:customStyle="1" w:styleId="DCOfficeL9">
    <w:name w:val="DCOffice_L9"/>
    <w:basedOn w:val="DCOfficeL8"/>
    <w:next w:val="Normal"/>
    <w:rsid w:val="00B33054"/>
    <w:pPr>
      <w:numPr>
        <w:ilvl w:val="8"/>
      </w:numPr>
      <w:outlineLvl w:val="8"/>
    </w:pPr>
  </w:style>
  <w:style w:type="character" w:customStyle="1" w:styleId="UnresolvedMention2">
    <w:name w:val="Unresolved Mention2"/>
    <w:basedOn w:val="DefaultParagraphFont"/>
    <w:uiPriority w:val="99"/>
    <w:rsid w:val="00E9352A"/>
    <w:rPr>
      <w:color w:val="808080"/>
      <w:shd w:val="clear" w:color="auto" w:fill="E6E6E6"/>
    </w:rPr>
  </w:style>
  <w:style w:type="character" w:styleId="FollowedHyperlink">
    <w:name w:val="FollowedHyperlink"/>
    <w:basedOn w:val="DefaultParagraphFont"/>
    <w:semiHidden/>
    <w:unhideWhenUsed/>
    <w:rsid w:val="000F387F"/>
    <w:rPr>
      <w:color w:val="800080" w:themeColor="followedHyperlink"/>
      <w:u w:val="single"/>
    </w:rPr>
  </w:style>
  <w:style w:type="character" w:customStyle="1" w:styleId="UnresolvedMention3">
    <w:name w:val="Unresolved Mention3"/>
    <w:basedOn w:val="DefaultParagraphFont"/>
    <w:uiPriority w:val="99"/>
    <w:unhideWhenUsed/>
    <w:rsid w:val="00196F00"/>
    <w:rPr>
      <w:color w:val="808080"/>
      <w:shd w:val="clear" w:color="auto" w:fill="E6E6E6"/>
    </w:rPr>
  </w:style>
  <w:style w:type="character" w:customStyle="1" w:styleId="UnresolvedMention4">
    <w:name w:val="Unresolved Mention4"/>
    <w:basedOn w:val="DefaultParagraphFont"/>
    <w:uiPriority w:val="99"/>
    <w:unhideWhenUsed/>
    <w:rsid w:val="00C53701"/>
    <w:rPr>
      <w:color w:val="808080"/>
      <w:shd w:val="clear" w:color="auto" w:fill="E6E6E6"/>
    </w:rPr>
  </w:style>
  <w:style w:type="paragraph" w:customStyle="1" w:styleId="QuoteFirstIndent">
    <w:name w:val="QuoteFirstIndent"/>
    <w:basedOn w:val="Normal"/>
    <w:rsid w:val="00D4146B"/>
    <w:pPr>
      <w:widowControl/>
      <w:autoSpaceDE/>
      <w:autoSpaceDN/>
      <w:adjustRightInd/>
      <w:ind w:left="1440" w:right="720" w:firstLine="720"/>
    </w:pPr>
    <w:rPr>
      <w:szCs w:val="20"/>
    </w:rPr>
  </w:style>
  <w:style w:type="character" w:customStyle="1" w:styleId="UnresolvedMention5">
    <w:name w:val="Unresolved Mention5"/>
    <w:basedOn w:val="DefaultParagraphFont"/>
    <w:uiPriority w:val="99"/>
    <w:semiHidden/>
    <w:unhideWhenUsed/>
    <w:rsid w:val="00DA0932"/>
    <w:rPr>
      <w:color w:val="808080"/>
      <w:shd w:val="clear" w:color="auto" w:fill="E6E6E6"/>
    </w:rPr>
  </w:style>
  <w:style w:type="character" w:customStyle="1" w:styleId="UnresolvedMention6">
    <w:name w:val="Unresolved Mention6"/>
    <w:basedOn w:val="DefaultParagraphFont"/>
    <w:uiPriority w:val="99"/>
    <w:semiHidden/>
    <w:unhideWhenUsed/>
    <w:rsid w:val="0002768A"/>
    <w:rPr>
      <w:color w:val="808080"/>
      <w:shd w:val="clear" w:color="auto" w:fill="E6E6E6"/>
    </w:rPr>
  </w:style>
  <w:style w:type="paragraph" w:customStyle="1" w:styleId="body5">
    <w:name w:val="body .5"/>
    <w:basedOn w:val="Normal"/>
    <w:qFormat/>
    <w:rsid w:val="00AB2837"/>
    <w:pPr>
      <w:widowControl/>
      <w:adjustRightInd/>
      <w:ind w:firstLine="720"/>
    </w:pPr>
  </w:style>
  <w:style w:type="paragraph" w:customStyle="1" w:styleId="Outline0021Body">
    <w:name w:val="Outline002_1 Body"/>
    <w:basedOn w:val="Normal"/>
    <w:next w:val="Normal"/>
    <w:rsid w:val="00F45CE7"/>
    <w:pPr>
      <w:widowControl/>
      <w:numPr>
        <w:ilvl w:val="1"/>
        <w:numId w:val="27"/>
      </w:numPr>
      <w:tabs>
        <w:tab w:val="left" w:pos="0"/>
      </w:tabs>
      <w:spacing w:after="0"/>
    </w:pPr>
    <w:rPr>
      <w:bCs/>
    </w:rPr>
  </w:style>
  <w:style w:type="paragraph" w:customStyle="1" w:styleId="Outline0022">
    <w:name w:val="Outline002_2"/>
    <w:basedOn w:val="Normal"/>
    <w:rsid w:val="00F45CE7"/>
    <w:pPr>
      <w:widowControl/>
      <w:numPr>
        <w:ilvl w:val="2"/>
        <w:numId w:val="27"/>
      </w:numPr>
      <w:tabs>
        <w:tab w:val="left" w:pos="0"/>
      </w:tabs>
      <w:spacing w:after="0"/>
      <w:outlineLvl w:val="1"/>
    </w:pPr>
  </w:style>
  <w:style w:type="paragraph" w:customStyle="1" w:styleId="Outline0023">
    <w:name w:val="Outline002_3"/>
    <w:basedOn w:val="Normal"/>
    <w:rsid w:val="00F45CE7"/>
    <w:pPr>
      <w:widowControl/>
      <w:numPr>
        <w:ilvl w:val="3"/>
        <w:numId w:val="27"/>
      </w:numPr>
      <w:tabs>
        <w:tab w:val="left" w:pos="0"/>
        <w:tab w:val="left" w:pos="1440"/>
      </w:tabs>
      <w:spacing w:after="0"/>
      <w:outlineLvl w:val="2"/>
    </w:pPr>
  </w:style>
  <w:style w:type="paragraph" w:customStyle="1" w:styleId="HeadingPara2">
    <w:name w:val="Heading Para 2"/>
    <w:basedOn w:val="Heading2"/>
    <w:next w:val="Normal"/>
    <w:link w:val="HeadingPara2Char"/>
    <w:rsid w:val="00EA6A9A"/>
    <w:pPr>
      <w:numPr>
        <w:ilvl w:val="0"/>
        <w:numId w:val="0"/>
      </w:numPr>
      <w:outlineLvl w:val="9"/>
    </w:pPr>
  </w:style>
  <w:style w:type="character" w:customStyle="1" w:styleId="DeltaViewDeletion">
    <w:name w:val="DeltaView Deletion"/>
    <w:rsid w:val="003D20FD"/>
    <w:rPr>
      <w:strike/>
      <w:color w:val="FF0000"/>
      <w:spacing w:val="0"/>
    </w:rPr>
  </w:style>
  <w:style w:type="paragraph" w:customStyle="1" w:styleId="Ex1">
    <w:name w:val="Ex1"/>
    <w:basedOn w:val="Heading7"/>
    <w:qFormat/>
    <w:rsid w:val="004C5EB3"/>
    <w:pPr>
      <w:widowControl/>
      <w:numPr>
        <w:ilvl w:val="0"/>
        <w:numId w:val="0"/>
      </w:numPr>
      <w:adjustRightInd/>
      <w:spacing w:before="0" w:after="240"/>
      <w:ind w:left="720" w:hanging="360"/>
    </w:pPr>
    <w:rPr>
      <w:bCs/>
    </w:rPr>
  </w:style>
  <w:style w:type="paragraph" w:customStyle="1" w:styleId="Style1">
    <w:name w:val="Style1"/>
    <w:basedOn w:val="TOC1"/>
    <w:autoRedefine/>
    <w:qFormat/>
    <w:rsid w:val="00E31F81"/>
  </w:style>
  <w:style w:type="paragraph" w:customStyle="1" w:styleId="Style2">
    <w:name w:val="Style2"/>
    <w:basedOn w:val="Normal"/>
    <w:autoRedefine/>
    <w:qFormat/>
    <w:rsid w:val="00997404"/>
    <w:pPr>
      <w:widowControl/>
      <w:adjustRightInd/>
      <w:jc w:val="left"/>
    </w:pPr>
  </w:style>
  <w:style w:type="character" w:customStyle="1" w:styleId="UnresolvedMention7">
    <w:name w:val="Unresolved Mention7"/>
    <w:basedOn w:val="DefaultParagraphFont"/>
    <w:uiPriority w:val="99"/>
    <w:unhideWhenUsed/>
    <w:rsid w:val="00DB304E"/>
    <w:rPr>
      <w:color w:val="605E5C"/>
      <w:shd w:val="clear" w:color="auto" w:fill="E1DFDD"/>
    </w:rPr>
  </w:style>
  <w:style w:type="character" w:customStyle="1" w:styleId="UnresolvedMention8">
    <w:name w:val="Unresolved Mention8"/>
    <w:basedOn w:val="DefaultParagraphFont"/>
    <w:uiPriority w:val="99"/>
    <w:semiHidden/>
    <w:unhideWhenUsed/>
    <w:rsid w:val="00161A9F"/>
    <w:rPr>
      <w:color w:val="605E5C"/>
      <w:shd w:val="clear" w:color="auto" w:fill="E1DFDD"/>
    </w:rPr>
  </w:style>
  <w:style w:type="character" w:customStyle="1" w:styleId="UnresolvedMention9">
    <w:name w:val="Unresolved Mention9"/>
    <w:basedOn w:val="DefaultParagraphFont"/>
    <w:uiPriority w:val="99"/>
    <w:semiHidden/>
    <w:unhideWhenUsed/>
    <w:rsid w:val="00FB2211"/>
    <w:rPr>
      <w:color w:val="605E5C"/>
      <w:shd w:val="clear" w:color="auto" w:fill="E1DFDD"/>
    </w:rPr>
  </w:style>
  <w:style w:type="paragraph" w:customStyle="1" w:styleId="ex2">
    <w:name w:val="ex2"/>
    <w:basedOn w:val="Heading7"/>
    <w:qFormat/>
    <w:rsid w:val="00EC1404"/>
    <w:pPr>
      <w:widowControl/>
      <w:numPr>
        <w:ilvl w:val="0"/>
        <w:numId w:val="0"/>
      </w:numPr>
      <w:adjustRightInd/>
      <w:spacing w:before="0" w:after="240"/>
      <w:ind w:left="1440" w:hanging="360"/>
    </w:pPr>
  </w:style>
  <w:style w:type="character" w:customStyle="1" w:styleId="DeltaViewInsertion">
    <w:name w:val="DeltaView Insertion"/>
    <w:uiPriority w:val="99"/>
    <w:rsid w:val="00E65A13"/>
    <w:rPr>
      <w:color w:val="0000FF"/>
      <w:u w:val="double"/>
      <w:shd w:val="clear" w:color="auto" w:fill="FFFFFF"/>
    </w:rPr>
  </w:style>
  <w:style w:type="character" w:customStyle="1" w:styleId="UnresolvedMention10">
    <w:name w:val="Unresolved Mention10"/>
    <w:basedOn w:val="DefaultParagraphFont"/>
    <w:uiPriority w:val="99"/>
    <w:semiHidden/>
    <w:unhideWhenUsed/>
    <w:rsid w:val="00D06BC1"/>
    <w:rPr>
      <w:color w:val="605E5C"/>
      <w:shd w:val="clear" w:color="auto" w:fill="E1DFDD"/>
    </w:rPr>
  </w:style>
  <w:style w:type="character" w:customStyle="1" w:styleId="UnresolvedMention11">
    <w:name w:val="Unresolved Mention11"/>
    <w:basedOn w:val="DefaultParagraphFont"/>
    <w:uiPriority w:val="99"/>
    <w:semiHidden/>
    <w:unhideWhenUsed/>
    <w:rsid w:val="00260E5D"/>
    <w:rPr>
      <w:color w:val="605E5C"/>
      <w:shd w:val="clear" w:color="auto" w:fill="E1DFDD"/>
    </w:rPr>
  </w:style>
  <w:style w:type="character" w:customStyle="1" w:styleId="UnresolvedMention12">
    <w:name w:val="Unresolved Mention12"/>
    <w:basedOn w:val="DefaultParagraphFont"/>
    <w:uiPriority w:val="99"/>
    <w:semiHidden/>
    <w:unhideWhenUsed/>
    <w:rsid w:val="00F5593C"/>
    <w:rPr>
      <w:color w:val="605E5C"/>
      <w:shd w:val="clear" w:color="auto" w:fill="E1DFDD"/>
    </w:rPr>
  </w:style>
  <w:style w:type="character" w:customStyle="1" w:styleId="UnresolvedMention13">
    <w:name w:val="Unresolved Mention13"/>
    <w:basedOn w:val="DefaultParagraphFont"/>
    <w:uiPriority w:val="99"/>
    <w:semiHidden/>
    <w:unhideWhenUsed/>
    <w:rsid w:val="00E94B72"/>
    <w:rPr>
      <w:color w:val="605E5C"/>
      <w:shd w:val="clear" w:color="auto" w:fill="E1DFDD"/>
    </w:rPr>
  </w:style>
  <w:style w:type="character" w:styleId="UnresolvedMention">
    <w:name w:val="Unresolved Mention"/>
    <w:basedOn w:val="DefaultParagraphFont"/>
    <w:uiPriority w:val="99"/>
    <w:semiHidden/>
    <w:unhideWhenUsed/>
    <w:rsid w:val="001F7B08"/>
    <w:rPr>
      <w:color w:val="605E5C"/>
      <w:shd w:val="clear" w:color="auto" w:fill="E1DFDD"/>
    </w:rPr>
  </w:style>
  <w:style w:type="character" w:customStyle="1" w:styleId="ListParagraphChar">
    <w:name w:val="List Paragraph Char"/>
    <w:aliases w:val="Bullets Char,Bullets - level 1 Char,Colorful List - Accent 11 Char,List Paragraph_Table bullets Char,Resume Title Char"/>
    <w:basedOn w:val="DefaultParagraphFont"/>
    <w:link w:val="ListParagraph"/>
    <w:uiPriority w:val="34"/>
    <w:rsid w:val="003B262C"/>
  </w:style>
  <w:style w:type="character" w:customStyle="1" w:styleId="HeadingPara2Char">
    <w:name w:val="Heading Para 2 Char"/>
    <w:basedOn w:val="Heading2Char"/>
    <w:link w:val="HeadingPara2"/>
    <w:rsid w:val="00C342BB"/>
  </w:style>
  <w:style w:type="paragraph" w:customStyle="1" w:styleId="Heading2RunIn">
    <w:name w:val="Heading 2_RunIn"/>
    <w:basedOn w:val="Heading2"/>
    <w:link w:val="Heading2RunInChar"/>
    <w:autoRedefine/>
    <w:rsid w:val="00E230C5"/>
    <w:pPr>
      <w:widowControl/>
      <w:numPr>
        <w:ilvl w:val="0"/>
        <w:numId w:val="0"/>
      </w:numPr>
      <w:tabs>
        <w:tab w:val="num" w:pos="1890"/>
      </w:tabs>
      <w:adjustRightInd/>
      <w:ind w:firstLine="720"/>
      <w:jc w:val="left"/>
    </w:pPr>
    <w:rPr>
      <w:b/>
      <w:szCs w:val="22"/>
      <w:u w:val="single"/>
    </w:rPr>
  </w:style>
  <w:style w:type="character" w:customStyle="1" w:styleId="Heading2RunInChar">
    <w:name w:val="Heading 2_RunIn Char"/>
    <w:basedOn w:val="DefaultParagraphFont"/>
    <w:link w:val="Heading2RunIn"/>
    <w:rsid w:val="00E230C5"/>
    <w:rPr>
      <w:b/>
      <w:szCs w:val="22"/>
      <w:u w:val="single"/>
    </w:rPr>
  </w:style>
  <w:style w:type="numbering" w:customStyle="1" w:styleId="CurrentList1">
    <w:name w:val="Current List1"/>
    <w:uiPriority w:val="99"/>
    <w:rsid w:val="00AD440C"/>
    <w:pPr>
      <w:numPr>
        <w:numId w:val="55"/>
      </w:numPr>
    </w:pPr>
  </w:style>
  <w:style w:type="numbering" w:customStyle="1" w:styleId="CurrentList2">
    <w:name w:val="Current List2"/>
    <w:uiPriority w:val="99"/>
    <w:rsid w:val="00B010E7"/>
    <w:pPr>
      <w:numPr>
        <w:numId w:val="56"/>
      </w:numPr>
    </w:pPr>
  </w:style>
  <w:style w:type="character" w:customStyle="1" w:styleId="eop">
    <w:name w:val="eop"/>
    <w:basedOn w:val="DefaultParagraphFont"/>
    <w:rsid w:val="00E0752F"/>
  </w:style>
  <w:style w:type="paragraph" w:customStyle="1" w:styleId="JeffsPreferredBullets">
    <w:name w:val="Jeff's Preferred Bullets"/>
    <w:basedOn w:val="Normal"/>
    <w:link w:val="JeffsPreferredBulletsChar"/>
    <w:qFormat/>
    <w:rsid w:val="00FB1FF2"/>
    <w:pPr>
      <w:widowControl/>
      <w:numPr>
        <w:numId w:val="57"/>
      </w:numPr>
      <w:autoSpaceDE/>
      <w:autoSpaceDN/>
      <w:adjustRightInd/>
      <w:spacing w:after="0" w:line="276" w:lineRule="auto"/>
      <w:contextualSpacing/>
      <w:jc w:val="left"/>
    </w:pPr>
    <w:rPr>
      <w:rFonts w:ascii="Arial" w:eastAsia="Arial" w:hAnsi="Arial" w:cs="Arial"/>
      <w:color w:val="000000"/>
      <w:sz w:val="22"/>
      <w:szCs w:val="22"/>
    </w:rPr>
  </w:style>
  <w:style w:type="character" w:customStyle="1" w:styleId="JeffsPreferredBulletsChar">
    <w:name w:val="Jeff's Preferred Bullets Char"/>
    <w:link w:val="JeffsPreferredBullets"/>
    <w:rsid w:val="00FB1FF2"/>
    <w:rPr>
      <w:rFonts w:ascii="Arial" w:eastAsia="Arial" w:hAnsi="Arial" w:cs="Arial"/>
      <w:color w:val="000000"/>
      <w:sz w:val="22"/>
      <w:szCs w:val="22"/>
    </w:rPr>
  </w:style>
  <w:style w:type="numbering" w:customStyle="1" w:styleId="CurrentList3">
    <w:name w:val="Current List3"/>
    <w:uiPriority w:val="99"/>
    <w:rsid w:val="001744EF"/>
    <w:pPr>
      <w:numPr>
        <w:numId w:val="58"/>
      </w:numPr>
    </w:pPr>
  </w:style>
  <w:style w:type="numbering" w:customStyle="1" w:styleId="CurrentList4">
    <w:name w:val="Current List4"/>
    <w:uiPriority w:val="99"/>
    <w:rsid w:val="00AF4DB5"/>
    <w:pPr>
      <w:numPr>
        <w:numId w:val="63"/>
      </w:numPr>
    </w:pPr>
  </w:style>
  <w:style w:type="numbering" w:customStyle="1" w:styleId="CurrentList5">
    <w:name w:val="Current List5"/>
    <w:uiPriority w:val="99"/>
    <w:rsid w:val="00845693"/>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469">
      <w:bodyDiv w:val="1"/>
      <w:marLeft w:val="0"/>
      <w:marRight w:val="0"/>
      <w:marTop w:val="0"/>
      <w:marBottom w:val="0"/>
      <w:divBdr>
        <w:top w:val="none" w:sz="0" w:space="0" w:color="auto"/>
        <w:left w:val="none" w:sz="0" w:space="0" w:color="auto"/>
        <w:bottom w:val="none" w:sz="0" w:space="0" w:color="auto"/>
        <w:right w:val="none" w:sz="0" w:space="0" w:color="auto"/>
      </w:divBdr>
    </w:div>
    <w:div w:id="145558087">
      <w:bodyDiv w:val="1"/>
      <w:marLeft w:val="0"/>
      <w:marRight w:val="0"/>
      <w:marTop w:val="0"/>
      <w:marBottom w:val="0"/>
      <w:divBdr>
        <w:top w:val="none" w:sz="0" w:space="0" w:color="auto"/>
        <w:left w:val="none" w:sz="0" w:space="0" w:color="auto"/>
        <w:bottom w:val="none" w:sz="0" w:space="0" w:color="auto"/>
        <w:right w:val="none" w:sz="0" w:space="0" w:color="auto"/>
      </w:divBdr>
    </w:div>
    <w:div w:id="153688346">
      <w:bodyDiv w:val="1"/>
      <w:marLeft w:val="0"/>
      <w:marRight w:val="0"/>
      <w:marTop w:val="0"/>
      <w:marBottom w:val="0"/>
      <w:divBdr>
        <w:top w:val="none" w:sz="0" w:space="0" w:color="auto"/>
        <w:left w:val="none" w:sz="0" w:space="0" w:color="auto"/>
        <w:bottom w:val="none" w:sz="0" w:space="0" w:color="auto"/>
        <w:right w:val="none" w:sz="0" w:space="0" w:color="auto"/>
      </w:divBdr>
    </w:div>
    <w:div w:id="296033945">
      <w:bodyDiv w:val="1"/>
      <w:marLeft w:val="0"/>
      <w:marRight w:val="0"/>
      <w:marTop w:val="0"/>
      <w:marBottom w:val="0"/>
      <w:divBdr>
        <w:top w:val="none" w:sz="0" w:space="0" w:color="auto"/>
        <w:left w:val="none" w:sz="0" w:space="0" w:color="auto"/>
        <w:bottom w:val="none" w:sz="0" w:space="0" w:color="auto"/>
        <w:right w:val="none" w:sz="0" w:space="0" w:color="auto"/>
      </w:divBdr>
    </w:div>
    <w:div w:id="600533661">
      <w:bodyDiv w:val="1"/>
      <w:marLeft w:val="0"/>
      <w:marRight w:val="0"/>
      <w:marTop w:val="0"/>
      <w:marBottom w:val="0"/>
      <w:divBdr>
        <w:top w:val="none" w:sz="0" w:space="0" w:color="auto"/>
        <w:left w:val="none" w:sz="0" w:space="0" w:color="auto"/>
        <w:bottom w:val="none" w:sz="0" w:space="0" w:color="auto"/>
        <w:right w:val="none" w:sz="0" w:space="0" w:color="auto"/>
      </w:divBdr>
    </w:div>
    <w:div w:id="750853709">
      <w:bodyDiv w:val="1"/>
      <w:marLeft w:val="0"/>
      <w:marRight w:val="0"/>
      <w:marTop w:val="0"/>
      <w:marBottom w:val="0"/>
      <w:divBdr>
        <w:top w:val="none" w:sz="0" w:space="0" w:color="auto"/>
        <w:left w:val="none" w:sz="0" w:space="0" w:color="auto"/>
        <w:bottom w:val="none" w:sz="0" w:space="0" w:color="auto"/>
        <w:right w:val="none" w:sz="0" w:space="0" w:color="auto"/>
      </w:divBdr>
    </w:div>
    <w:div w:id="801075090">
      <w:bodyDiv w:val="1"/>
      <w:marLeft w:val="0"/>
      <w:marRight w:val="0"/>
      <w:marTop w:val="0"/>
      <w:marBottom w:val="0"/>
      <w:divBdr>
        <w:top w:val="none" w:sz="0" w:space="0" w:color="auto"/>
        <w:left w:val="none" w:sz="0" w:space="0" w:color="auto"/>
        <w:bottom w:val="none" w:sz="0" w:space="0" w:color="auto"/>
        <w:right w:val="none" w:sz="0" w:space="0" w:color="auto"/>
      </w:divBdr>
    </w:div>
    <w:div w:id="875003589">
      <w:bodyDiv w:val="1"/>
      <w:marLeft w:val="0"/>
      <w:marRight w:val="0"/>
      <w:marTop w:val="0"/>
      <w:marBottom w:val="0"/>
      <w:divBdr>
        <w:top w:val="none" w:sz="0" w:space="0" w:color="auto"/>
        <w:left w:val="none" w:sz="0" w:space="0" w:color="auto"/>
        <w:bottom w:val="none" w:sz="0" w:space="0" w:color="auto"/>
        <w:right w:val="none" w:sz="0" w:space="0" w:color="auto"/>
      </w:divBdr>
      <w:divsChild>
        <w:div w:id="1948082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4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0201">
      <w:bodyDiv w:val="1"/>
      <w:marLeft w:val="0"/>
      <w:marRight w:val="0"/>
      <w:marTop w:val="0"/>
      <w:marBottom w:val="0"/>
      <w:divBdr>
        <w:top w:val="none" w:sz="0" w:space="0" w:color="auto"/>
        <w:left w:val="none" w:sz="0" w:space="0" w:color="auto"/>
        <w:bottom w:val="none" w:sz="0" w:space="0" w:color="auto"/>
        <w:right w:val="none" w:sz="0" w:space="0" w:color="auto"/>
      </w:divBdr>
    </w:div>
    <w:div w:id="913398949">
      <w:bodyDiv w:val="1"/>
      <w:marLeft w:val="0"/>
      <w:marRight w:val="0"/>
      <w:marTop w:val="0"/>
      <w:marBottom w:val="0"/>
      <w:divBdr>
        <w:top w:val="none" w:sz="0" w:space="0" w:color="auto"/>
        <w:left w:val="none" w:sz="0" w:space="0" w:color="auto"/>
        <w:bottom w:val="none" w:sz="0" w:space="0" w:color="auto"/>
        <w:right w:val="none" w:sz="0" w:space="0" w:color="auto"/>
      </w:divBdr>
    </w:div>
    <w:div w:id="1037126809">
      <w:bodyDiv w:val="1"/>
      <w:marLeft w:val="0"/>
      <w:marRight w:val="0"/>
      <w:marTop w:val="0"/>
      <w:marBottom w:val="0"/>
      <w:divBdr>
        <w:top w:val="none" w:sz="0" w:space="0" w:color="auto"/>
        <w:left w:val="none" w:sz="0" w:space="0" w:color="auto"/>
        <w:bottom w:val="none" w:sz="0" w:space="0" w:color="auto"/>
        <w:right w:val="none" w:sz="0" w:space="0" w:color="auto"/>
      </w:divBdr>
    </w:div>
    <w:div w:id="1068962357">
      <w:bodyDiv w:val="1"/>
      <w:marLeft w:val="0"/>
      <w:marRight w:val="0"/>
      <w:marTop w:val="0"/>
      <w:marBottom w:val="0"/>
      <w:divBdr>
        <w:top w:val="none" w:sz="0" w:space="0" w:color="auto"/>
        <w:left w:val="none" w:sz="0" w:space="0" w:color="auto"/>
        <w:bottom w:val="none" w:sz="0" w:space="0" w:color="auto"/>
        <w:right w:val="none" w:sz="0" w:space="0" w:color="auto"/>
      </w:divBdr>
    </w:div>
    <w:div w:id="1541042913">
      <w:bodyDiv w:val="1"/>
      <w:marLeft w:val="0"/>
      <w:marRight w:val="0"/>
      <w:marTop w:val="0"/>
      <w:marBottom w:val="0"/>
      <w:divBdr>
        <w:top w:val="none" w:sz="0" w:space="0" w:color="auto"/>
        <w:left w:val="none" w:sz="0" w:space="0" w:color="auto"/>
        <w:bottom w:val="none" w:sz="0" w:space="0" w:color="auto"/>
        <w:right w:val="none" w:sz="0" w:space="0" w:color="auto"/>
      </w:divBdr>
    </w:div>
    <w:div w:id="1671299628">
      <w:bodyDiv w:val="1"/>
      <w:marLeft w:val="0"/>
      <w:marRight w:val="0"/>
      <w:marTop w:val="0"/>
      <w:marBottom w:val="0"/>
      <w:divBdr>
        <w:top w:val="none" w:sz="0" w:space="0" w:color="auto"/>
        <w:left w:val="none" w:sz="0" w:space="0" w:color="auto"/>
        <w:bottom w:val="none" w:sz="0" w:space="0" w:color="auto"/>
        <w:right w:val="none" w:sz="0" w:space="0" w:color="auto"/>
      </w:divBdr>
    </w:div>
    <w:div w:id="1715933195">
      <w:bodyDiv w:val="1"/>
      <w:marLeft w:val="0"/>
      <w:marRight w:val="0"/>
      <w:marTop w:val="0"/>
      <w:marBottom w:val="0"/>
      <w:divBdr>
        <w:top w:val="none" w:sz="0" w:space="0" w:color="auto"/>
        <w:left w:val="none" w:sz="0" w:space="0" w:color="auto"/>
        <w:bottom w:val="none" w:sz="0" w:space="0" w:color="auto"/>
        <w:right w:val="none" w:sz="0" w:space="0" w:color="auto"/>
      </w:divBdr>
      <w:divsChild>
        <w:div w:id="855385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0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2493">
      <w:bodyDiv w:val="1"/>
      <w:marLeft w:val="0"/>
      <w:marRight w:val="0"/>
      <w:marTop w:val="0"/>
      <w:marBottom w:val="0"/>
      <w:divBdr>
        <w:top w:val="none" w:sz="0" w:space="0" w:color="auto"/>
        <w:left w:val="none" w:sz="0" w:space="0" w:color="auto"/>
        <w:bottom w:val="none" w:sz="0" w:space="0" w:color="auto"/>
        <w:right w:val="none" w:sz="0" w:space="0" w:color="auto"/>
      </w:divBdr>
    </w:div>
    <w:div w:id="2067869919">
      <w:bodyDiv w:val="1"/>
      <w:marLeft w:val="0"/>
      <w:marRight w:val="0"/>
      <w:marTop w:val="0"/>
      <w:marBottom w:val="0"/>
      <w:divBdr>
        <w:top w:val="none" w:sz="0" w:space="0" w:color="auto"/>
        <w:left w:val="none" w:sz="0" w:space="0" w:color="auto"/>
        <w:bottom w:val="none" w:sz="0" w:space="0" w:color="auto"/>
        <w:right w:val="none" w:sz="0" w:space="0" w:color="auto"/>
      </w:divBdr>
    </w:div>
    <w:div w:id="2076471342">
      <w:bodyDiv w:val="1"/>
      <w:marLeft w:val="0"/>
      <w:marRight w:val="0"/>
      <w:marTop w:val="0"/>
      <w:marBottom w:val="0"/>
      <w:divBdr>
        <w:top w:val="none" w:sz="0" w:space="0" w:color="auto"/>
        <w:left w:val="none" w:sz="0" w:space="0" w:color="auto"/>
        <w:bottom w:val="none" w:sz="0" w:space="0" w:color="auto"/>
        <w:right w:val="none" w:sz="0" w:space="0" w:color="auto"/>
      </w:divBdr>
      <w:divsChild>
        <w:div w:id="709694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1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3.xml"/><Relationship Id="rId21" Type="http://schemas.openxmlformats.org/officeDocument/2006/relationships/footer" Target="footer9.xml"/><Relationship Id="rId34" Type="http://schemas.openxmlformats.org/officeDocument/2006/relationships/header" Target="header9.xml"/><Relationship Id="rId42" Type="http://schemas.openxmlformats.org/officeDocument/2006/relationships/footer" Target="footer25.xml"/><Relationship Id="rId47" Type="http://schemas.openxmlformats.org/officeDocument/2006/relationships/footer" Target="footer30.xml"/><Relationship Id="rId50" Type="http://schemas.openxmlformats.org/officeDocument/2006/relationships/footer" Target="footer33.xml"/><Relationship Id="rId55" Type="http://schemas.openxmlformats.org/officeDocument/2006/relationships/footer" Target="footer37.xml"/><Relationship Id="rId63" Type="http://schemas.openxmlformats.org/officeDocument/2006/relationships/footer" Target="footer4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5.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17.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oter" Target="footer28.xml"/><Relationship Id="rId53" Type="http://schemas.openxmlformats.org/officeDocument/2006/relationships/footer" Target="footer36.xml"/><Relationship Id="rId58" Type="http://schemas.openxmlformats.org/officeDocument/2006/relationships/footer" Target="footer40.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43.xml"/><Relationship Id="rId19" Type="http://schemas.openxmlformats.org/officeDocument/2006/relationships/footer" Target="footer7.xml"/><Relationship Id="rId14" Type="http://schemas.openxmlformats.org/officeDocument/2006/relationships/header" Target="header4.xml"/><Relationship Id="rId22" Type="http://schemas.openxmlformats.org/officeDocument/2006/relationships/footer" Target="footer10.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19.xml"/><Relationship Id="rId43" Type="http://schemas.openxmlformats.org/officeDocument/2006/relationships/footer" Target="footer26.xml"/><Relationship Id="rId48" Type="http://schemas.openxmlformats.org/officeDocument/2006/relationships/footer" Target="footer31.xml"/><Relationship Id="rId56" Type="http://schemas.openxmlformats.org/officeDocument/2006/relationships/footer" Target="footer38.xml"/><Relationship Id="rId64" Type="http://schemas.openxmlformats.org/officeDocument/2006/relationships/footer" Target="footer46.xml"/><Relationship Id="rId8" Type="http://schemas.openxmlformats.org/officeDocument/2006/relationships/header" Target="header1.xml"/><Relationship Id="rId51" Type="http://schemas.openxmlformats.org/officeDocument/2006/relationships/footer" Target="footer3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footer" Target="footer18.xml"/><Relationship Id="rId38" Type="http://schemas.openxmlformats.org/officeDocument/2006/relationships/footer" Target="footer21.xml"/><Relationship Id="rId46" Type="http://schemas.openxmlformats.org/officeDocument/2006/relationships/footer" Target="footer29.xml"/><Relationship Id="rId59" Type="http://schemas.openxmlformats.org/officeDocument/2006/relationships/footer" Target="footer41.xml"/><Relationship Id="rId20" Type="http://schemas.openxmlformats.org/officeDocument/2006/relationships/footer" Target="footer8.xml"/><Relationship Id="rId41" Type="http://schemas.openxmlformats.org/officeDocument/2006/relationships/footer" Target="footer24.xml"/><Relationship Id="rId54" Type="http://schemas.openxmlformats.org/officeDocument/2006/relationships/image" Target="media/image1.png"/><Relationship Id="rId62"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4.xml"/><Relationship Id="rId36" Type="http://schemas.openxmlformats.org/officeDocument/2006/relationships/header" Target="header10.xml"/><Relationship Id="rId49" Type="http://schemas.openxmlformats.org/officeDocument/2006/relationships/footer" Target="footer32.xml"/><Relationship Id="rId57" Type="http://schemas.openxmlformats.org/officeDocument/2006/relationships/footer" Target="footer39.xml"/><Relationship Id="rId10" Type="http://schemas.openxmlformats.org/officeDocument/2006/relationships/footer" Target="footer2.xml"/><Relationship Id="rId31" Type="http://schemas.openxmlformats.org/officeDocument/2006/relationships/footer" Target="footer16.xml"/><Relationship Id="rId44" Type="http://schemas.openxmlformats.org/officeDocument/2006/relationships/footer" Target="footer27.xml"/><Relationship Id="rId52" Type="http://schemas.openxmlformats.org/officeDocument/2006/relationships/footer" Target="footer35.xml"/><Relationship Id="rId60" Type="http://schemas.openxmlformats.org/officeDocument/2006/relationships/footer" Target="footer4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31870-A9D1-A74C-B210-373BCB71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41062</Words>
  <Characters>234057</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274570</CharactersWithSpaces>
  <SharedDoc>false</SharedDoc>
  <HLinks>
    <vt:vector size="738" baseType="variant">
      <vt:variant>
        <vt:i4>4391029</vt:i4>
      </vt:variant>
      <vt:variant>
        <vt:i4>932</vt:i4>
      </vt:variant>
      <vt:variant>
        <vt:i4>0</vt:i4>
      </vt:variant>
      <vt:variant>
        <vt:i4>5</vt:i4>
      </vt:variant>
      <vt:variant>
        <vt:lpwstr>mailto:hchang@ebce.org</vt:lpwstr>
      </vt:variant>
      <vt:variant>
        <vt:lpwstr/>
      </vt:variant>
      <vt:variant>
        <vt:i4>6094969</vt:i4>
      </vt:variant>
      <vt:variant>
        <vt:i4>929</vt:i4>
      </vt:variant>
      <vt:variant>
        <vt:i4>0</vt:i4>
      </vt:variant>
      <vt:variant>
        <vt:i4>5</vt:i4>
      </vt:variant>
      <vt:variant>
        <vt:lpwstr>mailto:lgoldberg@ebce.org</vt:lpwstr>
      </vt:variant>
      <vt:variant>
        <vt:lpwstr/>
      </vt:variant>
      <vt:variant>
        <vt:i4>4391029</vt:i4>
      </vt:variant>
      <vt:variant>
        <vt:i4>926</vt:i4>
      </vt:variant>
      <vt:variant>
        <vt:i4>0</vt:i4>
      </vt:variant>
      <vt:variant>
        <vt:i4>5</vt:i4>
      </vt:variant>
      <vt:variant>
        <vt:lpwstr>mailto:hchang@ebce.org</vt:lpwstr>
      </vt:variant>
      <vt:variant>
        <vt:lpwstr/>
      </vt:variant>
      <vt:variant>
        <vt:i4>4391029</vt:i4>
      </vt:variant>
      <vt:variant>
        <vt:i4>923</vt:i4>
      </vt:variant>
      <vt:variant>
        <vt:i4>0</vt:i4>
      </vt:variant>
      <vt:variant>
        <vt:i4>5</vt:i4>
      </vt:variant>
      <vt:variant>
        <vt:lpwstr>mailto:hchang@ebce.org</vt:lpwstr>
      </vt:variant>
      <vt:variant>
        <vt:lpwstr/>
      </vt:variant>
      <vt:variant>
        <vt:i4>2752522</vt:i4>
      </vt:variant>
      <vt:variant>
        <vt:i4>920</vt:i4>
      </vt:variant>
      <vt:variant>
        <vt:i4>0</vt:i4>
      </vt:variant>
      <vt:variant>
        <vt:i4>5</vt:i4>
      </vt:variant>
      <vt:variant>
        <vt:lpwstr>mailto:bher@ebce.org</vt:lpwstr>
      </vt:variant>
      <vt:variant>
        <vt:lpwstr/>
      </vt:variant>
      <vt:variant>
        <vt:i4>6225956</vt:i4>
      </vt:variant>
      <vt:variant>
        <vt:i4>917</vt:i4>
      </vt:variant>
      <vt:variant>
        <vt:i4>0</vt:i4>
      </vt:variant>
      <vt:variant>
        <vt:i4>5</vt:i4>
      </vt:variant>
      <vt:variant>
        <vt:lpwstr>mailto:ken.goeke@ncpa.com</vt:lpwstr>
      </vt:variant>
      <vt:variant>
        <vt:lpwstr/>
      </vt:variant>
      <vt:variant>
        <vt:i4>4980832</vt:i4>
      </vt:variant>
      <vt:variant>
        <vt:i4>914</vt:i4>
      </vt:variant>
      <vt:variant>
        <vt:i4>0</vt:i4>
      </vt:variant>
      <vt:variant>
        <vt:i4>5</vt:i4>
      </vt:variant>
      <vt:variant>
        <vt:lpwstr>mailto:ap@ebce.org</vt:lpwstr>
      </vt:variant>
      <vt:variant>
        <vt:lpwstr/>
      </vt:variant>
      <vt:variant>
        <vt:i4>2752522</vt:i4>
      </vt:variant>
      <vt:variant>
        <vt:i4>911</vt:i4>
      </vt:variant>
      <vt:variant>
        <vt:i4>0</vt:i4>
      </vt:variant>
      <vt:variant>
        <vt:i4>5</vt:i4>
      </vt:variant>
      <vt:variant>
        <vt:lpwstr>mailto:bher@ebce.org</vt:lpwstr>
      </vt:variant>
      <vt:variant>
        <vt:lpwstr/>
      </vt:variant>
      <vt:variant>
        <vt:i4>6094969</vt:i4>
      </vt:variant>
      <vt:variant>
        <vt:i4>908</vt:i4>
      </vt:variant>
      <vt:variant>
        <vt:i4>0</vt:i4>
      </vt:variant>
      <vt:variant>
        <vt:i4>5</vt:i4>
      </vt:variant>
      <vt:variant>
        <vt:lpwstr>mailto:lgoldberg@ebce.org</vt:lpwstr>
      </vt:variant>
      <vt:variant>
        <vt:lpwstr/>
      </vt:variant>
      <vt:variant>
        <vt:i4>4391029</vt:i4>
      </vt:variant>
      <vt:variant>
        <vt:i4>905</vt:i4>
      </vt:variant>
      <vt:variant>
        <vt:i4>0</vt:i4>
      </vt:variant>
      <vt:variant>
        <vt:i4>5</vt:i4>
      </vt:variant>
      <vt:variant>
        <vt:lpwstr>mailto:hchang@ebce.org</vt:lpwstr>
      </vt:variant>
      <vt:variant>
        <vt:lpwstr/>
      </vt:variant>
      <vt:variant>
        <vt:i4>1966130</vt:i4>
      </vt:variant>
      <vt:variant>
        <vt:i4>674</vt:i4>
      </vt:variant>
      <vt:variant>
        <vt:i4>0</vt:i4>
      </vt:variant>
      <vt:variant>
        <vt:i4>5</vt:i4>
      </vt:variant>
      <vt:variant>
        <vt:lpwstr/>
      </vt:variant>
      <vt:variant>
        <vt:lpwstr>_Toc535408264</vt:lpwstr>
      </vt:variant>
      <vt:variant>
        <vt:i4>1966130</vt:i4>
      </vt:variant>
      <vt:variant>
        <vt:i4>668</vt:i4>
      </vt:variant>
      <vt:variant>
        <vt:i4>0</vt:i4>
      </vt:variant>
      <vt:variant>
        <vt:i4>5</vt:i4>
      </vt:variant>
      <vt:variant>
        <vt:lpwstr/>
      </vt:variant>
      <vt:variant>
        <vt:lpwstr>_Toc535408263</vt:lpwstr>
      </vt:variant>
      <vt:variant>
        <vt:i4>1966130</vt:i4>
      </vt:variant>
      <vt:variant>
        <vt:i4>662</vt:i4>
      </vt:variant>
      <vt:variant>
        <vt:i4>0</vt:i4>
      </vt:variant>
      <vt:variant>
        <vt:i4>5</vt:i4>
      </vt:variant>
      <vt:variant>
        <vt:lpwstr/>
      </vt:variant>
      <vt:variant>
        <vt:lpwstr>_Toc535408262</vt:lpwstr>
      </vt:variant>
      <vt:variant>
        <vt:i4>1966130</vt:i4>
      </vt:variant>
      <vt:variant>
        <vt:i4>656</vt:i4>
      </vt:variant>
      <vt:variant>
        <vt:i4>0</vt:i4>
      </vt:variant>
      <vt:variant>
        <vt:i4>5</vt:i4>
      </vt:variant>
      <vt:variant>
        <vt:lpwstr/>
      </vt:variant>
      <vt:variant>
        <vt:lpwstr>_Toc535408261</vt:lpwstr>
      </vt:variant>
      <vt:variant>
        <vt:i4>1966130</vt:i4>
      </vt:variant>
      <vt:variant>
        <vt:i4>650</vt:i4>
      </vt:variant>
      <vt:variant>
        <vt:i4>0</vt:i4>
      </vt:variant>
      <vt:variant>
        <vt:i4>5</vt:i4>
      </vt:variant>
      <vt:variant>
        <vt:lpwstr/>
      </vt:variant>
      <vt:variant>
        <vt:lpwstr>_Toc535408260</vt:lpwstr>
      </vt:variant>
      <vt:variant>
        <vt:i4>1900594</vt:i4>
      </vt:variant>
      <vt:variant>
        <vt:i4>644</vt:i4>
      </vt:variant>
      <vt:variant>
        <vt:i4>0</vt:i4>
      </vt:variant>
      <vt:variant>
        <vt:i4>5</vt:i4>
      </vt:variant>
      <vt:variant>
        <vt:lpwstr/>
      </vt:variant>
      <vt:variant>
        <vt:lpwstr>_Toc535408259</vt:lpwstr>
      </vt:variant>
      <vt:variant>
        <vt:i4>1900594</vt:i4>
      </vt:variant>
      <vt:variant>
        <vt:i4>638</vt:i4>
      </vt:variant>
      <vt:variant>
        <vt:i4>0</vt:i4>
      </vt:variant>
      <vt:variant>
        <vt:i4>5</vt:i4>
      </vt:variant>
      <vt:variant>
        <vt:lpwstr/>
      </vt:variant>
      <vt:variant>
        <vt:lpwstr>_Toc535408258</vt:lpwstr>
      </vt:variant>
      <vt:variant>
        <vt:i4>1900594</vt:i4>
      </vt:variant>
      <vt:variant>
        <vt:i4>632</vt:i4>
      </vt:variant>
      <vt:variant>
        <vt:i4>0</vt:i4>
      </vt:variant>
      <vt:variant>
        <vt:i4>5</vt:i4>
      </vt:variant>
      <vt:variant>
        <vt:lpwstr/>
      </vt:variant>
      <vt:variant>
        <vt:lpwstr>_Toc535408257</vt:lpwstr>
      </vt:variant>
      <vt:variant>
        <vt:i4>1900594</vt:i4>
      </vt:variant>
      <vt:variant>
        <vt:i4>626</vt:i4>
      </vt:variant>
      <vt:variant>
        <vt:i4>0</vt:i4>
      </vt:variant>
      <vt:variant>
        <vt:i4>5</vt:i4>
      </vt:variant>
      <vt:variant>
        <vt:lpwstr/>
      </vt:variant>
      <vt:variant>
        <vt:lpwstr>_Toc535408256</vt:lpwstr>
      </vt:variant>
      <vt:variant>
        <vt:i4>1900594</vt:i4>
      </vt:variant>
      <vt:variant>
        <vt:i4>620</vt:i4>
      </vt:variant>
      <vt:variant>
        <vt:i4>0</vt:i4>
      </vt:variant>
      <vt:variant>
        <vt:i4>5</vt:i4>
      </vt:variant>
      <vt:variant>
        <vt:lpwstr/>
      </vt:variant>
      <vt:variant>
        <vt:lpwstr>_Toc535408255</vt:lpwstr>
      </vt:variant>
      <vt:variant>
        <vt:i4>1900594</vt:i4>
      </vt:variant>
      <vt:variant>
        <vt:i4>614</vt:i4>
      </vt:variant>
      <vt:variant>
        <vt:i4>0</vt:i4>
      </vt:variant>
      <vt:variant>
        <vt:i4>5</vt:i4>
      </vt:variant>
      <vt:variant>
        <vt:lpwstr/>
      </vt:variant>
      <vt:variant>
        <vt:lpwstr>_Toc535408254</vt:lpwstr>
      </vt:variant>
      <vt:variant>
        <vt:i4>1900594</vt:i4>
      </vt:variant>
      <vt:variant>
        <vt:i4>608</vt:i4>
      </vt:variant>
      <vt:variant>
        <vt:i4>0</vt:i4>
      </vt:variant>
      <vt:variant>
        <vt:i4>5</vt:i4>
      </vt:variant>
      <vt:variant>
        <vt:lpwstr/>
      </vt:variant>
      <vt:variant>
        <vt:lpwstr>_Toc535408253</vt:lpwstr>
      </vt:variant>
      <vt:variant>
        <vt:i4>1900594</vt:i4>
      </vt:variant>
      <vt:variant>
        <vt:i4>602</vt:i4>
      </vt:variant>
      <vt:variant>
        <vt:i4>0</vt:i4>
      </vt:variant>
      <vt:variant>
        <vt:i4>5</vt:i4>
      </vt:variant>
      <vt:variant>
        <vt:lpwstr/>
      </vt:variant>
      <vt:variant>
        <vt:lpwstr>_Toc535408252</vt:lpwstr>
      </vt:variant>
      <vt:variant>
        <vt:i4>1900594</vt:i4>
      </vt:variant>
      <vt:variant>
        <vt:i4>596</vt:i4>
      </vt:variant>
      <vt:variant>
        <vt:i4>0</vt:i4>
      </vt:variant>
      <vt:variant>
        <vt:i4>5</vt:i4>
      </vt:variant>
      <vt:variant>
        <vt:lpwstr/>
      </vt:variant>
      <vt:variant>
        <vt:lpwstr>_Toc535408251</vt:lpwstr>
      </vt:variant>
      <vt:variant>
        <vt:i4>1900594</vt:i4>
      </vt:variant>
      <vt:variant>
        <vt:i4>590</vt:i4>
      </vt:variant>
      <vt:variant>
        <vt:i4>0</vt:i4>
      </vt:variant>
      <vt:variant>
        <vt:i4>5</vt:i4>
      </vt:variant>
      <vt:variant>
        <vt:lpwstr/>
      </vt:variant>
      <vt:variant>
        <vt:lpwstr>_Toc535408250</vt:lpwstr>
      </vt:variant>
      <vt:variant>
        <vt:i4>1835058</vt:i4>
      </vt:variant>
      <vt:variant>
        <vt:i4>584</vt:i4>
      </vt:variant>
      <vt:variant>
        <vt:i4>0</vt:i4>
      </vt:variant>
      <vt:variant>
        <vt:i4>5</vt:i4>
      </vt:variant>
      <vt:variant>
        <vt:lpwstr/>
      </vt:variant>
      <vt:variant>
        <vt:lpwstr>_Toc535408249</vt:lpwstr>
      </vt:variant>
      <vt:variant>
        <vt:i4>1835058</vt:i4>
      </vt:variant>
      <vt:variant>
        <vt:i4>578</vt:i4>
      </vt:variant>
      <vt:variant>
        <vt:i4>0</vt:i4>
      </vt:variant>
      <vt:variant>
        <vt:i4>5</vt:i4>
      </vt:variant>
      <vt:variant>
        <vt:lpwstr/>
      </vt:variant>
      <vt:variant>
        <vt:lpwstr>_Toc535408248</vt:lpwstr>
      </vt:variant>
      <vt:variant>
        <vt:i4>1835058</vt:i4>
      </vt:variant>
      <vt:variant>
        <vt:i4>572</vt:i4>
      </vt:variant>
      <vt:variant>
        <vt:i4>0</vt:i4>
      </vt:variant>
      <vt:variant>
        <vt:i4>5</vt:i4>
      </vt:variant>
      <vt:variant>
        <vt:lpwstr/>
      </vt:variant>
      <vt:variant>
        <vt:lpwstr>_Toc535408247</vt:lpwstr>
      </vt:variant>
      <vt:variant>
        <vt:i4>1835058</vt:i4>
      </vt:variant>
      <vt:variant>
        <vt:i4>566</vt:i4>
      </vt:variant>
      <vt:variant>
        <vt:i4>0</vt:i4>
      </vt:variant>
      <vt:variant>
        <vt:i4>5</vt:i4>
      </vt:variant>
      <vt:variant>
        <vt:lpwstr/>
      </vt:variant>
      <vt:variant>
        <vt:lpwstr>_Toc535408246</vt:lpwstr>
      </vt:variant>
      <vt:variant>
        <vt:i4>1835058</vt:i4>
      </vt:variant>
      <vt:variant>
        <vt:i4>560</vt:i4>
      </vt:variant>
      <vt:variant>
        <vt:i4>0</vt:i4>
      </vt:variant>
      <vt:variant>
        <vt:i4>5</vt:i4>
      </vt:variant>
      <vt:variant>
        <vt:lpwstr/>
      </vt:variant>
      <vt:variant>
        <vt:lpwstr>_Toc535408245</vt:lpwstr>
      </vt:variant>
      <vt:variant>
        <vt:i4>1835058</vt:i4>
      </vt:variant>
      <vt:variant>
        <vt:i4>554</vt:i4>
      </vt:variant>
      <vt:variant>
        <vt:i4>0</vt:i4>
      </vt:variant>
      <vt:variant>
        <vt:i4>5</vt:i4>
      </vt:variant>
      <vt:variant>
        <vt:lpwstr/>
      </vt:variant>
      <vt:variant>
        <vt:lpwstr>_Toc535408244</vt:lpwstr>
      </vt:variant>
      <vt:variant>
        <vt:i4>1835058</vt:i4>
      </vt:variant>
      <vt:variant>
        <vt:i4>548</vt:i4>
      </vt:variant>
      <vt:variant>
        <vt:i4>0</vt:i4>
      </vt:variant>
      <vt:variant>
        <vt:i4>5</vt:i4>
      </vt:variant>
      <vt:variant>
        <vt:lpwstr/>
      </vt:variant>
      <vt:variant>
        <vt:lpwstr>_Toc535408243</vt:lpwstr>
      </vt:variant>
      <vt:variant>
        <vt:i4>1835058</vt:i4>
      </vt:variant>
      <vt:variant>
        <vt:i4>542</vt:i4>
      </vt:variant>
      <vt:variant>
        <vt:i4>0</vt:i4>
      </vt:variant>
      <vt:variant>
        <vt:i4>5</vt:i4>
      </vt:variant>
      <vt:variant>
        <vt:lpwstr/>
      </vt:variant>
      <vt:variant>
        <vt:lpwstr>_Toc535408242</vt:lpwstr>
      </vt:variant>
      <vt:variant>
        <vt:i4>1835058</vt:i4>
      </vt:variant>
      <vt:variant>
        <vt:i4>536</vt:i4>
      </vt:variant>
      <vt:variant>
        <vt:i4>0</vt:i4>
      </vt:variant>
      <vt:variant>
        <vt:i4>5</vt:i4>
      </vt:variant>
      <vt:variant>
        <vt:lpwstr/>
      </vt:variant>
      <vt:variant>
        <vt:lpwstr>_Toc535408241</vt:lpwstr>
      </vt:variant>
      <vt:variant>
        <vt:i4>1835058</vt:i4>
      </vt:variant>
      <vt:variant>
        <vt:i4>530</vt:i4>
      </vt:variant>
      <vt:variant>
        <vt:i4>0</vt:i4>
      </vt:variant>
      <vt:variant>
        <vt:i4>5</vt:i4>
      </vt:variant>
      <vt:variant>
        <vt:lpwstr/>
      </vt:variant>
      <vt:variant>
        <vt:lpwstr>_Toc535408240</vt:lpwstr>
      </vt:variant>
      <vt:variant>
        <vt:i4>1769522</vt:i4>
      </vt:variant>
      <vt:variant>
        <vt:i4>524</vt:i4>
      </vt:variant>
      <vt:variant>
        <vt:i4>0</vt:i4>
      </vt:variant>
      <vt:variant>
        <vt:i4>5</vt:i4>
      </vt:variant>
      <vt:variant>
        <vt:lpwstr/>
      </vt:variant>
      <vt:variant>
        <vt:lpwstr>_Toc535408239</vt:lpwstr>
      </vt:variant>
      <vt:variant>
        <vt:i4>1769522</vt:i4>
      </vt:variant>
      <vt:variant>
        <vt:i4>518</vt:i4>
      </vt:variant>
      <vt:variant>
        <vt:i4>0</vt:i4>
      </vt:variant>
      <vt:variant>
        <vt:i4>5</vt:i4>
      </vt:variant>
      <vt:variant>
        <vt:lpwstr/>
      </vt:variant>
      <vt:variant>
        <vt:lpwstr>_Toc535408238</vt:lpwstr>
      </vt:variant>
      <vt:variant>
        <vt:i4>1769522</vt:i4>
      </vt:variant>
      <vt:variant>
        <vt:i4>512</vt:i4>
      </vt:variant>
      <vt:variant>
        <vt:i4>0</vt:i4>
      </vt:variant>
      <vt:variant>
        <vt:i4>5</vt:i4>
      </vt:variant>
      <vt:variant>
        <vt:lpwstr/>
      </vt:variant>
      <vt:variant>
        <vt:lpwstr>_Toc535408237</vt:lpwstr>
      </vt:variant>
      <vt:variant>
        <vt:i4>1769522</vt:i4>
      </vt:variant>
      <vt:variant>
        <vt:i4>506</vt:i4>
      </vt:variant>
      <vt:variant>
        <vt:i4>0</vt:i4>
      </vt:variant>
      <vt:variant>
        <vt:i4>5</vt:i4>
      </vt:variant>
      <vt:variant>
        <vt:lpwstr/>
      </vt:variant>
      <vt:variant>
        <vt:lpwstr>_Toc535408236</vt:lpwstr>
      </vt:variant>
      <vt:variant>
        <vt:i4>1769522</vt:i4>
      </vt:variant>
      <vt:variant>
        <vt:i4>500</vt:i4>
      </vt:variant>
      <vt:variant>
        <vt:i4>0</vt:i4>
      </vt:variant>
      <vt:variant>
        <vt:i4>5</vt:i4>
      </vt:variant>
      <vt:variant>
        <vt:lpwstr/>
      </vt:variant>
      <vt:variant>
        <vt:lpwstr>_Toc535408235</vt:lpwstr>
      </vt:variant>
      <vt:variant>
        <vt:i4>1769522</vt:i4>
      </vt:variant>
      <vt:variant>
        <vt:i4>494</vt:i4>
      </vt:variant>
      <vt:variant>
        <vt:i4>0</vt:i4>
      </vt:variant>
      <vt:variant>
        <vt:i4>5</vt:i4>
      </vt:variant>
      <vt:variant>
        <vt:lpwstr/>
      </vt:variant>
      <vt:variant>
        <vt:lpwstr>_Toc535408234</vt:lpwstr>
      </vt:variant>
      <vt:variant>
        <vt:i4>1769522</vt:i4>
      </vt:variant>
      <vt:variant>
        <vt:i4>488</vt:i4>
      </vt:variant>
      <vt:variant>
        <vt:i4>0</vt:i4>
      </vt:variant>
      <vt:variant>
        <vt:i4>5</vt:i4>
      </vt:variant>
      <vt:variant>
        <vt:lpwstr/>
      </vt:variant>
      <vt:variant>
        <vt:lpwstr>_Toc535408233</vt:lpwstr>
      </vt:variant>
      <vt:variant>
        <vt:i4>1769522</vt:i4>
      </vt:variant>
      <vt:variant>
        <vt:i4>482</vt:i4>
      </vt:variant>
      <vt:variant>
        <vt:i4>0</vt:i4>
      </vt:variant>
      <vt:variant>
        <vt:i4>5</vt:i4>
      </vt:variant>
      <vt:variant>
        <vt:lpwstr/>
      </vt:variant>
      <vt:variant>
        <vt:lpwstr>_Toc535408232</vt:lpwstr>
      </vt:variant>
      <vt:variant>
        <vt:i4>1769522</vt:i4>
      </vt:variant>
      <vt:variant>
        <vt:i4>476</vt:i4>
      </vt:variant>
      <vt:variant>
        <vt:i4>0</vt:i4>
      </vt:variant>
      <vt:variant>
        <vt:i4>5</vt:i4>
      </vt:variant>
      <vt:variant>
        <vt:lpwstr/>
      </vt:variant>
      <vt:variant>
        <vt:lpwstr>_Toc535408231</vt:lpwstr>
      </vt:variant>
      <vt:variant>
        <vt:i4>1769522</vt:i4>
      </vt:variant>
      <vt:variant>
        <vt:i4>470</vt:i4>
      </vt:variant>
      <vt:variant>
        <vt:i4>0</vt:i4>
      </vt:variant>
      <vt:variant>
        <vt:i4>5</vt:i4>
      </vt:variant>
      <vt:variant>
        <vt:lpwstr/>
      </vt:variant>
      <vt:variant>
        <vt:lpwstr>_Toc535408230</vt:lpwstr>
      </vt:variant>
      <vt:variant>
        <vt:i4>1703986</vt:i4>
      </vt:variant>
      <vt:variant>
        <vt:i4>464</vt:i4>
      </vt:variant>
      <vt:variant>
        <vt:i4>0</vt:i4>
      </vt:variant>
      <vt:variant>
        <vt:i4>5</vt:i4>
      </vt:variant>
      <vt:variant>
        <vt:lpwstr/>
      </vt:variant>
      <vt:variant>
        <vt:lpwstr>_Toc535408229</vt:lpwstr>
      </vt:variant>
      <vt:variant>
        <vt:i4>1703986</vt:i4>
      </vt:variant>
      <vt:variant>
        <vt:i4>458</vt:i4>
      </vt:variant>
      <vt:variant>
        <vt:i4>0</vt:i4>
      </vt:variant>
      <vt:variant>
        <vt:i4>5</vt:i4>
      </vt:variant>
      <vt:variant>
        <vt:lpwstr/>
      </vt:variant>
      <vt:variant>
        <vt:lpwstr>_Toc535408228</vt:lpwstr>
      </vt:variant>
      <vt:variant>
        <vt:i4>1703986</vt:i4>
      </vt:variant>
      <vt:variant>
        <vt:i4>452</vt:i4>
      </vt:variant>
      <vt:variant>
        <vt:i4>0</vt:i4>
      </vt:variant>
      <vt:variant>
        <vt:i4>5</vt:i4>
      </vt:variant>
      <vt:variant>
        <vt:lpwstr/>
      </vt:variant>
      <vt:variant>
        <vt:lpwstr>_Toc535408227</vt:lpwstr>
      </vt:variant>
      <vt:variant>
        <vt:i4>1703986</vt:i4>
      </vt:variant>
      <vt:variant>
        <vt:i4>446</vt:i4>
      </vt:variant>
      <vt:variant>
        <vt:i4>0</vt:i4>
      </vt:variant>
      <vt:variant>
        <vt:i4>5</vt:i4>
      </vt:variant>
      <vt:variant>
        <vt:lpwstr/>
      </vt:variant>
      <vt:variant>
        <vt:lpwstr>_Toc535408226</vt:lpwstr>
      </vt:variant>
      <vt:variant>
        <vt:i4>1703986</vt:i4>
      </vt:variant>
      <vt:variant>
        <vt:i4>440</vt:i4>
      </vt:variant>
      <vt:variant>
        <vt:i4>0</vt:i4>
      </vt:variant>
      <vt:variant>
        <vt:i4>5</vt:i4>
      </vt:variant>
      <vt:variant>
        <vt:lpwstr/>
      </vt:variant>
      <vt:variant>
        <vt:lpwstr>_Toc535408225</vt:lpwstr>
      </vt:variant>
      <vt:variant>
        <vt:i4>1703986</vt:i4>
      </vt:variant>
      <vt:variant>
        <vt:i4>434</vt:i4>
      </vt:variant>
      <vt:variant>
        <vt:i4>0</vt:i4>
      </vt:variant>
      <vt:variant>
        <vt:i4>5</vt:i4>
      </vt:variant>
      <vt:variant>
        <vt:lpwstr/>
      </vt:variant>
      <vt:variant>
        <vt:lpwstr>_Toc535408224</vt:lpwstr>
      </vt:variant>
      <vt:variant>
        <vt:i4>1703986</vt:i4>
      </vt:variant>
      <vt:variant>
        <vt:i4>428</vt:i4>
      </vt:variant>
      <vt:variant>
        <vt:i4>0</vt:i4>
      </vt:variant>
      <vt:variant>
        <vt:i4>5</vt:i4>
      </vt:variant>
      <vt:variant>
        <vt:lpwstr/>
      </vt:variant>
      <vt:variant>
        <vt:lpwstr>_Toc535408223</vt:lpwstr>
      </vt:variant>
      <vt:variant>
        <vt:i4>1703986</vt:i4>
      </vt:variant>
      <vt:variant>
        <vt:i4>422</vt:i4>
      </vt:variant>
      <vt:variant>
        <vt:i4>0</vt:i4>
      </vt:variant>
      <vt:variant>
        <vt:i4>5</vt:i4>
      </vt:variant>
      <vt:variant>
        <vt:lpwstr/>
      </vt:variant>
      <vt:variant>
        <vt:lpwstr>_Toc535408222</vt:lpwstr>
      </vt:variant>
      <vt:variant>
        <vt:i4>1703986</vt:i4>
      </vt:variant>
      <vt:variant>
        <vt:i4>416</vt:i4>
      </vt:variant>
      <vt:variant>
        <vt:i4>0</vt:i4>
      </vt:variant>
      <vt:variant>
        <vt:i4>5</vt:i4>
      </vt:variant>
      <vt:variant>
        <vt:lpwstr/>
      </vt:variant>
      <vt:variant>
        <vt:lpwstr>_Toc535408221</vt:lpwstr>
      </vt:variant>
      <vt:variant>
        <vt:i4>1703986</vt:i4>
      </vt:variant>
      <vt:variant>
        <vt:i4>410</vt:i4>
      </vt:variant>
      <vt:variant>
        <vt:i4>0</vt:i4>
      </vt:variant>
      <vt:variant>
        <vt:i4>5</vt:i4>
      </vt:variant>
      <vt:variant>
        <vt:lpwstr/>
      </vt:variant>
      <vt:variant>
        <vt:lpwstr>_Toc535408220</vt:lpwstr>
      </vt:variant>
      <vt:variant>
        <vt:i4>1638450</vt:i4>
      </vt:variant>
      <vt:variant>
        <vt:i4>404</vt:i4>
      </vt:variant>
      <vt:variant>
        <vt:i4>0</vt:i4>
      </vt:variant>
      <vt:variant>
        <vt:i4>5</vt:i4>
      </vt:variant>
      <vt:variant>
        <vt:lpwstr/>
      </vt:variant>
      <vt:variant>
        <vt:lpwstr>_Toc535408219</vt:lpwstr>
      </vt:variant>
      <vt:variant>
        <vt:i4>1638450</vt:i4>
      </vt:variant>
      <vt:variant>
        <vt:i4>398</vt:i4>
      </vt:variant>
      <vt:variant>
        <vt:i4>0</vt:i4>
      </vt:variant>
      <vt:variant>
        <vt:i4>5</vt:i4>
      </vt:variant>
      <vt:variant>
        <vt:lpwstr/>
      </vt:variant>
      <vt:variant>
        <vt:lpwstr>_Toc535408218</vt:lpwstr>
      </vt:variant>
      <vt:variant>
        <vt:i4>1638450</vt:i4>
      </vt:variant>
      <vt:variant>
        <vt:i4>392</vt:i4>
      </vt:variant>
      <vt:variant>
        <vt:i4>0</vt:i4>
      </vt:variant>
      <vt:variant>
        <vt:i4>5</vt:i4>
      </vt:variant>
      <vt:variant>
        <vt:lpwstr/>
      </vt:variant>
      <vt:variant>
        <vt:lpwstr>_Toc535408217</vt:lpwstr>
      </vt:variant>
      <vt:variant>
        <vt:i4>1638450</vt:i4>
      </vt:variant>
      <vt:variant>
        <vt:i4>386</vt:i4>
      </vt:variant>
      <vt:variant>
        <vt:i4>0</vt:i4>
      </vt:variant>
      <vt:variant>
        <vt:i4>5</vt:i4>
      </vt:variant>
      <vt:variant>
        <vt:lpwstr/>
      </vt:variant>
      <vt:variant>
        <vt:lpwstr>_Toc535408216</vt:lpwstr>
      </vt:variant>
      <vt:variant>
        <vt:i4>1638450</vt:i4>
      </vt:variant>
      <vt:variant>
        <vt:i4>380</vt:i4>
      </vt:variant>
      <vt:variant>
        <vt:i4>0</vt:i4>
      </vt:variant>
      <vt:variant>
        <vt:i4>5</vt:i4>
      </vt:variant>
      <vt:variant>
        <vt:lpwstr/>
      </vt:variant>
      <vt:variant>
        <vt:lpwstr>_Toc535408215</vt:lpwstr>
      </vt:variant>
      <vt:variant>
        <vt:i4>1638450</vt:i4>
      </vt:variant>
      <vt:variant>
        <vt:i4>374</vt:i4>
      </vt:variant>
      <vt:variant>
        <vt:i4>0</vt:i4>
      </vt:variant>
      <vt:variant>
        <vt:i4>5</vt:i4>
      </vt:variant>
      <vt:variant>
        <vt:lpwstr/>
      </vt:variant>
      <vt:variant>
        <vt:lpwstr>_Toc535408214</vt:lpwstr>
      </vt:variant>
      <vt:variant>
        <vt:i4>1638450</vt:i4>
      </vt:variant>
      <vt:variant>
        <vt:i4>368</vt:i4>
      </vt:variant>
      <vt:variant>
        <vt:i4>0</vt:i4>
      </vt:variant>
      <vt:variant>
        <vt:i4>5</vt:i4>
      </vt:variant>
      <vt:variant>
        <vt:lpwstr/>
      </vt:variant>
      <vt:variant>
        <vt:lpwstr>_Toc535408213</vt:lpwstr>
      </vt:variant>
      <vt:variant>
        <vt:i4>1638450</vt:i4>
      </vt:variant>
      <vt:variant>
        <vt:i4>362</vt:i4>
      </vt:variant>
      <vt:variant>
        <vt:i4>0</vt:i4>
      </vt:variant>
      <vt:variant>
        <vt:i4>5</vt:i4>
      </vt:variant>
      <vt:variant>
        <vt:lpwstr/>
      </vt:variant>
      <vt:variant>
        <vt:lpwstr>_Toc535408212</vt:lpwstr>
      </vt:variant>
      <vt:variant>
        <vt:i4>1638450</vt:i4>
      </vt:variant>
      <vt:variant>
        <vt:i4>356</vt:i4>
      </vt:variant>
      <vt:variant>
        <vt:i4>0</vt:i4>
      </vt:variant>
      <vt:variant>
        <vt:i4>5</vt:i4>
      </vt:variant>
      <vt:variant>
        <vt:lpwstr/>
      </vt:variant>
      <vt:variant>
        <vt:lpwstr>_Toc535408211</vt:lpwstr>
      </vt:variant>
      <vt:variant>
        <vt:i4>1638450</vt:i4>
      </vt:variant>
      <vt:variant>
        <vt:i4>350</vt:i4>
      </vt:variant>
      <vt:variant>
        <vt:i4>0</vt:i4>
      </vt:variant>
      <vt:variant>
        <vt:i4>5</vt:i4>
      </vt:variant>
      <vt:variant>
        <vt:lpwstr/>
      </vt:variant>
      <vt:variant>
        <vt:lpwstr>_Toc535408210</vt:lpwstr>
      </vt:variant>
      <vt:variant>
        <vt:i4>1572914</vt:i4>
      </vt:variant>
      <vt:variant>
        <vt:i4>344</vt:i4>
      </vt:variant>
      <vt:variant>
        <vt:i4>0</vt:i4>
      </vt:variant>
      <vt:variant>
        <vt:i4>5</vt:i4>
      </vt:variant>
      <vt:variant>
        <vt:lpwstr/>
      </vt:variant>
      <vt:variant>
        <vt:lpwstr>_Toc535408209</vt:lpwstr>
      </vt:variant>
      <vt:variant>
        <vt:i4>1572914</vt:i4>
      </vt:variant>
      <vt:variant>
        <vt:i4>338</vt:i4>
      </vt:variant>
      <vt:variant>
        <vt:i4>0</vt:i4>
      </vt:variant>
      <vt:variant>
        <vt:i4>5</vt:i4>
      </vt:variant>
      <vt:variant>
        <vt:lpwstr/>
      </vt:variant>
      <vt:variant>
        <vt:lpwstr>_Toc535408208</vt:lpwstr>
      </vt:variant>
      <vt:variant>
        <vt:i4>1572914</vt:i4>
      </vt:variant>
      <vt:variant>
        <vt:i4>332</vt:i4>
      </vt:variant>
      <vt:variant>
        <vt:i4>0</vt:i4>
      </vt:variant>
      <vt:variant>
        <vt:i4>5</vt:i4>
      </vt:variant>
      <vt:variant>
        <vt:lpwstr/>
      </vt:variant>
      <vt:variant>
        <vt:lpwstr>_Toc535408207</vt:lpwstr>
      </vt:variant>
      <vt:variant>
        <vt:i4>1572914</vt:i4>
      </vt:variant>
      <vt:variant>
        <vt:i4>326</vt:i4>
      </vt:variant>
      <vt:variant>
        <vt:i4>0</vt:i4>
      </vt:variant>
      <vt:variant>
        <vt:i4>5</vt:i4>
      </vt:variant>
      <vt:variant>
        <vt:lpwstr/>
      </vt:variant>
      <vt:variant>
        <vt:lpwstr>_Toc535408206</vt:lpwstr>
      </vt:variant>
      <vt:variant>
        <vt:i4>1572914</vt:i4>
      </vt:variant>
      <vt:variant>
        <vt:i4>320</vt:i4>
      </vt:variant>
      <vt:variant>
        <vt:i4>0</vt:i4>
      </vt:variant>
      <vt:variant>
        <vt:i4>5</vt:i4>
      </vt:variant>
      <vt:variant>
        <vt:lpwstr/>
      </vt:variant>
      <vt:variant>
        <vt:lpwstr>_Toc535408205</vt:lpwstr>
      </vt:variant>
      <vt:variant>
        <vt:i4>1572914</vt:i4>
      </vt:variant>
      <vt:variant>
        <vt:i4>314</vt:i4>
      </vt:variant>
      <vt:variant>
        <vt:i4>0</vt:i4>
      </vt:variant>
      <vt:variant>
        <vt:i4>5</vt:i4>
      </vt:variant>
      <vt:variant>
        <vt:lpwstr/>
      </vt:variant>
      <vt:variant>
        <vt:lpwstr>_Toc535408204</vt:lpwstr>
      </vt:variant>
      <vt:variant>
        <vt:i4>1572914</vt:i4>
      </vt:variant>
      <vt:variant>
        <vt:i4>308</vt:i4>
      </vt:variant>
      <vt:variant>
        <vt:i4>0</vt:i4>
      </vt:variant>
      <vt:variant>
        <vt:i4>5</vt:i4>
      </vt:variant>
      <vt:variant>
        <vt:lpwstr/>
      </vt:variant>
      <vt:variant>
        <vt:lpwstr>_Toc535408203</vt:lpwstr>
      </vt:variant>
      <vt:variant>
        <vt:i4>1572914</vt:i4>
      </vt:variant>
      <vt:variant>
        <vt:i4>302</vt:i4>
      </vt:variant>
      <vt:variant>
        <vt:i4>0</vt:i4>
      </vt:variant>
      <vt:variant>
        <vt:i4>5</vt:i4>
      </vt:variant>
      <vt:variant>
        <vt:lpwstr/>
      </vt:variant>
      <vt:variant>
        <vt:lpwstr>_Toc535408202</vt:lpwstr>
      </vt:variant>
      <vt:variant>
        <vt:i4>1572914</vt:i4>
      </vt:variant>
      <vt:variant>
        <vt:i4>296</vt:i4>
      </vt:variant>
      <vt:variant>
        <vt:i4>0</vt:i4>
      </vt:variant>
      <vt:variant>
        <vt:i4>5</vt:i4>
      </vt:variant>
      <vt:variant>
        <vt:lpwstr/>
      </vt:variant>
      <vt:variant>
        <vt:lpwstr>_Toc535408201</vt:lpwstr>
      </vt:variant>
      <vt:variant>
        <vt:i4>1572914</vt:i4>
      </vt:variant>
      <vt:variant>
        <vt:i4>290</vt:i4>
      </vt:variant>
      <vt:variant>
        <vt:i4>0</vt:i4>
      </vt:variant>
      <vt:variant>
        <vt:i4>5</vt:i4>
      </vt:variant>
      <vt:variant>
        <vt:lpwstr/>
      </vt:variant>
      <vt:variant>
        <vt:lpwstr>_Toc535408200</vt:lpwstr>
      </vt:variant>
      <vt:variant>
        <vt:i4>1114161</vt:i4>
      </vt:variant>
      <vt:variant>
        <vt:i4>284</vt:i4>
      </vt:variant>
      <vt:variant>
        <vt:i4>0</vt:i4>
      </vt:variant>
      <vt:variant>
        <vt:i4>5</vt:i4>
      </vt:variant>
      <vt:variant>
        <vt:lpwstr/>
      </vt:variant>
      <vt:variant>
        <vt:lpwstr>_Toc535408199</vt:lpwstr>
      </vt:variant>
      <vt:variant>
        <vt:i4>1114161</vt:i4>
      </vt:variant>
      <vt:variant>
        <vt:i4>278</vt:i4>
      </vt:variant>
      <vt:variant>
        <vt:i4>0</vt:i4>
      </vt:variant>
      <vt:variant>
        <vt:i4>5</vt:i4>
      </vt:variant>
      <vt:variant>
        <vt:lpwstr/>
      </vt:variant>
      <vt:variant>
        <vt:lpwstr>_Toc535408198</vt:lpwstr>
      </vt:variant>
      <vt:variant>
        <vt:i4>1114161</vt:i4>
      </vt:variant>
      <vt:variant>
        <vt:i4>272</vt:i4>
      </vt:variant>
      <vt:variant>
        <vt:i4>0</vt:i4>
      </vt:variant>
      <vt:variant>
        <vt:i4>5</vt:i4>
      </vt:variant>
      <vt:variant>
        <vt:lpwstr/>
      </vt:variant>
      <vt:variant>
        <vt:lpwstr>_Toc535408197</vt:lpwstr>
      </vt:variant>
      <vt:variant>
        <vt:i4>1114161</vt:i4>
      </vt:variant>
      <vt:variant>
        <vt:i4>266</vt:i4>
      </vt:variant>
      <vt:variant>
        <vt:i4>0</vt:i4>
      </vt:variant>
      <vt:variant>
        <vt:i4>5</vt:i4>
      </vt:variant>
      <vt:variant>
        <vt:lpwstr/>
      </vt:variant>
      <vt:variant>
        <vt:lpwstr>_Toc535408196</vt:lpwstr>
      </vt:variant>
      <vt:variant>
        <vt:i4>1114161</vt:i4>
      </vt:variant>
      <vt:variant>
        <vt:i4>260</vt:i4>
      </vt:variant>
      <vt:variant>
        <vt:i4>0</vt:i4>
      </vt:variant>
      <vt:variant>
        <vt:i4>5</vt:i4>
      </vt:variant>
      <vt:variant>
        <vt:lpwstr/>
      </vt:variant>
      <vt:variant>
        <vt:lpwstr>_Toc535408195</vt:lpwstr>
      </vt:variant>
      <vt:variant>
        <vt:i4>1114161</vt:i4>
      </vt:variant>
      <vt:variant>
        <vt:i4>254</vt:i4>
      </vt:variant>
      <vt:variant>
        <vt:i4>0</vt:i4>
      </vt:variant>
      <vt:variant>
        <vt:i4>5</vt:i4>
      </vt:variant>
      <vt:variant>
        <vt:lpwstr/>
      </vt:variant>
      <vt:variant>
        <vt:lpwstr>_Toc535408194</vt:lpwstr>
      </vt:variant>
      <vt:variant>
        <vt:i4>1114161</vt:i4>
      </vt:variant>
      <vt:variant>
        <vt:i4>248</vt:i4>
      </vt:variant>
      <vt:variant>
        <vt:i4>0</vt:i4>
      </vt:variant>
      <vt:variant>
        <vt:i4>5</vt:i4>
      </vt:variant>
      <vt:variant>
        <vt:lpwstr/>
      </vt:variant>
      <vt:variant>
        <vt:lpwstr>_Toc535408193</vt:lpwstr>
      </vt:variant>
      <vt:variant>
        <vt:i4>1114161</vt:i4>
      </vt:variant>
      <vt:variant>
        <vt:i4>242</vt:i4>
      </vt:variant>
      <vt:variant>
        <vt:i4>0</vt:i4>
      </vt:variant>
      <vt:variant>
        <vt:i4>5</vt:i4>
      </vt:variant>
      <vt:variant>
        <vt:lpwstr/>
      </vt:variant>
      <vt:variant>
        <vt:lpwstr>_Toc535408192</vt:lpwstr>
      </vt:variant>
      <vt:variant>
        <vt:i4>1114161</vt:i4>
      </vt:variant>
      <vt:variant>
        <vt:i4>236</vt:i4>
      </vt:variant>
      <vt:variant>
        <vt:i4>0</vt:i4>
      </vt:variant>
      <vt:variant>
        <vt:i4>5</vt:i4>
      </vt:variant>
      <vt:variant>
        <vt:lpwstr/>
      </vt:variant>
      <vt:variant>
        <vt:lpwstr>_Toc535408191</vt:lpwstr>
      </vt:variant>
      <vt:variant>
        <vt:i4>1114161</vt:i4>
      </vt:variant>
      <vt:variant>
        <vt:i4>230</vt:i4>
      </vt:variant>
      <vt:variant>
        <vt:i4>0</vt:i4>
      </vt:variant>
      <vt:variant>
        <vt:i4>5</vt:i4>
      </vt:variant>
      <vt:variant>
        <vt:lpwstr/>
      </vt:variant>
      <vt:variant>
        <vt:lpwstr>_Toc535408190</vt:lpwstr>
      </vt:variant>
      <vt:variant>
        <vt:i4>1048625</vt:i4>
      </vt:variant>
      <vt:variant>
        <vt:i4>224</vt:i4>
      </vt:variant>
      <vt:variant>
        <vt:i4>0</vt:i4>
      </vt:variant>
      <vt:variant>
        <vt:i4>5</vt:i4>
      </vt:variant>
      <vt:variant>
        <vt:lpwstr/>
      </vt:variant>
      <vt:variant>
        <vt:lpwstr>_Toc535408189</vt:lpwstr>
      </vt:variant>
      <vt:variant>
        <vt:i4>1048625</vt:i4>
      </vt:variant>
      <vt:variant>
        <vt:i4>218</vt:i4>
      </vt:variant>
      <vt:variant>
        <vt:i4>0</vt:i4>
      </vt:variant>
      <vt:variant>
        <vt:i4>5</vt:i4>
      </vt:variant>
      <vt:variant>
        <vt:lpwstr/>
      </vt:variant>
      <vt:variant>
        <vt:lpwstr>_Toc535408188</vt:lpwstr>
      </vt:variant>
      <vt:variant>
        <vt:i4>1048625</vt:i4>
      </vt:variant>
      <vt:variant>
        <vt:i4>212</vt:i4>
      </vt:variant>
      <vt:variant>
        <vt:i4>0</vt:i4>
      </vt:variant>
      <vt:variant>
        <vt:i4>5</vt:i4>
      </vt:variant>
      <vt:variant>
        <vt:lpwstr/>
      </vt:variant>
      <vt:variant>
        <vt:lpwstr>_Toc535408187</vt:lpwstr>
      </vt:variant>
      <vt:variant>
        <vt:i4>1048625</vt:i4>
      </vt:variant>
      <vt:variant>
        <vt:i4>206</vt:i4>
      </vt:variant>
      <vt:variant>
        <vt:i4>0</vt:i4>
      </vt:variant>
      <vt:variant>
        <vt:i4>5</vt:i4>
      </vt:variant>
      <vt:variant>
        <vt:lpwstr/>
      </vt:variant>
      <vt:variant>
        <vt:lpwstr>_Toc535408186</vt:lpwstr>
      </vt:variant>
      <vt:variant>
        <vt:i4>1048625</vt:i4>
      </vt:variant>
      <vt:variant>
        <vt:i4>200</vt:i4>
      </vt:variant>
      <vt:variant>
        <vt:i4>0</vt:i4>
      </vt:variant>
      <vt:variant>
        <vt:i4>5</vt:i4>
      </vt:variant>
      <vt:variant>
        <vt:lpwstr/>
      </vt:variant>
      <vt:variant>
        <vt:lpwstr>_Toc535408185</vt:lpwstr>
      </vt:variant>
      <vt:variant>
        <vt:i4>1048625</vt:i4>
      </vt:variant>
      <vt:variant>
        <vt:i4>194</vt:i4>
      </vt:variant>
      <vt:variant>
        <vt:i4>0</vt:i4>
      </vt:variant>
      <vt:variant>
        <vt:i4>5</vt:i4>
      </vt:variant>
      <vt:variant>
        <vt:lpwstr/>
      </vt:variant>
      <vt:variant>
        <vt:lpwstr>_Toc535408184</vt:lpwstr>
      </vt:variant>
      <vt:variant>
        <vt:i4>1048625</vt:i4>
      </vt:variant>
      <vt:variant>
        <vt:i4>188</vt:i4>
      </vt:variant>
      <vt:variant>
        <vt:i4>0</vt:i4>
      </vt:variant>
      <vt:variant>
        <vt:i4>5</vt:i4>
      </vt:variant>
      <vt:variant>
        <vt:lpwstr/>
      </vt:variant>
      <vt:variant>
        <vt:lpwstr>_Toc535408183</vt:lpwstr>
      </vt:variant>
      <vt:variant>
        <vt:i4>1048625</vt:i4>
      </vt:variant>
      <vt:variant>
        <vt:i4>182</vt:i4>
      </vt:variant>
      <vt:variant>
        <vt:i4>0</vt:i4>
      </vt:variant>
      <vt:variant>
        <vt:i4>5</vt:i4>
      </vt:variant>
      <vt:variant>
        <vt:lpwstr/>
      </vt:variant>
      <vt:variant>
        <vt:lpwstr>_Toc535408182</vt:lpwstr>
      </vt:variant>
      <vt:variant>
        <vt:i4>1048625</vt:i4>
      </vt:variant>
      <vt:variant>
        <vt:i4>176</vt:i4>
      </vt:variant>
      <vt:variant>
        <vt:i4>0</vt:i4>
      </vt:variant>
      <vt:variant>
        <vt:i4>5</vt:i4>
      </vt:variant>
      <vt:variant>
        <vt:lpwstr/>
      </vt:variant>
      <vt:variant>
        <vt:lpwstr>_Toc535408181</vt:lpwstr>
      </vt:variant>
      <vt:variant>
        <vt:i4>1048625</vt:i4>
      </vt:variant>
      <vt:variant>
        <vt:i4>170</vt:i4>
      </vt:variant>
      <vt:variant>
        <vt:i4>0</vt:i4>
      </vt:variant>
      <vt:variant>
        <vt:i4>5</vt:i4>
      </vt:variant>
      <vt:variant>
        <vt:lpwstr/>
      </vt:variant>
      <vt:variant>
        <vt:lpwstr>_Toc535408180</vt:lpwstr>
      </vt:variant>
      <vt:variant>
        <vt:i4>2031665</vt:i4>
      </vt:variant>
      <vt:variant>
        <vt:i4>164</vt:i4>
      </vt:variant>
      <vt:variant>
        <vt:i4>0</vt:i4>
      </vt:variant>
      <vt:variant>
        <vt:i4>5</vt:i4>
      </vt:variant>
      <vt:variant>
        <vt:lpwstr/>
      </vt:variant>
      <vt:variant>
        <vt:lpwstr>_Toc535408179</vt:lpwstr>
      </vt:variant>
      <vt:variant>
        <vt:i4>2031665</vt:i4>
      </vt:variant>
      <vt:variant>
        <vt:i4>158</vt:i4>
      </vt:variant>
      <vt:variant>
        <vt:i4>0</vt:i4>
      </vt:variant>
      <vt:variant>
        <vt:i4>5</vt:i4>
      </vt:variant>
      <vt:variant>
        <vt:lpwstr/>
      </vt:variant>
      <vt:variant>
        <vt:lpwstr>_Toc535408178</vt:lpwstr>
      </vt:variant>
      <vt:variant>
        <vt:i4>2031665</vt:i4>
      </vt:variant>
      <vt:variant>
        <vt:i4>152</vt:i4>
      </vt:variant>
      <vt:variant>
        <vt:i4>0</vt:i4>
      </vt:variant>
      <vt:variant>
        <vt:i4>5</vt:i4>
      </vt:variant>
      <vt:variant>
        <vt:lpwstr/>
      </vt:variant>
      <vt:variant>
        <vt:lpwstr>_Toc535408177</vt:lpwstr>
      </vt:variant>
      <vt:variant>
        <vt:i4>2031665</vt:i4>
      </vt:variant>
      <vt:variant>
        <vt:i4>146</vt:i4>
      </vt:variant>
      <vt:variant>
        <vt:i4>0</vt:i4>
      </vt:variant>
      <vt:variant>
        <vt:i4>5</vt:i4>
      </vt:variant>
      <vt:variant>
        <vt:lpwstr/>
      </vt:variant>
      <vt:variant>
        <vt:lpwstr>_Toc535408176</vt:lpwstr>
      </vt:variant>
      <vt:variant>
        <vt:i4>2031665</vt:i4>
      </vt:variant>
      <vt:variant>
        <vt:i4>140</vt:i4>
      </vt:variant>
      <vt:variant>
        <vt:i4>0</vt:i4>
      </vt:variant>
      <vt:variant>
        <vt:i4>5</vt:i4>
      </vt:variant>
      <vt:variant>
        <vt:lpwstr/>
      </vt:variant>
      <vt:variant>
        <vt:lpwstr>_Toc535408175</vt:lpwstr>
      </vt:variant>
      <vt:variant>
        <vt:i4>2031665</vt:i4>
      </vt:variant>
      <vt:variant>
        <vt:i4>134</vt:i4>
      </vt:variant>
      <vt:variant>
        <vt:i4>0</vt:i4>
      </vt:variant>
      <vt:variant>
        <vt:i4>5</vt:i4>
      </vt:variant>
      <vt:variant>
        <vt:lpwstr/>
      </vt:variant>
      <vt:variant>
        <vt:lpwstr>_Toc535408174</vt:lpwstr>
      </vt:variant>
      <vt:variant>
        <vt:i4>2031665</vt:i4>
      </vt:variant>
      <vt:variant>
        <vt:i4>128</vt:i4>
      </vt:variant>
      <vt:variant>
        <vt:i4>0</vt:i4>
      </vt:variant>
      <vt:variant>
        <vt:i4>5</vt:i4>
      </vt:variant>
      <vt:variant>
        <vt:lpwstr/>
      </vt:variant>
      <vt:variant>
        <vt:lpwstr>_Toc535408173</vt:lpwstr>
      </vt:variant>
      <vt:variant>
        <vt:i4>2031665</vt:i4>
      </vt:variant>
      <vt:variant>
        <vt:i4>122</vt:i4>
      </vt:variant>
      <vt:variant>
        <vt:i4>0</vt:i4>
      </vt:variant>
      <vt:variant>
        <vt:i4>5</vt:i4>
      </vt:variant>
      <vt:variant>
        <vt:lpwstr/>
      </vt:variant>
      <vt:variant>
        <vt:lpwstr>_Toc535408172</vt:lpwstr>
      </vt:variant>
      <vt:variant>
        <vt:i4>2031665</vt:i4>
      </vt:variant>
      <vt:variant>
        <vt:i4>116</vt:i4>
      </vt:variant>
      <vt:variant>
        <vt:i4>0</vt:i4>
      </vt:variant>
      <vt:variant>
        <vt:i4>5</vt:i4>
      </vt:variant>
      <vt:variant>
        <vt:lpwstr/>
      </vt:variant>
      <vt:variant>
        <vt:lpwstr>_Toc535408171</vt:lpwstr>
      </vt:variant>
      <vt:variant>
        <vt:i4>2031665</vt:i4>
      </vt:variant>
      <vt:variant>
        <vt:i4>110</vt:i4>
      </vt:variant>
      <vt:variant>
        <vt:i4>0</vt:i4>
      </vt:variant>
      <vt:variant>
        <vt:i4>5</vt:i4>
      </vt:variant>
      <vt:variant>
        <vt:lpwstr/>
      </vt:variant>
      <vt:variant>
        <vt:lpwstr>_Toc535408170</vt:lpwstr>
      </vt:variant>
      <vt:variant>
        <vt:i4>1966129</vt:i4>
      </vt:variant>
      <vt:variant>
        <vt:i4>104</vt:i4>
      </vt:variant>
      <vt:variant>
        <vt:i4>0</vt:i4>
      </vt:variant>
      <vt:variant>
        <vt:i4>5</vt:i4>
      </vt:variant>
      <vt:variant>
        <vt:lpwstr/>
      </vt:variant>
      <vt:variant>
        <vt:lpwstr>_Toc535408169</vt:lpwstr>
      </vt:variant>
      <vt:variant>
        <vt:i4>1966129</vt:i4>
      </vt:variant>
      <vt:variant>
        <vt:i4>98</vt:i4>
      </vt:variant>
      <vt:variant>
        <vt:i4>0</vt:i4>
      </vt:variant>
      <vt:variant>
        <vt:i4>5</vt:i4>
      </vt:variant>
      <vt:variant>
        <vt:lpwstr/>
      </vt:variant>
      <vt:variant>
        <vt:lpwstr>_Toc535408168</vt:lpwstr>
      </vt:variant>
      <vt:variant>
        <vt:i4>1966129</vt:i4>
      </vt:variant>
      <vt:variant>
        <vt:i4>92</vt:i4>
      </vt:variant>
      <vt:variant>
        <vt:i4>0</vt:i4>
      </vt:variant>
      <vt:variant>
        <vt:i4>5</vt:i4>
      </vt:variant>
      <vt:variant>
        <vt:lpwstr/>
      </vt:variant>
      <vt:variant>
        <vt:lpwstr>_Toc535408167</vt:lpwstr>
      </vt:variant>
      <vt:variant>
        <vt:i4>1966129</vt:i4>
      </vt:variant>
      <vt:variant>
        <vt:i4>86</vt:i4>
      </vt:variant>
      <vt:variant>
        <vt:i4>0</vt:i4>
      </vt:variant>
      <vt:variant>
        <vt:i4>5</vt:i4>
      </vt:variant>
      <vt:variant>
        <vt:lpwstr/>
      </vt:variant>
      <vt:variant>
        <vt:lpwstr>_Toc535408166</vt:lpwstr>
      </vt:variant>
      <vt:variant>
        <vt:i4>1966129</vt:i4>
      </vt:variant>
      <vt:variant>
        <vt:i4>80</vt:i4>
      </vt:variant>
      <vt:variant>
        <vt:i4>0</vt:i4>
      </vt:variant>
      <vt:variant>
        <vt:i4>5</vt:i4>
      </vt:variant>
      <vt:variant>
        <vt:lpwstr/>
      </vt:variant>
      <vt:variant>
        <vt:lpwstr>_Toc535408165</vt:lpwstr>
      </vt:variant>
      <vt:variant>
        <vt:i4>1966129</vt:i4>
      </vt:variant>
      <vt:variant>
        <vt:i4>74</vt:i4>
      </vt:variant>
      <vt:variant>
        <vt:i4>0</vt:i4>
      </vt:variant>
      <vt:variant>
        <vt:i4>5</vt:i4>
      </vt:variant>
      <vt:variant>
        <vt:lpwstr/>
      </vt:variant>
      <vt:variant>
        <vt:lpwstr>_Toc535408164</vt:lpwstr>
      </vt:variant>
      <vt:variant>
        <vt:i4>1966129</vt:i4>
      </vt:variant>
      <vt:variant>
        <vt:i4>68</vt:i4>
      </vt:variant>
      <vt:variant>
        <vt:i4>0</vt:i4>
      </vt:variant>
      <vt:variant>
        <vt:i4>5</vt:i4>
      </vt:variant>
      <vt:variant>
        <vt:lpwstr/>
      </vt:variant>
      <vt:variant>
        <vt:lpwstr>_Toc535408163</vt:lpwstr>
      </vt:variant>
      <vt:variant>
        <vt:i4>1966129</vt:i4>
      </vt:variant>
      <vt:variant>
        <vt:i4>62</vt:i4>
      </vt:variant>
      <vt:variant>
        <vt:i4>0</vt:i4>
      </vt:variant>
      <vt:variant>
        <vt:i4>5</vt:i4>
      </vt:variant>
      <vt:variant>
        <vt:lpwstr/>
      </vt:variant>
      <vt:variant>
        <vt:lpwstr>_Toc535408162</vt:lpwstr>
      </vt:variant>
      <vt:variant>
        <vt:i4>1966129</vt:i4>
      </vt:variant>
      <vt:variant>
        <vt:i4>56</vt:i4>
      </vt:variant>
      <vt:variant>
        <vt:i4>0</vt:i4>
      </vt:variant>
      <vt:variant>
        <vt:i4>5</vt:i4>
      </vt:variant>
      <vt:variant>
        <vt:lpwstr/>
      </vt:variant>
      <vt:variant>
        <vt:lpwstr>_Toc535408161</vt:lpwstr>
      </vt:variant>
      <vt:variant>
        <vt:i4>1966129</vt:i4>
      </vt:variant>
      <vt:variant>
        <vt:i4>50</vt:i4>
      </vt:variant>
      <vt:variant>
        <vt:i4>0</vt:i4>
      </vt:variant>
      <vt:variant>
        <vt:i4>5</vt:i4>
      </vt:variant>
      <vt:variant>
        <vt:lpwstr/>
      </vt:variant>
      <vt:variant>
        <vt:lpwstr>_Toc535408160</vt:lpwstr>
      </vt:variant>
      <vt:variant>
        <vt:i4>1900593</vt:i4>
      </vt:variant>
      <vt:variant>
        <vt:i4>44</vt:i4>
      </vt:variant>
      <vt:variant>
        <vt:i4>0</vt:i4>
      </vt:variant>
      <vt:variant>
        <vt:i4>5</vt:i4>
      </vt:variant>
      <vt:variant>
        <vt:lpwstr/>
      </vt:variant>
      <vt:variant>
        <vt:lpwstr>_Toc535408159</vt:lpwstr>
      </vt:variant>
      <vt:variant>
        <vt:i4>1900593</vt:i4>
      </vt:variant>
      <vt:variant>
        <vt:i4>38</vt:i4>
      </vt:variant>
      <vt:variant>
        <vt:i4>0</vt:i4>
      </vt:variant>
      <vt:variant>
        <vt:i4>5</vt:i4>
      </vt:variant>
      <vt:variant>
        <vt:lpwstr/>
      </vt:variant>
      <vt:variant>
        <vt:lpwstr>_Toc535408158</vt:lpwstr>
      </vt:variant>
      <vt:variant>
        <vt:i4>1900593</vt:i4>
      </vt:variant>
      <vt:variant>
        <vt:i4>32</vt:i4>
      </vt:variant>
      <vt:variant>
        <vt:i4>0</vt:i4>
      </vt:variant>
      <vt:variant>
        <vt:i4>5</vt:i4>
      </vt:variant>
      <vt:variant>
        <vt:lpwstr/>
      </vt:variant>
      <vt:variant>
        <vt:lpwstr>_Toc535408157</vt:lpwstr>
      </vt:variant>
      <vt:variant>
        <vt:i4>1900593</vt:i4>
      </vt:variant>
      <vt:variant>
        <vt:i4>26</vt:i4>
      </vt:variant>
      <vt:variant>
        <vt:i4>0</vt:i4>
      </vt:variant>
      <vt:variant>
        <vt:i4>5</vt:i4>
      </vt:variant>
      <vt:variant>
        <vt:lpwstr/>
      </vt:variant>
      <vt:variant>
        <vt:lpwstr>_Toc535408156</vt:lpwstr>
      </vt:variant>
      <vt:variant>
        <vt:i4>1900593</vt:i4>
      </vt:variant>
      <vt:variant>
        <vt:i4>20</vt:i4>
      </vt:variant>
      <vt:variant>
        <vt:i4>0</vt:i4>
      </vt:variant>
      <vt:variant>
        <vt:i4>5</vt:i4>
      </vt:variant>
      <vt:variant>
        <vt:lpwstr/>
      </vt:variant>
      <vt:variant>
        <vt:lpwstr>_Toc535408155</vt:lpwstr>
      </vt:variant>
      <vt:variant>
        <vt:i4>1900593</vt:i4>
      </vt:variant>
      <vt:variant>
        <vt:i4>14</vt:i4>
      </vt:variant>
      <vt:variant>
        <vt:i4>0</vt:i4>
      </vt:variant>
      <vt:variant>
        <vt:i4>5</vt:i4>
      </vt:variant>
      <vt:variant>
        <vt:lpwstr/>
      </vt:variant>
      <vt:variant>
        <vt:lpwstr>_Toc535408154</vt:lpwstr>
      </vt:variant>
      <vt:variant>
        <vt:i4>1900593</vt:i4>
      </vt:variant>
      <vt:variant>
        <vt:i4>8</vt:i4>
      </vt:variant>
      <vt:variant>
        <vt:i4>0</vt:i4>
      </vt:variant>
      <vt:variant>
        <vt:i4>5</vt:i4>
      </vt:variant>
      <vt:variant>
        <vt:lpwstr/>
      </vt:variant>
      <vt:variant>
        <vt:lpwstr>_Toc535408153</vt:lpwstr>
      </vt:variant>
      <vt:variant>
        <vt:i4>1900593</vt:i4>
      </vt:variant>
      <vt:variant>
        <vt:i4>2</vt:i4>
      </vt:variant>
      <vt:variant>
        <vt:i4>0</vt:i4>
      </vt:variant>
      <vt:variant>
        <vt:i4>5</vt:i4>
      </vt:variant>
      <vt:variant>
        <vt:lpwstr/>
      </vt:variant>
      <vt:variant>
        <vt:lpwstr>_Toc535408152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
  <cp:revision>1</cp:revision>
  <dcterms:created xsi:type="dcterms:W3CDTF">2023-04-06T20:36:00Z</dcterms:created>
  <dcterms:modified xsi:type="dcterms:W3CDTF">2023-04-06T23:31:00Z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