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B5E4" w14:textId="0304AC8A" w:rsidR="00C02F1C" w:rsidRPr="004D798F" w:rsidRDefault="00C02F1C" w:rsidP="009A1F05">
      <w:pPr>
        <w:rPr>
          <w:rFonts w:ascii="Arial" w:hAnsi="Arial" w:cs="Arial"/>
          <w:b/>
          <w:color w:val="000000" w:themeColor="text1"/>
          <w:sz w:val="20"/>
          <w:szCs w:val="20"/>
        </w:rPr>
      </w:pPr>
    </w:p>
    <w:p w14:paraId="7CA7E890" w14:textId="4DFD5F23" w:rsidR="00D84E4C" w:rsidRPr="004D798F" w:rsidRDefault="006B1A07" w:rsidP="00D84E4C">
      <w:pPr>
        <w:jc w:val="center"/>
        <w:rPr>
          <w:rFonts w:ascii="Arial" w:hAnsi="Arial" w:cs="Arial"/>
          <w:bCs/>
          <w:sz w:val="20"/>
          <w:szCs w:val="20"/>
        </w:rPr>
      </w:pPr>
      <w:r>
        <w:rPr>
          <w:rFonts w:ascii="Arial" w:hAnsi="Arial" w:cs="Arial"/>
          <w:bCs/>
          <w:sz w:val="20"/>
          <w:szCs w:val="20"/>
        </w:rPr>
        <w:t>Ava</w:t>
      </w:r>
      <w:r w:rsidR="00A16788" w:rsidRPr="004D798F">
        <w:rPr>
          <w:rFonts w:ascii="Arial" w:hAnsi="Arial" w:cs="Arial"/>
          <w:bCs/>
          <w:sz w:val="20"/>
          <w:szCs w:val="20"/>
        </w:rPr>
        <w:t xml:space="preserve">-SJCE </w:t>
      </w:r>
      <w:r w:rsidR="000F38BA" w:rsidRPr="004D798F">
        <w:rPr>
          <w:rFonts w:ascii="Arial" w:eastAsia="Times New Roman" w:hAnsi="Arial" w:cs="Arial"/>
          <w:sz w:val="20"/>
          <w:szCs w:val="20"/>
        </w:rPr>
        <w:t>202</w:t>
      </w:r>
      <w:r w:rsidR="000F38BA">
        <w:rPr>
          <w:rFonts w:ascii="Arial" w:eastAsia="Times New Roman" w:hAnsi="Arial" w:cs="Arial"/>
          <w:sz w:val="20"/>
          <w:szCs w:val="20"/>
        </w:rPr>
        <w:t>4</w:t>
      </w:r>
      <w:r w:rsidR="000F38BA" w:rsidRPr="004D798F">
        <w:rPr>
          <w:rFonts w:ascii="Arial" w:eastAsia="Times New Roman" w:hAnsi="Arial" w:cs="Arial"/>
          <w:sz w:val="20"/>
          <w:szCs w:val="20"/>
        </w:rPr>
        <w:t xml:space="preserve"> </w:t>
      </w:r>
      <w:r w:rsidR="00A16788" w:rsidRPr="004D798F">
        <w:rPr>
          <w:rFonts w:ascii="Arial" w:eastAsia="Times New Roman" w:hAnsi="Arial" w:cs="Arial"/>
          <w:sz w:val="20"/>
          <w:szCs w:val="20"/>
        </w:rPr>
        <w:t>Long-Term Resource RFO</w:t>
      </w:r>
      <w:r w:rsidR="00A16788" w:rsidRPr="004D798F">
        <w:rPr>
          <w:rFonts w:ascii="Arial" w:hAnsi="Arial" w:cs="Arial"/>
          <w:bCs/>
          <w:sz w:val="20"/>
          <w:szCs w:val="20"/>
        </w:rPr>
        <w:t xml:space="preserve"> </w:t>
      </w:r>
      <w:r w:rsidR="00724BC8" w:rsidRPr="004D798F">
        <w:rPr>
          <w:rFonts w:ascii="Arial" w:hAnsi="Arial" w:cs="Arial"/>
          <w:bCs/>
          <w:sz w:val="20"/>
          <w:szCs w:val="20"/>
        </w:rPr>
        <w:t>Attachment E.</w:t>
      </w:r>
      <w:r w:rsidR="000F01ED">
        <w:rPr>
          <w:rFonts w:ascii="Arial" w:hAnsi="Arial" w:cs="Arial"/>
          <w:bCs/>
          <w:sz w:val="20"/>
          <w:szCs w:val="20"/>
        </w:rPr>
        <w:t>3</w:t>
      </w:r>
    </w:p>
    <w:p w14:paraId="07F75509" w14:textId="5107FEAB" w:rsidR="00597EA6" w:rsidRPr="004D798F" w:rsidRDefault="00774D80" w:rsidP="00597EA6">
      <w:pPr>
        <w:jc w:val="center"/>
        <w:rPr>
          <w:rFonts w:ascii="Arial" w:hAnsi="Arial" w:cs="Arial"/>
          <w:b/>
          <w:sz w:val="20"/>
          <w:szCs w:val="20"/>
        </w:rPr>
      </w:pPr>
      <w:r w:rsidRPr="004D798F">
        <w:rPr>
          <w:rFonts w:ascii="Arial" w:hAnsi="Arial" w:cs="Arial"/>
          <w:b/>
          <w:sz w:val="20"/>
          <w:szCs w:val="20"/>
        </w:rPr>
        <w:t>Energy Storage</w:t>
      </w:r>
      <w:r w:rsidR="00597EA6" w:rsidRPr="004D798F">
        <w:rPr>
          <w:rFonts w:ascii="Arial" w:hAnsi="Arial" w:cs="Arial"/>
          <w:b/>
          <w:sz w:val="20"/>
          <w:szCs w:val="20"/>
        </w:rPr>
        <w:t xml:space="preserve"> Agreement Term Sheet – </w:t>
      </w:r>
      <w:r w:rsidR="001411D8" w:rsidRPr="004D798F">
        <w:rPr>
          <w:rFonts w:ascii="Arial" w:hAnsi="Arial" w:cs="Arial"/>
          <w:b/>
          <w:sz w:val="20"/>
          <w:szCs w:val="20"/>
        </w:rPr>
        <w:t>Stand</w:t>
      </w:r>
      <w:r w:rsidR="009F1D8F" w:rsidRPr="004D798F">
        <w:rPr>
          <w:rFonts w:ascii="Arial" w:hAnsi="Arial" w:cs="Arial"/>
          <w:b/>
          <w:sz w:val="20"/>
          <w:szCs w:val="20"/>
        </w:rPr>
        <w:t>-alone Storage</w:t>
      </w:r>
    </w:p>
    <w:p w14:paraId="271DEDB0" w14:textId="518B65B4" w:rsidR="007B53DC" w:rsidRPr="004D798F" w:rsidRDefault="00345836" w:rsidP="001543BA">
      <w:pPr>
        <w:spacing w:after="0"/>
        <w:jc w:val="both"/>
        <w:rPr>
          <w:rFonts w:ascii="Arial" w:eastAsia="Times New Roman" w:hAnsi="Arial" w:cs="Arial"/>
          <w:sz w:val="20"/>
          <w:szCs w:val="20"/>
        </w:rPr>
      </w:pPr>
      <w:r w:rsidRPr="004D798F">
        <w:rPr>
          <w:rFonts w:ascii="Arial" w:eastAsia="Times New Roman" w:hAnsi="Arial" w:cs="Arial"/>
          <w:sz w:val="20"/>
          <w:szCs w:val="20"/>
        </w:rPr>
        <w:t>This indicative term sheet (“</w:t>
      </w:r>
      <w:r w:rsidRPr="004D798F">
        <w:rPr>
          <w:rFonts w:ascii="Arial" w:eastAsia="Times New Roman" w:hAnsi="Arial" w:cs="Arial"/>
          <w:b/>
          <w:bCs/>
          <w:sz w:val="20"/>
          <w:szCs w:val="20"/>
          <w:u w:val="single"/>
        </w:rPr>
        <w:t>Term Sheet</w:t>
      </w:r>
      <w:r w:rsidRPr="004D798F">
        <w:rPr>
          <w:rFonts w:ascii="Arial" w:eastAsia="Times New Roman" w:hAnsi="Arial" w:cs="Arial"/>
          <w:sz w:val="20"/>
          <w:szCs w:val="20"/>
        </w:rPr>
        <w:t xml:space="preserve">”) is </w:t>
      </w:r>
      <w:r w:rsidRPr="004D798F">
        <w:rPr>
          <w:rFonts w:ascii="Arial" w:hAnsi="Arial" w:cs="Arial"/>
          <w:sz w:val="20"/>
          <w:szCs w:val="20"/>
        </w:rPr>
        <w:t xml:space="preserve">entered into as of </w:t>
      </w:r>
      <w:r w:rsidRPr="004D798F">
        <w:rPr>
          <w:rFonts w:ascii="Arial" w:hAnsi="Arial" w:cs="Arial"/>
          <w:sz w:val="20"/>
          <w:szCs w:val="20"/>
          <w:highlight w:val="lightGray"/>
        </w:rPr>
        <w:t>_____</w:t>
      </w:r>
      <w:r w:rsidRPr="004D798F">
        <w:rPr>
          <w:rFonts w:ascii="Arial" w:hAnsi="Arial" w:cs="Arial"/>
          <w:sz w:val="20"/>
          <w:szCs w:val="20"/>
        </w:rPr>
        <w:t xml:space="preserve">, </w:t>
      </w:r>
      <w:r w:rsidR="006B1A07" w:rsidRPr="004D798F">
        <w:rPr>
          <w:rFonts w:ascii="Arial" w:hAnsi="Arial" w:cs="Arial"/>
          <w:sz w:val="20"/>
          <w:szCs w:val="20"/>
        </w:rPr>
        <w:t>202</w:t>
      </w:r>
      <w:r w:rsidR="006B1A07">
        <w:rPr>
          <w:rFonts w:ascii="Arial" w:hAnsi="Arial" w:cs="Arial"/>
          <w:sz w:val="20"/>
          <w:szCs w:val="20"/>
        </w:rPr>
        <w:t>4</w:t>
      </w:r>
      <w:r w:rsidR="006B1A07" w:rsidRPr="004D798F">
        <w:rPr>
          <w:rFonts w:ascii="Arial" w:hAnsi="Arial" w:cs="Arial"/>
          <w:sz w:val="20"/>
          <w:szCs w:val="20"/>
        </w:rPr>
        <w:t xml:space="preserve"> </w:t>
      </w:r>
      <w:r w:rsidRPr="004D798F">
        <w:rPr>
          <w:rFonts w:ascii="Arial" w:hAnsi="Arial" w:cs="Arial"/>
          <w:sz w:val="20"/>
          <w:szCs w:val="20"/>
        </w:rPr>
        <w:t>(the “</w:t>
      </w:r>
      <w:r w:rsidRPr="004D798F">
        <w:rPr>
          <w:rFonts w:ascii="Arial" w:hAnsi="Arial" w:cs="Arial"/>
          <w:b/>
          <w:sz w:val="20"/>
          <w:szCs w:val="20"/>
          <w:u w:val="single"/>
        </w:rPr>
        <w:t>Effective Date</w:t>
      </w:r>
      <w:r w:rsidRPr="004D798F">
        <w:rPr>
          <w:rFonts w:ascii="Arial" w:hAnsi="Arial" w:cs="Arial"/>
          <w:sz w:val="20"/>
          <w:szCs w:val="20"/>
        </w:rPr>
        <w:t xml:space="preserve">”) </w:t>
      </w:r>
      <w:r w:rsidRPr="004D798F">
        <w:rPr>
          <w:rFonts w:ascii="Arial" w:eastAsia="Times New Roman" w:hAnsi="Arial" w:cs="Arial"/>
          <w:sz w:val="20"/>
          <w:szCs w:val="20"/>
        </w:rPr>
        <w:t>between [</w:t>
      </w:r>
      <w:r w:rsidR="006B1A07">
        <w:rPr>
          <w:rFonts w:ascii="Arial" w:hAnsi="Arial" w:cs="Arial"/>
          <w:sz w:val="20"/>
          <w:szCs w:val="20"/>
          <w:highlight w:val="lightGray"/>
        </w:rPr>
        <w:t>Ava</w:t>
      </w:r>
      <w:r w:rsidRPr="004D798F">
        <w:rPr>
          <w:rFonts w:ascii="Arial" w:hAnsi="Arial" w:cs="Arial"/>
          <w:sz w:val="20"/>
          <w:szCs w:val="20"/>
          <w:highlight w:val="lightGray"/>
        </w:rPr>
        <w:t xml:space="preserve"> Community Energy Authority, a California joint powers authority</w:t>
      </w:r>
      <w:r w:rsidRPr="004D798F">
        <w:rPr>
          <w:rFonts w:ascii="Arial" w:eastAsia="Times New Roman" w:hAnsi="Arial" w:cs="Arial"/>
          <w:sz w:val="20"/>
          <w:szCs w:val="20"/>
          <w:highlight w:val="lightGray"/>
        </w:rPr>
        <w:t xml:space="preserve"> (“</w:t>
      </w:r>
      <w:r w:rsidR="006B1A07">
        <w:rPr>
          <w:rFonts w:ascii="Arial" w:eastAsia="Times New Roman" w:hAnsi="Arial" w:cs="Arial"/>
          <w:b/>
          <w:bCs/>
          <w:sz w:val="20"/>
          <w:szCs w:val="20"/>
          <w:highlight w:val="lightGray"/>
          <w:u w:val="single"/>
        </w:rPr>
        <w:t>Ava</w:t>
      </w:r>
      <w:r w:rsidRPr="004D798F">
        <w:rPr>
          <w:rFonts w:ascii="Arial" w:eastAsia="Times New Roman" w:hAnsi="Arial" w:cs="Arial"/>
          <w:sz w:val="20"/>
          <w:szCs w:val="20"/>
          <w:highlight w:val="lightGray"/>
        </w:rPr>
        <w:t xml:space="preserve">”)] [City of San José, a California </w:t>
      </w:r>
      <w:r w:rsidR="006A31BC" w:rsidRPr="00EA226C">
        <w:rPr>
          <w:rFonts w:ascii="Arial" w:eastAsia="Times New Roman" w:hAnsi="Arial" w:cs="Arial"/>
          <w:sz w:val="20"/>
          <w:szCs w:val="20"/>
          <w:highlight w:val="lightGray"/>
        </w:rPr>
        <w:t>municipal corporation</w:t>
      </w:r>
      <w:r w:rsidRPr="004D798F">
        <w:rPr>
          <w:rFonts w:ascii="Arial" w:eastAsia="Times New Roman" w:hAnsi="Arial" w:cs="Arial"/>
          <w:sz w:val="20"/>
          <w:szCs w:val="20"/>
          <w:highlight w:val="lightGray"/>
        </w:rPr>
        <w:t>, doing business as San José Clean Energy (“</w:t>
      </w:r>
      <w:r w:rsidRPr="004D798F">
        <w:rPr>
          <w:rFonts w:ascii="Arial" w:eastAsia="Times New Roman" w:hAnsi="Arial" w:cs="Arial"/>
          <w:b/>
          <w:bCs/>
          <w:sz w:val="20"/>
          <w:szCs w:val="20"/>
          <w:highlight w:val="lightGray"/>
          <w:u w:val="single"/>
        </w:rPr>
        <w:t>SJCE</w:t>
      </w:r>
      <w:r w:rsidRPr="004D798F">
        <w:rPr>
          <w:rFonts w:ascii="Arial" w:eastAsia="Times New Roman" w:hAnsi="Arial" w:cs="Arial"/>
          <w:sz w:val="20"/>
          <w:szCs w:val="20"/>
          <w:highlight w:val="lightGray"/>
        </w:rPr>
        <w:t>”)</w:t>
      </w:r>
      <w:r w:rsidRPr="004D798F">
        <w:rPr>
          <w:rFonts w:ascii="Arial" w:hAnsi="Arial" w:cs="Arial"/>
          <w:sz w:val="20"/>
          <w:szCs w:val="20"/>
        </w:rPr>
        <w:t>]</w:t>
      </w:r>
      <w:r w:rsidRPr="004D798F">
        <w:rPr>
          <w:rFonts w:ascii="Arial" w:eastAsia="Times New Roman" w:hAnsi="Arial" w:cs="Arial"/>
          <w:sz w:val="20"/>
          <w:szCs w:val="20"/>
        </w:rPr>
        <w:t xml:space="preserve"> and </w:t>
      </w:r>
      <w:r w:rsidRPr="004D798F">
        <w:rPr>
          <w:rFonts w:ascii="Arial" w:hAnsi="Arial" w:cs="Arial"/>
          <w:sz w:val="20"/>
          <w:szCs w:val="20"/>
        </w:rPr>
        <w:t>[</w:t>
      </w:r>
      <w:r w:rsidR="006A31BC">
        <w:rPr>
          <w:rFonts w:ascii="Arial" w:hAnsi="Arial" w:cs="Arial"/>
          <w:sz w:val="20"/>
          <w:szCs w:val="20"/>
          <w:highlight w:val="lightGray"/>
        </w:rPr>
        <w:t>Seller</w:t>
      </w:r>
      <w:r w:rsidR="006A31BC" w:rsidRPr="004D798F">
        <w:rPr>
          <w:rFonts w:ascii="Arial" w:hAnsi="Arial" w:cs="Arial"/>
          <w:sz w:val="20"/>
          <w:szCs w:val="20"/>
          <w:highlight w:val="lightGray"/>
        </w:rPr>
        <w:t xml:space="preserve"> </w:t>
      </w:r>
      <w:r w:rsidRPr="004D798F">
        <w:rPr>
          <w:rFonts w:ascii="Arial" w:hAnsi="Arial" w:cs="Arial"/>
          <w:sz w:val="20"/>
          <w:szCs w:val="20"/>
          <w:highlight w:val="lightGray"/>
        </w:rPr>
        <w:t>Name</w:t>
      </w:r>
      <w:r w:rsidRPr="004D798F">
        <w:rPr>
          <w:rFonts w:ascii="Arial" w:hAnsi="Arial" w:cs="Arial"/>
          <w:sz w:val="20"/>
          <w:szCs w:val="20"/>
        </w:rPr>
        <w:t>]</w:t>
      </w:r>
      <w:r w:rsidRPr="004D798F">
        <w:rPr>
          <w:rFonts w:ascii="Arial" w:eastAsia="Times New Roman" w:hAnsi="Arial" w:cs="Arial"/>
          <w:sz w:val="20"/>
          <w:szCs w:val="20"/>
        </w:rPr>
        <w:t xml:space="preserve"> (“</w:t>
      </w:r>
      <w:r w:rsidR="006A31BC">
        <w:rPr>
          <w:rFonts w:ascii="Arial" w:eastAsia="Times New Roman" w:hAnsi="Arial" w:cs="Arial"/>
          <w:b/>
          <w:bCs/>
          <w:sz w:val="20"/>
          <w:szCs w:val="20"/>
          <w:u w:val="single"/>
        </w:rPr>
        <w:t>Seller</w:t>
      </w:r>
      <w:r w:rsidRPr="004D798F">
        <w:rPr>
          <w:rFonts w:ascii="Arial" w:eastAsia="Times New Roman" w:hAnsi="Arial" w:cs="Arial"/>
          <w:sz w:val="20"/>
          <w:szCs w:val="20"/>
        </w:rPr>
        <w:t>”</w:t>
      </w:r>
      <w:r w:rsidR="008E1514">
        <w:rPr>
          <w:rFonts w:ascii="Arial" w:eastAsia="Times New Roman" w:hAnsi="Arial" w:cs="Arial"/>
          <w:sz w:val="20"/>
          <w:szCs w:val="20"/>
        </w:rPr>
        <w:t xml:space="preserve"> or “</w:t>
      </w:r>
      <w:r w:rsidR="008E1514">
        <w:rPr>
          <w:rFonts w:ascii="Arial" w:eastAsia="Times New Roman" w:hAnsi="Arial" w:cs="Arial"/>
          <w:b/>
          <w:bCs/>
          <w:sz w:val="20"/>
          <w:szCs w:val="20"/>
          <w:u w:val="single"/>
        </w:rPr>
        <w:t>Respondent</w:t>
      </w:r>
      <w:r w:rsidR="008E1514">
        <w:rPr>
          <w:rFonts w:ascii="Arial" w:eastAsia="Times New Roman" w:hAnsi="Arial" w:cs="Arial"/>
          <w:sz w:val="20"/>
          <w:szCs w:val="20"/>
        </w:rPr>
        <w:t>”</w:t>
      </w:r>
      <w:r w:rsidRPr="004D798F">
        <w:rPr>
          <w:rFonts w:ascii="Arial" w:eastAsia="Times New Roman" w:hAnsi="Arial" w:cs="Arial"/>
          <w:sz w:val="20"/>
          <w:szCs w:val="20"/>
        </w:rPr>
        <w:t>) in connection with the 202</w:t>
      </w:r>
      <w:r w:rsidR="006B1A07">
        <w:rPr>
          <w:rFonts w:ascii="Arial" w:eastAsia="Times New Roman" w:hAnsi="Arial" w:cs="Arial"/>
          <w:sz w:val="20"/>
          <w:szCs w:val="20"/>
        </w:rPr>
        <w:t>4</w:t>
      </w:r>
      <w:r w:rsidRPr="004D798F">
        <w:rPr>
          <w:rFonts w:ascii="Arial" w:eastAsia="Times New Roman" w:hAnsi="Arial" w:cs="Arial"/>
          <w:sz w:val="20"/>
          <w:szCs w:val="20"/>
        </w:rPr>
        <w:t xml:space="preserve"> </w:t>
      </w:r>
      <w:r w:rsidR="0088225E">
        <w:rPr>
          <w:rFonts w:ascii="Arial" w:eastAsia="Times New Roman" w:hAnsi="Arial" w:cs="Arial"/>
          <w:sz w:val="20"/>
          <w:szCs w:val="20"/>
        </w:rPr>
        <w:t>Long-Term Resource</w:t>
      </w:r>
      <w:r w:rsidR="0088225E" w:rsidRPr="006C0BE8">
        <w:rPr>
          <w:rFonts w:ascii="Arial" w:eastAsia="Times New Roman" w:hAnsi="Arial" w:cs="Arial"/>
          <w:sz w:val="20"/>
          <w:szCs w:val="20"/>
        </w:rPr>
        <w:t xml:space="preserve"> </w:t>
      </w:r>
      <w:r w:rsidRPr="004D798F">
        <w:rPr>
          <w:rFonts w:ascii="Arial" w:eastAsia="Times New Roman" w:hAnsi="Arial" w:cs="Arial"/>
          <w:sz w:val="20"/>
          <w:szCs w:val="20"/>
        </w:rPr>
        <w:t>Request for Offers (“</w:t>
      </w:r>
      <w:r w:rsidRPr="004D798F">
        <w:rPr>
          <w:rFonts w:ascii="Arial" w:eastAsia="Times New Roman" w:hAnsi="Arial" w:cs="Arial"/>
          <w:b/>
          <w:bCs/>
          <w:sz w:val="20"/>
          <w:szCs w:val="20"/>
          <w:u w:val="single"/>
        </w:rPr>
        <w:t>RFO</w:t>
      </w:r>
      <w:r w:rsidRPr="004D798F">
        <w:rPr>
          <w:rFonts w:ascii="Arial" w:eastAsia="Times New Roman" w:hAnsi="Arial" w:cs="Arial"/>
          <w:sz w:val="20"/>
          <w:szCs w:val="20"/>
        </w:rPr>
        <w:t xml:space="preserve">”).  This Term Sheet is intended to set forth the key commercial terms and conditions to be included in a proposed </w:t>
      </w:r>
      <w:r w:rsidR="00774D80" w:rsidRPr="004D798F">
        <w:rPr>
          <w:rFonts w:ascii="Arial" w:eastAsia="Times New Roman" w:hAnsi="Arial" w:cs="Arial"/>
          <w:sz w:val="20"/>
          <w:szCs w:val="20"/>
        </w:rPr>
        <w:t>energy storage</w:t>
      </w:r>
      <w:r w:rsidRPr="004D798F">
        <w:rPr>
          <w:rFonts w:ascii="Arial" w:eastAsia="Times New Roman" w:hAnsi="Arial" w:cs="Arial"/>
          <w:sz w:val="20"/>
          <w:szCs w:val="20"/>
        </w:rPr>
        <w:t xml:space="preserve"> agreement (“</w:t>
      </w:r>
      <w:r w:rsidR="00774D80" w:rsidRPr="004D798F">
        <w:rPr>
          <w:rFonts w:ascii="Arial" w:eastAsia="Times New Roman" w:hAnsi="Arial" w:cs="Arial"/>
          <w:b/>
          <w:bCs/>
          <w:sz w:val="20"/>
          <w:szCs w:val="20"/>
          <w:u w:val="single"/>
        </w:rPr>
        <w:t>ESA</w:t>
      </w:r>
      <w:r w:rsidRPr="004D798F">
        <w:rPr>
          <w:rFonts w:ascii="Arial" w:eastAsia="Times New Roman" w:hAnsi="Arial" w:cs="Arial"/>
          <w:sz w:val="20"/>
          <w:szCs w:val="20"/>
        </w:rPr>
        <w:t>”) between Seller and Buyer for the purchase and sale of the Product (the “</w:t>
      </w:r>
      <w:r w:rsidRPr="004D798F">
        <w:rPr>
          <w:rFonts w:ascii="Arial" w:eastAsia="Times New Roman" w:hAnsi="Arial" w:cs="Arial"/>
          <w:b/>
          <w:bCs/>
          <w:sz w:val="20"/>
          <w:szCs w:val="20"/>
          <w:u w:val="single"/>
        </w:rPr>
        <w:t>Proposed Transaction</w:t>
      </w:r>
      <w:r w:rsidRPr="004D798F">
        <w:rPr>
          <w:rFonts w:ascii="Arial" w:eastAsia="Times New Roman" w:hAnsi="Arial" w:cs="Arial"/>
          <w:sz w:val="20"/>
          <w:szCs w:val="20"/>
        </w:rPr>
        <w:t>”) from the Facility.</w:t>
      </w:r>
      <w:r w:rsidRPr="004D798F">
        <w:rPr>
          <w:rFonts w:ascii="Arial" w:hAnsi="Arial" w:cs="Arial"/>
          <w:sz w:val="20"/>
          <w:szCs w:val="20"/>
        </w:rPr>
        <w:t xml:space="preserve">  </w:t>
      </w:r>
      <w:r w:rsidRPr="004D798F">
        <w:rPr>
          <w:rFonts w:ascii="Arial" w:hAnsi="Arial" w:cs="Arial"/>
          <w:iCs/>
          <w:sz w:val="20"/>
          <w:szCs w:val="20"/>
        </w:rPr>
        <w:t xml:space="preserve">Negotiation of the </w:t>
      </w:r>
      <w:r w:rsidR="007130C4" w:rsidRPr="004D798F">
        <w:rPr>
          <w:rFonts w:ascii="Arial" w:hAnsi="Arial" w:cs="Arial"/>
          <w:iCs/>
          <w:sz w:val="20"/>
          <w:szCs w:val="20"/>
        </w:rPr>
        <w:t>ESA</w:t>
      </w:r>
      <w:r w:rsidRPr="004D798F">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4D798F">
        <w:rPr>
          <w:rFonts w:ascii="Arial" w:eastAsia="Times New Roman" w:hAnsi="Arial" w:cs="Arial"/>
          <w:sz w:val="20"/>
          <w:szCs w:val="20"/>
        </w:rPr>
        <w:t xml:space="preserve">Until a definitive </w:t>
      </w:r>
      <w:r w:rsidR="006B1A07">
        <w:rPr>
          <w:rFonts w:ascii="Arial" w:eastAsia="Times New Roman" w:hAnsi="Arial" w:cs="Arial"/>
          <w:sz w:val="20"/>
          <w:szCs w:val="20"/>
        </w:rPr>
        <w:t>a</w:t>
      </w:r>
      <w:r w:rsidRPr="004D798F">
        <w:rPr>
          <w:rFonts w:ascii="Arial" w:eastAsia="Times New Roman" w:hAnsi="Arial" w:cs="Arial"/>
          <w:sz w:val="20"/>
          <w:szCs w:val="20"/>
        </w:rPr>
        <w:t>greement is approved by Respondent’s management, [</w:t>
      </w:r>
      <w:r w:rsidR="006B1A07">
        <w:rPr>
          <w:rFonts w:ascii="Arial" w:eastAsia="Times New Roman" w:hAnsi="Arial" w:cs="Arial"/>
          <w:sz w:val="20"/>
          <w:szCs w:val="20"/>
          <w:highlight w:val="lightGray"/>
        </w:rPr>
        <w:t>Ava</w:t>
      </w:r>
      <w:r w:rsidRPr="004D798F">
        <w:rPr>
          <w:rFonts w:ascii="Arial" w:eastAsia="Times New Roman" w:hAnsi="Arial" w:cs="Arial"/>
          <w:sz w:val="20"/>
          <w:szCs w:val="20"/>
          <w:highlight w:val="lightGray"/>
        </w:rPr>
        <w:t>/SJCE</w:t>
      </w:r>
      <w:r w:rsidRPr="004D798F">
        <w:rPr>
          <w:rFonts w:ascii="Arial" w:eastAsia="Times New Roman" w:hAnsi="Arial" w:cs="Arial"/>
          <w:sz w:val="20"/>
          <w:szCs w:val="20"/>
        </w:rPr>
        <w:t>]</w:t>
      </w:r>
      <w:r w:rsidR="00C54800">
        <w:rPr>
          <w:rFonts w:ascii="Arial" w:eastAsia="Times New Roman" w:hAnsi="Arial" w:cs="Arial"/>
          <w:sz w:val="20"/>
          <w:szCs w:val="20"/>
        </w:rPr>
        <w:t>’s</w:t>
      </w:r>
      <w:r w:rsidRPr="004D798F">
        <w:rPr>
          <w:rFonts w:ascii="Arial" w:eastAsia="Times New Roman" w:hAnsi="Arial" w:cs="Arial"/>
          <w:sz w:val="20"/>
          <w:szCs w:val="20"/>
        </w:rPr>
        <w:t xml:space="preserve"> management and the [</w:t>
      </w:r>
      <w:r w:rsidR="006B1A07">
        <w:rPr>
          <w:rFonts w:ascii="Arial" w:eastAsia="Times New Roman" w:hAnsi="Arial" w:cs="Arial"/>
          <w:sz w:val="20"/>
          <w:szCs w:val="20"/>
          <w:highlight w:val="lightGray"/>
        </w:rPr>
        <w:t>Ava</w:t>
      </w:r>
      <w:r w:rsidR="006B1A07" w:rsidRPr="004D798F">
        <w:rPr>
          <w:rFonts w:ascii="Arial" w:eastAsia="Times New Roman" w:hAnsi="Arial" w:cs="Arial"/>
          <w:sz w:val="20"/>
          <w:szCs w:val="20"/>
          <w:highlight w:val="lightGray"/>
        </w:rPr>
        <w:t xml:space="preserve"> </w:t>
      </w:r>
      <w:r w:rsidRPr="004D798F">
        <w:rPr>
          <w:rFonts w:ascii="Arial" w:eastAsia="Times New Roman" w:hAnsi="Arial" w:cs="Arial"/>
          <w:sz w:val="20"/>
          <w:szCs w:val="20"/>
          <w:highlight w:val="lightGray"/>
        </w:rPr>
        <w:t xml:space="preserve">Board of </w:t>
      </w:r>
      <w:proofErr w:type="gramStart"/>
      <w:r w:rsidRPr="004D798F">
        <w:rPr>
          <w:rFonts w:ascii="Arial" w:eastAsia="Times New Roman" w:hAnsi="Arial" w:cs="Arial"/>
          <w:sz w:val="20"/>
          <w:szCs w:val="20"/>
          <w:highlight w:val="lightGray"/>
        </w:rPr>
        <w:t>Directors</w:t>
      </w:r>
      <w:r w:rsidRPr="004D798F">
        <w:rPr>
          <w:rFonts w:ascii="Arial" w:eastAsia="Times New Roman" w:hAnsi="Arial" w:cs="Arial"/>
          <w:sz w:val="20"/>
          <w:szCs w:val="20"/>
        </w:rPr>
        <w:t>][</w:t>
      </w:r>
      <w:proofErr w:type="gramEnd"/>
      <w:r w:rsidRPr="004D798F">
        <w:rPr>
          <w:rFonts w:ascii="Arial" w:eastAsia="Times New Roman" w:hAnsi="Arial" w:cs="Arial"/>
          <w:sz w:val="20"/>
          <w:szCs w:val="20"/>
          <w:highlight w:val="lightGray"/>
        </w:rPr>
        <w:t>San José City Council</w:t>
      </w:r>
      <w:r w:rsidRPr="004D798F">
        <w:rPr>
          <w:rFonts w:ascii="Arial" w:eastAsia="Times New Roman" w:hAnsi="Arial" w:cs="Arial"/>
          <w:sz w:val="20"/>
          <w:szCs w:val="20"/>
        </w:rPr>
        <w:t>], and signed and delivered, no party shall have any legal obligations, expressed or implied, or arising in any other manner, under this Term Sheet</w:t>
      </w:r>
      <w:r w:rsidR="007B53DC" w:rsidRPr="004D798F">
        <w:rPr>
          <w:rFonts w:ascii="Arial" w:eastAsia="Times New Roman" w:hAnsi="Arial" w:cs="Arial"/>
          <w:sz w:val="20"/>
          <w:szCs w:val="20"/>
        </w:rPr>
        <w:t xml:space="preserve">. </w:t>
      </w:r>
    </w:p>
    <w:p w14:paraId="56F996B2" w14:textId="77777777" w:rsidR="001543BA" w:rsidRPr="004D798F" w:rsidRDefault="001543BA" w:rsidP="001543BA">
      <w:pPr>
        <w:spacing w:after="0"/>
        <w:jc w:val="both"/>
        <w:rPr>
          <w:rFonts w:ascii="Arial" w:hAnsi="Arial" w:cs="Arial"/>
          <w:sz w:val="20"/>
          <w:szCs w:val="20"/>
        </w:rPr>
      </w:pPr>
    </w:p>
    <w:p w14:paraId="62627906" w14:textId="649B244E" w:rsidR="00DE7662" w:rsidRPr="004D798F" w:rsidRDefault="007130C4" w:rsidP="00096D16">
      <w:pPr>
        <w:pStyle w:val="ListParagraph"/>
        <w:numPr>
          <w:ilvl w:val="0"/>
          <w:numId w:val="33"/>
        </w:numPr>
        <w:spacing w:after="240" w:line="240" w:lineRule="auto"/>
        <w:ind w:hanging="720"/>
        <w:rPr>
          <w:rFonts w:ascii="Arial" w:hAnsi="Arial" w:cs="Arial"/>
          <w:b/>
          <w:bCs/>
          <w:sz w:val="20"/>
          <w:szCs w:val="20"/>
        </w:rPr>
      </w:pPr>
      <w:r w:rsidRPr="004D798F">
        <w:rPr>
          <w:rFonts w:ascii="Arial" w:hAnsi="Arial" w:cs="Arial"/>
          <w:b/>
          <w:bCs/>
          <w:sz w:val="20"/>
          <w:szCs w:val="20"/>
        </w:rPr>
        <w:t>ESA</w:t>
      </w:r>
      <w:r w:rsidR="00DE7662" w:rsidRPr="004D798F">
        <w:rPr>
          <w:rFonts w:ascii="Arial" w:hAnsi="Arial" w:cs="Arial"/>
          <w:b/>
          <w:bCs/>
          <w:sz w:val="20"/>
          <w:szCs w:val="20"/>
        </w:rPr>
        <w:t xml:space="preserve"> Terms and Conditions</w:t>
      </w:r>
      <w:r w:rsidR="00DE7662" w:rsidRPr="004D798F">
        <w:rPr>
          <w:rFonts w:ascii="Arial" w:hAnsi="Arial" w:cs="Arial"/>
          <w:sz w:val="20"/>
          <w:szCs w:val="20"/>
        </w:rPr>
        <w:t>.</w:t>
      </w:r>
    </w:p>
    <w:tbl>
      <w:tblPr>
        <w:tblStyle w:val="TableGrid"/>
        <w:tblW w:w="9356" w:type="dxa"/>
        <w:tblInd w:w="108" w:type="dxa"/>
        <w:tblLook w:val="04A0" w:firstRow="1" w:lastRow="0" w:firstColumn="1" w:lastColumn="0" w:noHBand="0" w:noVBand="1"/>
      </w:tblPr>
      <w:tblGrid>
        <w:gridCol w:w="2766"/>
        <w:gridCol w:w="6583"/>
        <w:gridCol w:w="7"/>
      </w:tblGrid>
      <w:tr w:rsidR="00637A19" w:rsidRPr="004D798F" w14:paraId="5069B6E1" w14:textId="77777777" w:rsidTr="00506D7A">
        <w:tc>
          <w:tcPr>
            <w:tcW w:w="2766" w:type="dxa"/>
          </w:tcPr>
          <w:p w14:paraId="2A617A4D" w14:textId="5546FF3B"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Seller:</w:t>
            </w:r>
          </w:p>
        </w:tc>
        <w:tc>
          <w:tcPr>
            <w:tcW w:w="6590" w:type="dxa"/>
            <w:gridSpan w:val="2"/>
            <w:vAlign w:val="center"/>
          </w:tcPr>
          <w:p w14:paraId="789D94FD" w14:textId="7F045A80" w:rsidR="00637A19" w:rsidRPr="004D798F" w:rsidRDefault="00637A19" w:rsidP="00EA226C">
            <w:pPr>
              <w:snapToGrid w:val="0"/>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iCs/>
                <w:sz w:val="20"/>
                <w:szCs w:val="20"/>
                <w:highlight w:val="lightGray"/>
              </w:rPr>
              <w:t xml:space="preserve">Seller Name, e.g., </w:t>
            </w:r>
            <w:r w:rsidR="00E50F1D" w:rsidRPr="004D798F">
              <w:rPr>
                <w:rFonts w:ascii="Arial" w:hAnsi="Arial" w:cs="Arial"/>
                <w:iCs/>
                <w:sz w:val="20"/>
                <w:szCs w:val="20"/>
                <w:highlight w:val="lightGray"/>
              </w:rPr>
              <w:t>Project</w:t>
            </w:r>
            <w:r w:rsidRPr="004D798F">
              <w:rPr>
                <w:rFonts w:ascii="Arial" w:hAnsi="Arial" w:cs="Arial"/>
                <w:iCs/>
                <w:sz w:val="20"/>
                <w:szCs w:val="20"/>
                <w:highlight w:val="lightGray"/>
              </w:rPr>
              <w:t xml:space="preserve"> Company LLC</w:t>
            </w:r>
            <w:r w:rsidRPr="004D798F">
              <w:rPr>
                <w:rFonts w:ascii="Arial" w:hAnsi="Arial" w:cs="Arial"/>
                <w:sz w:val="20"/>
                <w:szCs w:val="20"/>
              </w:rPr>
              <w:t xml:space="preserve">] </w:t>
            </w:r>
          </w:p>
        </w:tc>
      </w:tr>
      <w:tr w:rsidR="00637A19" w:rsidRPr="004D798F" w14:paraId="580BF1E4" w14:textId="77777777" w:rsidTr="00506D7A">
        <w:tc>
          <w:tcPr>
            <w:tcW w:w="2766" w:type="dxa"/>
          </w:tcPr>
          <w:p w14:paraId="0299B114" w14:textId="4945BE5A"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Buyer:</w:t>
            </w:r>
          </w:p>
        </w:tc>
        <w:tc>
          <w:tcPr>
            <w:tcW w:w="6590" w:type="dxa"/>
            <w:gridSpan w:val="2"/>
            <w:vAlign w:val="center"/>
          </w:tcPr>
          <w:p w14:paraId="5D2B0FD9" w14:textId="556375B9" w:rsidR="00637A19" w:rsidRPr="004D798F" w:rsidRDefault="003F1BBE" w:rsidP="00EA226C">
            <w:pPr>
              <w:snapToGrid w:val="0"/>
              <w:spacing w:before="120" w:after="120"/>
              <w:jc w:val="both"/>
              <w:rPr>
                <w:rFonts w:ascii="Arial" w:hAnsi="Arial" w:cs="Arial"/>
                <w:bCs/>
                <w:sz w:val="20"/>
                <w:szCs w:val="20"/>
              </w:rPr>
            </w:pPr>
            <w:r w:rsidRPr="004D798F">
              <w:rPr>
                <w:rFonts w:ascii="Arial" w:hAnsi="Arial" w:cs="Arial"/>
                <w:sz w:val="20"/>
                <w:szCs w:val="20"/>
              </w:rPr>
              <w:t>[</w:t>
            </w:r>
            <w:r w:rsidR="006B1A07">
              <w:rPr>
                <w:rFonts w:ascii="Arial" w:hAnsi="Arial" w:cs="Arial"/>
                <w:sz w:val="20"/>
                <w:szCs w:val="20"/>
                <w:highlight w:val="lightGray"/>
              </w:rPr>
              <w:t>Ava</w:t>
            </w:r>
            <w:r w:rsidRPr="004D798F">
              <w:rPr>
                <w:rFonts w:ascii="Arial" w:hAnsi="Arial" w:cs="Arial"/>
                <w:sz w:val="20"/>
                <w:szCs w:val="20"/>
                <w:highlight w:val="lightGray"/>
              </w:rPr>
              <w:t xml:space="preserve"> Community Energy Authority, a California joint powers authority]</w:t>
            </w:r>
            <w:r w:rsidRPr="004D798F">
              <w:rPr>
                <w:rFonts w:ascii="Arial" w:hAnsi="Arial" w:cs="Arial"/>
                <w:sz w:val="20"/>
                <w:szCs w:val="20"/>
              </w:rPr>
              <w:t xml:space="preserve"> [</w:t>
            </w:r>
            <w:r w:rsidRPr="004D798F">
              <w:rPr>
                <w:rFonts w:ascii="Arial" w:eastAsia="Times New Roman" w:hAnsi="Arial" w:cs="Arial"/>
                <w:sz w:val="20"/>
                <w:szCs w:val="20"/>
                <w:highlight w:val="lightGray"/>
              </w:rPr>
              <w:t xml:space="preserve">City of San José, a California </w:t>
            </w:r>
            <w:r w:rsidR="006A31BC" w:rsidRPr="00EA226C">
              <w:rPr>
                <w:rFonts w:ascii="Arial" w:eastAsia="Times New Roman" w:hAnsi="Arial" w:cs="Arial"/>
                <w:sz w:val="20"/>
                <w:szCs w:val="20"/>
                <w:highlight w:val="lightGray"/>
              </w:rPr>
              <w:t>municipal corporation</w:t>
            </w:r>
            <w:r w:rsidRPr="004D798F">
              <w:rPr>
                <w:rFonts w:ascii="Arial" w:eastAsia="Times New Roman" w:hAnsi="Arial" w:cs="Arial"/>
                <w:sz w:val="20"/>
                <w:szCs w:val="20"/>
                <w:highlight w:val="lightGray"/>
              </w:rPr>
              <w:t>, doing business as San José Clean Energy</w:t>
            </w:r>
            <w:r w:rsidRPr="004D798F">
              <w:rPr>
                <w:rFonts w:ascii="Arial" w:eastAsia="Arial" w:hAnsi="Arial" w:cs="Arial"/>
                <w:color w:val="000000" w:themeColor="text1"/>
                <w:sz w:val="20"/>
                <w:szCs w:val="20"/>
                <w:highlight w:val="lightGray"/>
              </w:rPr>
              <w:t>]</w:t>
            </w:r>
            <w:r w:rsidRPr="004D798F">
              <w:rPr>
                <w:rFonts w:ascii="Arial" w:eastAsia="Times New Roman" w:hAnsi="Arial" w:cs="Arial"/>
                <w:sz w:val="20"/>
                <w:szCs w:val="20"/>
              </w:rPr>
              <w:t xml:space="preserve"> (“</w:t>
            </w:r>
            <w:r w:rsidRPr="004D798F">
              <w:rPr>
                <w:rFonts w:ascii="Arial" w:eastAsia="Times New Roman" w:hAnsi="Arial" w:cs="Arial"/>
                <w:b/>
                <w:bCs/>
                <w:sz w:val="20"/>
                <w:szCs w:val="20"/>
                <w:u w:val="single"/>
              </w:rPr>
              <w:t>Buyer</w:t>
            </w:r>
            <w:r w:rsidRPr="004D798F">
              <w:rPr>
                <w:rFonts w:ascii="Arial" w:eastAsia="Times New Roman" w:hAnsi="Arial" w:cs="Arial"/>
                <w:sz w:val="20"/>
                <w:szCs w:val="20"/>
              </w:rPr>
              <w:t xml:space="preserve">”).  </w:t>
            </w:r>
            <w:r w:rsidRPr="004D798F">
              <w:rPr>
                <w:rFonts w:ascii="Arial" w:hAnsi="Arial" w:cs="Arial"/>
                <w:sz w:val="20"/>
                <w:szCs w:val="20"/>
              </w:rPr>
              <w:t xml:space="preserve">As used in the </w:t>
            </w:r>
            <w:r w:rsidR="00161950">
              <w:rPr>
                <w:rFonts w:ascii="Arial" w:hAnsi="Arial" w:cs="Arial"/>
                <w:sz w:val="20"/>
                <w:szCs w:val="20"/>
              </w:rPr>
              <w:t>ESA</w:t>
            </w:r>
            <w:r w:rsidRPr="004D798F">
              <w:rPr>
                <w:rFonts w:ascii="Arial" w:hAnsi="Arial" w:cs="Arial"/>
                <w:sz w:val="20"/>
                <w:szCs w:val="20"/>
              </w:rPr>
              <w:t>, Buyer and Seller are each a “</w:t>
            </w:r>
            <w:r w:rsidRPr="004D798F">
              <w:rPr>
                <w:rFonts w:ascii="Arial" w:hAnsi="Arial" w:cs="Arial"/>
                <w:b/>
                <w:bCs/>
                <w:sz w:val="20"/>
                <w:szCs w:val="20"/>
                <w:u w:val="single"/>
              </w:rPr>
              <w:t>Party</w:t>
            </w:r>
            <w:r w:rsidRPr="004D798F">
              <w:rPr>
                <w:rFonts w:ascii="Arial" w:hAnsi="Arial" w:cs="Arial"/>
                <w:sz w:val="20"/>
                <w:szCs w:val="20"/>
              </w:rPr>
              <w:t>” and collectively the “</w:t>
            </w:r>
            <w:r w:rsidRPr="004D798F">
              <w:rPr>
                <w:rFonts w:ascii="Arial" w:hAnsi="Arial" w:cs="Arial"/>
                <w:b/>
                <w:bCs/>
                <w:sz w:val="20"/>
                <w:szCs w:val="20"/>
                <w:u w:val="single"/>
              </w:rPr>
              <w:t>Parties</w:t>
            </w:r>
            <w:r w:rsidRPr="004D798F">
              <w:rPr>
                <w:rFonts w:ascii="Arial" w:hAnsi="Arial" w:cs="Arial"/>
                <w:sz w:val="20"/>
                <w:szCs w:val="20"/>
              </w:rPr>
              <w:t>.</w:t>
            </w:r>
            <w:r w:rsidR="00637A19" w:rsidRPr="004D798F">
              <w:rPr>
                <w:rFonts w:ascii="Arial" w:hAnsi="Arial" w:cs="Arial"/>
                <w:sz w:val="20"/>
                <w:szCs w:val="20"/>
              </w:rPr>
              <w:t xml:space="preserve">” </w:t>
            </w:r>
          </w:p>
        </w:tc>
      </w:tr>
      <w:tr w:rsidR="007555BE" w:rsidRPr="004D798F" w14:paraId="5465CD57" w14:textId="77777777" w:rsidTr="00506D7A">
        <w:tc>
          <w:tcPr>
            <w:tcW w:w="2766" w:type="dxa"/>
          </w:tcPr>
          <w:p w14:paraId="4126ED79" w14:textId="51BF9BE1"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Description of </w:t>
            </w:r>
            <w:r w:rsidR="00A14898" w:rsidRPr="004D798F">
              <w:rPr>
                <w:rFonts w:ascii="Arial" w:hAnsi="Arial" w:cs="Arial"/>
                <w:b/>
                <w:sz w:val="20"/>
                <w:szCs w:val="20"/>
              </w:rPr>
              <w:t>Facility</w:t>
            </w:r>
            <w:r w:rsidRPr="004D798F">
              <w:rPr>
                <w:rFonts w:ascii="Arial" w:hAnsi="Arial" w:cs="Arial"/>
                <w:b/>
                <w:sz w:val="20"/>
                <w:szCs w:val="20"/>
              </w:rPr>
              <w:t>:</w:t>
            </w:r>
          </w:p>
        </w:tc>
        <w:tc>
          <w:tcPr>
            <w:tcW w:w="6590" w:type="dxa"/>
            <w:gridSpan w:val="2"/>
          </w:tcPr>
          <w:p w14:paraId="45FB4A7F" w14:textId="192DB61B" w:rsidR="007555BE" w:rsidRPr="004D798F" w:rsidRDefault="007555BE" w:rsidP="00EA226C">
            <w:pPr>
              <w:snapToGrid w:val="0"/>
              <w:spacing w:before="120" w:after="120"/>
              <w:jc w:val="both"/>
              <w:rPr>
                <w:rFonts w:ascii="Arial" w:hAnsi="Arial" w:cs="Arial"/>
                <w:color w:val="000000" w:themeColor="text1"/>
                <w:sz w:val="20"/>
                <w:szCs w:val="20"/>
              </w:rPr>
            </w:pPr>
            <w:r w:rsidRPr="004D798F">
              <w:rPr>
                <w:rFonts w:ascii="Arial" w:hAnsi="Arial" w:cs="Arial"/>
                <w:bCs/>
                <w:sz w:val="20"/>
                <w:szCs w:val="20"/>
              </w:rPr>
              <w:t xml:space="preserve">A </w:t>
            </w:r>
            <w:r w:rsidR="003E5672" w:rsidRPr="004D798F">
              <w:rPr>
                <w:rFonts w:ascii="Arial" w:hAnsi="Arial" w:cs="Arial"/>
                <w:sz w:val="20"/>
                <w:szCs w:val="20"/>
                <w:highlight w:val="lightGray"/>
              </w:rPr>
              <w:t>[____</w:t>
            </w:r>
            <w:r w:rsidR="003E5672" w:rsidRPr="004D798F">
              <w:rPr>
                <w:rFonts w:ascii="Arial" w:hAnsi="Arial" w:cs="Arial"/>
                <w:bCs/>
                <w:sz w:val="20"/>
                <w:szCs w:val="20"/>
              </w:rPr>
              <w:t>]</w:t>
            </w:r>
            <w:r w:rsidRPr="004D798F">
              <w:rPr>
                <w:rFonts w:ascii="Arial" w:hAnsi="Arial" w:cs="Arial"/>
                <w:bCs/>
                <w:sz w:val="20"/>
                <w:szCs w:val="20"/>
              </w:rPr>
              <w:t xml:space="preserve"> MW</w:t>
            </w:r>
            <w:r w:rsidR="00CF52C1" w:rsidRPr="004D798F">
              <w:rPr>
                <w:rFonts w:ascii="Arial" w:hAnsi="Arial" w:cs="Arial"/>
                <w:bCs/>
                <w:sz w:val="20"/>
                <w:szCs w:val="20"/>
              </w:rPr>
              <w:t xml:space="preserve"> </w:t>
            </w:r>
            <w:r w:rsidRPr="004D798F">
              <w:rPr>
                <w:rFonts w:ascii="Arial" w:hAnsi="Arial" w:cs="Arial"/>
                <w:bCs/>
                <w:sz w:val="20"/>
                <w:szCs w:val="20"/>
              </w:rPr>
              <w:t>/</w:t>
            </w:r>
            <w:r w:rsidR="00CF52C1" w:rsidRPr="004D798F">
              <w:rPr>
                <w:rFonts w:ascii="Arial" w:hAnsi="Arial" w:cs="Arial"/>
                <w:bCs/>
                <w:sz w:val="20"/>
                <w:szCs w:val="20"/>
              </w:rPr>
              <w:t xml:space="preserve"> </w:t>
            </w:r>
            <w:r w:rsidR="003E5672" w:rsidRPr="004D798F">
              <w:rPr>
                <w:rFonts w:ascii="Arial" w:hAnsi="Arial" w:cs="Arial"/>
                <w:bCs/>
                <w:sz w:val="20"/>
                <w:szCs w:val="20"/>
              </w:rPr>
              <w:t>[</w:t>
            </w:r>
            <w:r w:rsidR="003E5672" w:rsidRPr="004D798F">
              <w:rPr>
                <w:rFonts w:ascii="Arial" w:hAnsi="Arial" w:cs="Arial"/>
                <w:iCs/>
                <w:sz w:val="20"/>
                <w:szCs w:val="20"/>
                <w:highlight w:val="lightGray"/>
              </w:rPr>
              <w:t>__]</w:t>
            </w:r>
            <w:r w:rsidRPr="004D798F">
              <w:rPr>
                <w:rFonts w:ascii="Arial" w:hAnsi="Arial" w:cs="Arial"/>
                <w:bCs/>
                <w:sz w:val="20"/>
                <w:szCs w:val="20"/>
              </w:rPr>
              <w:t xml:space="preserve"> MWh </w:t>
            </w:r>
            <w:r w:rsidR="003E5672" w:rsidRPr="004D798F">
              <w:rPr>
                <w:rFonts w:ascii="Arial" w:hAnsi="Arial" w:cs="Arial"/>
                <w:bCs/>
                <w:sz w:val="20"/>
                <w:szCs w:val="20"/>
              </w:rPr>
              <w:t xml:space="preserve">grid-connected </w:t>
            </w:r>
            <w:r w:rsidR="00685D12" w:rsidRPr="004D798F">
              <w:rPr>
                <w:rFonts w:ascii="Arial" w:hAnsi="Arial" w:cs="Arial"/>
                <w:bCs/>
                <w:sz w:val="20"/>
                <w:szCs w:val="20"/>
              </w:rPr>
              <w:t>[</w:t>
            </w:r>
            <w:r w:rsidR="00685D12" w:rsidRPr="004D798F">
              <w:rPr>
                <w:rFonts w:ascii="Arial" w:hAnsi="Arial" w:cs="Arial"/>
                <w:bCs/>
                <w:i/>
                <w:iCs/>
                <w:sz w:val="20"/>
                <w:szCs w:val="20"/>
                <w:highlight w:val="lightGray"/>
              </w:rPr>
              <w:t xml:space="preserve">insert description of </w:t>
            </w:r>
            <w:r w:rsidR="00E417B8" w:rsidRPr="004D798F">
              <w:rPr>
                <w:rFonts w:ascii="Arial" w:hAnsi="Arial" w:cs="Arial"/>
                <w:bCs/>
                <w:i/>
                <w:iCs/>
                <w:sz w:val="20"/>
                <w:szCs w:val="20"/>
                <w:highlight w:val="lightGray"/>
              </w:rPr>
              <w:t>storage technology here</w:t>
            </w:r>
            <w:r w:rsidR="00E417B8" w:rsidRPr="004D798F">
              <w:rPr>
                <w:rFonts w:ascii="Arial" w:hAnsi="Arial" w:cs="Arial"/>
                <w:bCs/>
                <w:sz w:val="20"/>
                <w:szCs w:val="20"/>
              </w:rPr>
              <w:t xml:space="preserve">] </w:t>
            </w:r>
            <w:r w:rsidRPr="004D798F">
              <w:rPr>
                <w:rFonts w:ascii="Arial" w:hAnsi="Arial" w:cs="Arial"/>
                <w:bCs/>
                <w:sz w:val="20"/>
                <w:szCs w:val="20"/>
              </w:rPr>
              <w:t xml:space="preserve">energy </w:t>
            </w:r>
            <w:r w:rsidR="003E5672" w:rsidRPr="004D798F">
              <w:rPr>
                <w:rFonts w:ascii="Arial" w:hAnsi="Arial" w:cs="Arial"/>
                <w:bCs/>
                <w:sz w:val="20"/>
                <w:szCs w:val="20"/>
              </w:rPr>
              <w:t>storage facility</w:t>
            </w:r>
            <w:r w:rsidRPr="004D798F">
              <w:rPr>
                <w:rFonts w:ascii="Arial" w:hAnsi="Arial" w:cs="Arial"/>
                <w:bCs/>
                <w:sz w:val="20"/>
                <w:szCs w:val="20"/>
              </w:rPr>
              <w:t xml:space="preserve"> (the </w:t>
            </w:r>
            <w:r w:rsidRPr="004D798F">
              <w:rPr>
                <w:rFonts w:ascii="Arial" w:hAnsi="Arial" w:cs="Arial"/>
                <w:sz w:val="20"/>
                <w:szCs w:val="20"/>
              </w:rPr>
              <w:t>“</w:t>
            </w:r>
            <w:r w:rsidR="00324CD7" w:rsidRPr="004D798F">
              <w:rPr>
                <w:rFonts w:ascii="Arial" w:hAnsi="Arial" w:cs="Arial"/>
                <w:b/>
                <w:bCs/>
                <w:sz w:val="20"/>
                <w:szCs w:val="20"/>
                <w:u w:val="single"/>
              </w:rPr>
              <w:t>Facility</w:t>
            </w:r>
            <w:r w:rsidRPr="004D798F">
              <w:rPr>
                <w:rFonts w:ascii="Arial" w:hAnsi="Arial" w:cs="Arial"/>
                <w:sz w:val="20"/>
                <w:szCs w:val="20"/>
              </w:rPr>
              <w:t>”)</w:t>
            </w:r>
            <w:r w:rsidRPr="004D798F">
              <w:rPr>
                <w:rFonts w:ascii="Arial" w:hAnsi="Arial" w:cs="Arial"/>
                <w:bCs/>
                <w:sz w:val="20"/>
                <w:szCs w:val="20"/>
              </w:rPr>
              <w:t xml:space="preserve">, located in </w:t>
            </w:r>
            <w:r w:rsidR="003E5672" w:rsidRPr="004D798F">
              <w:rPr>
                <w:rFonts w:ascii="Arial" w:hAnsi="Arial" w:cs="Arial"/>
                <w:bCs/>
                <w:sz w:val="20"/>
                <w:szCs w:val="20"/>
              </w:rPr>
              <w:t>[</w:t>
            </w:r>
            <w:r w:rsidR="003E5672" w:rsidRPr="004D798F">
              <w:rPr>
                <w:rFonts w:ascii="Arial" w:hAnsi="Arial" w:cs="Arial"/>
                <w:iCs/>
                <w:sz w:val="20"/>
                <w:szCs w:val="20"/>
                <w:highlight w:val="lightGray"/>
              </w:rPr>
              <w:t>______]</w:t>
            </w:r>
            <w:r w:rsidRPr="004D798F">
              <w:rPr>
                <w:rFonts w:ascii="Arial" w:hAnsi="Arial" w:cs="Arial"/>
                <w:bCs/>
                <w:sz w:val="20"/>
                <w:szCs w:val="20"/>
              </w:rPr>
              <w:t xml:space="preserve"> County, in the State of California</w:t>
            </w:r>
            <w:r w:rsidRPr="004D798F">
              <w:rPr>
                <w:rFonts w:ascii="Arial" w:hAnsi="Arial" w:cs="Arial"/>
                <w:sz w:val="20"/>
                <w:szCs w:val="20"/>
              </w:rPr>
              <w:t>.</w:t>
            </w:r>
            <w:r w:rsidRPr="004D798F">
              <w:rPr>
                <w:rFonts w:ascii="Arial" w:hAnsi="Arial" w:cs="Arial"/>
                <w:color w:val="000000" w:themeColor="text1"/>
                <w:sz w:val="20"/>
                <w:szCs w:val="20"/>
              </w:rPr>
              <w:t xml:space="preserve"> </w:t>
            </w:r>
          </w:p>
        </w:tc>
      </w:tr>
      <w:tr w:rsidR="007555BE" w:rsidRPr="004D798F" w14:paraId="220C0CED" w14:textId="77777777" w:rsidTr="00506D7A">
        <w:tc>
          <w:tcPr>
            <w:tcW w:w="2766" w:type="dxa"/>
          </w:tcPr>
          <w:p w14:paraId="60836F53" w14:textId="77777777"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Product: </w:t>
            </w:r>
          </w:p>
        </w:tc>
        <w:tc>
          <w:tcPr>
            <w:tcW w:w="6590" w:type="dxa"/>
            <w:gridSpan w:val="2"/>
          </w:tcPr>
          <w:p w14:paraId="3EFD0893" w14:textId="1760AEFB" w:rsidR="00B14314" w:rsidRPr="004D798F" w:rsidRDefault="007555BE"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Product</w:t>
            </w:r>
            <w:r w:rsidRPr="004D798F">
              <w:rPr>
                <w:rFonts w:ascii="Arial" w:hAnsi="Arial" w:cs="Arial"/>
                <w:sz w:val="20"/>
                <w:szCs w:val="20"/>
              </w:rPr>
              <w:t>” means energy tolling servic</w:t>
            </w:r>
            <w:r w:rsidR="003E5672" w:rsidRPr="004D798F">
              <w:rPr>
                <w:rFonts w:ascii="Arial" w:hAnsi="Arial" w:cs="Arial"/>
                <w:sz w:val="20"/>
                <w:szCs w:val="20"/>
              </w:rPr>
              <w:t xml:space="preserve">e, along with </w:t>
            </w:r>
            <w:r w:rsidR="00973930" w:rsidRPr="004D798F">
              <w:rPr>
                <w:rFonts w:ascii="Arial" w:hAnsi="Arial" w:cs="Arial"/>
                <w:sz w:val="20"/>
                <w:szCs w:val="20"/>
              </w:rPr>
              <w:t>resource adequacy</w:t>
            </w:r>
            <w:r w:rsidR="00B14314" w:rsidRPr="004D798F">
              <w:rPr>
                <w:rFonts w:ascii="Arial" w:hAnsi="Arial" w:cs="Arial"/>
                <w:sz w:val="20"/>
                <w:szCs w:val="20"/>
              </w:rPr>
              <w:t>, other capacity and storage attributes,</w:t>
            </w:r>
            <w:r w:rsidR="00973930" w:rsidRPr="004D798F">
              <w:rPr>
                <w:rFonts w:ascii="Arial" w:hAnsi="Arial" w:cs="Arial"/>
                <w:sz w:val="20"/>
                <w:szCs w:val="20"/>
              </w:rPr>
              <w:t xml:space="preserve"> and ancillary services based upon </w:t>
            </w:r>
            <w:r w:rsidR="003E5672" w:rsidRPr="004D798F">
              <w:rPr>
                <w:rFonts w:ascii="Arial" w:hAnsi="Arial" w:cs="Arial"/>
                <w:sz w:val="20"/>
                <w:szCs w:val="20"/>
              </w:rPr>
              <w:t>Seller’s maintenance of the</w:t>
            </w:r>
            <w:r w:rsidR="00B67E47" w:rsidRPr="004D798F">
              <w:rPr>
                <w:rFonts w:ascii="Arial" w:hAnsi="Arial" w:cs="Arial"/>
                <w:sz w:val="20"/>
                <w:szCs w:val="20"/>
              </w:rPr>
              <w:t xml:space="preserve"> Facility in accordance with the</w:t>
            </w:r>
            <w:r w:rsidR="007020CB" w:rsidRPr="004D798F">
              <w:rPr>
                <w:rFonts w:ascii="Arial" w:hAnsi="Arial" w:cs="Arial"/>
                <w:sz w:val="20"/>
                <w:szCs w:val="20"/>
              </w:rPr>
              <w:t xml:space="preserve"> operating parameters </w:t>
            </w:r>
            <w:r w:rsidR="00973930" w:rsidRPr="004D798F">
              <w:rPr>
                <w:rFonts w:ascii="Arial" w:hAnsi="Arial" w:cs="Arial"/>
                <w:sz w:val="20"/>
                <w:szCs w:val="20"/>
              </w:rPr>
              <w:t xml:space="preserve">set forth </w:t>
            </w:r>
            <w:r w:rsidR="003E5672" w:rsidRPr="004D798F">
              <w:rPr>
                <w:rFonts w:ascii="Arial" w:hAnsi="Arial" w:cs="Arial"/>
                <w:sz w:val="20"/>
                <w:szCs w:val="20"/>
              </w:rPr>
              <w:t xml:space="preserve">on attached Exhibit </w:t>
            </w:r>
            <w:r w:rsidR="00973930" w:rsidRPr="004D798F">
              <w:rPr>
                <w:rFonts w:ascii="Arial" w:hAnsi="Arial" w:cs="Arial"/>
                <w:sz w:val="20"/>
                <w:szCs w:val="20"/>
              </w:rPr>
              <w:t>A</w:t>
            </w:r>
            <w:r w:rsidR="007020CB" w:rsidRPr="004D798F">
              <w:rPr>
                <w:rFonts w:ascii="Arial" w:hAnsi="Arial" w:cs="Arial"/>
                <w:sz w:val="20"/>
                <w:szCs w:val="20"/>
              </w:rPr>
              <w:t xml:space="preserve"> (“</w:t>
            </w:r>
            <w:r w:rsidR="007020CB" w:rsidRPr="004D798F">
              <w:rPr>
                <w:rFonts w:ascii="Arial" w:hAnsi="Arial" w:cs="Arial"/>
                <w:b/>
                <w:sz w:val="20"/>
                <w:szCs w:val="20"/>
                <w:u w:val="single"/>
              </w:rPr>
              <w:t>Operating Parameters</w:t>
            </w:r>
            <w:r w:rsidR="007020CB" w:rsidRPr="004D798F">
              <w:rPr>
                <w:rFonts w:ascii="Arial" w:hAnsi="Arial" w:cs="Arial"/>
                <w:sz w:val="20"/>
                <w:szCs w:val="20"/>
              </w:rPr>
              <w:t>”)</w:t>
            </w:r>
            <w:r w:rsidR="00973930" w:rsidRPr="004D798F">
              <w:rPr>
                <w:rFonts w:ascii="Arial" w:hAnsi="Arial" w:cs="Arial"/>
                <w:sz w:val="20"/>
                <w:szCs w:val="20"/>
              </w:rPr>
              <w:t xml:space="preserve">.  </w:t>
            </w:r>
          </w:p>
          <w:p w14:paraId="589688D4" w14:textId="575BC119" w:rsidR="003E5672" w:rsidRPr="004D798F" w:rsidRDefault="00973930" w:rsidP="00EA226C">
            <w:pPr>
              <w:pStyle w:val="body"/>
              <w:snapToGrid w:val="0"/>
              <w:spacing w:before="120" w:after="120" w:line="240" w:lineRule="auto"/>
              <w:jc w:val="both"/>
              <w:rPr>
                <w:rFonts w:ascii="Arial" w:hAnsi="Arial" w:cs="Arial"/>
                <w:b/>
                <w:i/>
                <w:sz w:val="20"/>
                <w:szCs w:val="20"/>
              </w:rPr>
            </w:pPr>
            <w:r w:rsidRPr="004D798F">
              <w:rPr>
                <w:rFonts w:ascii="Arial" w:hAnsi="Arial" w:cs="Arial"/>
                <w:sz w:val="20"/>
                <w:szCs w:val="20"/>
              </w:rPr>
              <w:t xml:space="preserve">For clarity, during the Delivery Term Seller may not use the </w:t>
            </w:r>
            <w:r w:rsidR="0036448E" w:rsidRPr="004D798F">
              <w:rPr>
                <w:rFonts w:ascii="Arial" w:hAnsi="Arial" w:cs="Arial"/>
                <w:sz w:val="20"/>
                <w:szCs w:val="20"/>
              </w:rPr>
              <w:t>F</w:t>
            </w:r>
            <w:r w:rsidR="007959BF" w:rsidRPr="004D798F">
              <w:rPr>
                <w:rFonts w:ascii="Arial" w:hAnsi="Arial" w:cs="Arial"/>
                <w:sz w:val="20"/>
                <w:szCs w:val="20"/>
              </w:rPr>
              <w:t xml:space="preserve">acility </w:t>
            </w:r>
            <w:r w:rsidRPr="004D798F">
              <w:rPr>
                <w:rFonts w:ascii="Arial" w:hAnsi="Arial" w:cs="Arial"/>
                <w:sz w:val="20"/>
                <w:szCs w:val="20"/>
              </w:rPr>
              <w:t>to</w:t>
            </w:r>
            <w:r w:rsidR="00E26FDC">
              <w:rPr>
                <w:rFonts w:ascii="Arial" w:hAnsi="Arial" w:cs="Arial"/>
                <w:sz w:val="20"/>
                <w:szCs w:val="20"/>
              </w:rPr>
              <w:t xml:space="preserve"> </w:t>
            </w:r>
            <w:r w:rsidRPr="004D798F">
              <w:rPr>
                <w:rFonts w:ascii="Arial" w:hAnsi="Arial" w:cs="Arial"/>
                <w:sz w:val="20"/>
                <w:szCs w:val="20"/>
              </w:rPr>
              <w:t>provide services or attributes to any third party.</w:t>
            </w:r>
            <w:r w:rsidR="00B14314" w:rsidRPr="004D798F">
              <w:rPr>
                <w:rFonts w:ascii="Arial" w:hAnsi="Arial" w:cs="Arial"/>
                <w:sz w:val="20"/>
                <w:szCs w:val="20"/>
              </w:rPr>
              <w:t xml:space="preserve"> </w:t>
            </w:r>
          </w:p>
        </w:tc>
      </w:tr>
      <w:tr w:rsidR="00014CD3" w:rsidRPr="004D798F" w14:paraId="3F17F390" w14:textId="77777777" w:rsidTr="00506D7A">
        <w:tc>
          <w:tcPr>
            <w:tcW w:w="2766" w:type="dxa"/>
          </w:tcPr>
          <w:p w14:paraId="3365E490" w14:textId="760BB7CB" w:rsidR="00014CD3" w:rsidRPr="004D798F" w:rsidRDefault="00014CD3" w:rsidP="00A560C6">
            <w:pPr>
              <w:spacing w:before="120" w:after="120"/>
              <w:rPr>
                <w:rFonts w:ascii="Arial" w:hAnsi="Arial" w:cs="Arial"/>
                <w:b/>
                <w:sz w:val="20"/>
                <w:szCs w:val="20"/>
              </w:rPr>
            </w:pPr>
            <w:r w:rsidRPr="004D798F">
              <w:rPr>
                <w:rFonts w:ascii="Arial" w:hAnsi="Arial" w:cs="Arial"/>
                <w:b/>
                <w:sz w:val="20"/>
                <w:szCs w:val="20"/>
              </w:rPr>
              <w:t>Storage Contract Capacity</w:t>
            </w:r>
            <w:r w:rsidR="00E26FDC">
              <w:rPr>
                <w:rFonts w:ascii="Arial" w:hAnsi="Arial" w:cs="Arial"/>
                <w:b/>
                <w:sz w:val="20"/>
                <w:szCs w:val="20"/>
              </w:rPr>
              <w:t>:</w:t>
            </w:r>
          </w:p>
        </w:tc>
        <w:tc>
          <w:tcPr>
            <w:tcW w:w="6590" w:type="dxa"/>
            <w:gridSpan w:val="2"/>
          </w:tcPr>
          <w:p w14:paraId="66FE2680" w14:textId="59B9D202" w:rsidR="00014CD3" w:rsidRPr="004D798F" w:rsidRDefault="00014CD3" w:rsidP="00EA226C">
            <w:pPr>
              <w:snapToGrid w:val="0"/>
              <w:spacing w:before="120" w:after="120"/>
              <w:jc w:val="both"/>
              <w:rPr>
                <w:rFonts w:ascii="Arial" w:hAnsi="Arial" w:cs="Arial"/>
                <w:sz w:val="20"/>
                <w:szCs w:val="20"/>
              </w:rPr>
            </w:pPr>
            <w:r w:rsidRPr="004D798F">
              <w:rPr>
                <w:rFonts w:ascii="Arial" w:hAnsi="Arial" w:cs="Arial"/>
                <w:sz w:val="20"/>
                <w:szCs w:val="20"/>
              </w:rPr>
              <w:t xml:space="preserve">The </w:t>
            </w:r>
            <w:r w:rsidR="0036448E" w:rsidRPr="004D798F">
              <w:rPr>
                <w:rFonts w:ascii="Arial" w:hAnsi="Arial" w:cs="Arial"/>
                <w:sz w:val="20"/>
                <w:szCs w:val="20"/>
              </w:rPr>
              <w:t>F</w:t>
            </w:r>
            <w:r w:rsidR="00CD6A72" w:rsidRPr="004D798F">
              <w:rPr>
                <w:rFonts w:ascii="Arial" w:hAnsi="Arial" w:cs="Arial"/>
                <w:sz w:val="20"/>
                <w:szCs w:val="20"/>
              </w:rPr>
              <w:t xml:space="preserve">acility </w:t>
            </w:r>
            <w:r w:rsidRPr="004D798F">
              <w:rPr>
                <w:rFonts w:ascii="Arial" w:hAnsi="Arial" w:cs="Arial"/>
                <w:sz w:val="20"/>
                <w:szCs w:val="20"/>
              </w:rPr>
              <w:t xml:space="preserve">will have an initial Storage Capacity of </w:t>
            </w:r>
            <w:r w:rsidR="006B1A07" w:rsidRPr="00EA226C">
              <w:rPr>
                <w:rFonts w:ascii="Arial" w:hAnsi="Arial" w:cs="Arial"/>
                <w:sz w:val="20"/>
                <w:szCs w:val="20"/>
                <w:highlight w:val="lightGray"/>
              </w:rPr>
              <w:t>[</w:t>
            </w:r>
            <w:r w:rsidRPr="00EA226C">
              <w:rPr>
                <w:rFonts w:ascii="Arial" w:hAnsi="Arial" w:cs="Arial"/>
                <w:bCs/>
                <w:sz w:val="20"/>
                <w:szCs w:val="20"/>
                <w:highlight w:val="lightGray"/>
              </w:rPr>
              <w:t>[</w:t>
            </w:r>
            <w:r w:rsidRPr="006B1A07">
              <w:rPr>
                <w:rFonts w:ascii="Arial" w:hAnsi="Arial" w:cs="Arial"/>
                <w:sz w:val="20"/>
                <w:szCs w:val="20"/>
                <w:highlight w:val="lightGray"/>
              </w:rPr>
              <w:t>XX</w:t>
            </w:r>
            <w:r w:rsidRPr="00EA226C">
              <w:rPr>
                <w:rFonts w:ascii="Arial" w:hAnsi="Arial" w:cs="Arial"/>
                <w:bCs/>
                <w:sz w:val="20"/>
                <w:szCs w:val="20"/>
                <w:highlight w:val="lightGray"/>
              </w:rPr>
              <w:t>]</w:t>
            </w:r>
            <w:r w:rsidRPr="00EA226C">
              <w:rPr>
                <w:rFonts w:ascii="Arial" w:hAnsi="Arial" w:cs="Arial"/>
                <w:sz w:val="20"/>
                <w:szCs w:val="20"/>
                <w:highlight w:val="lightGray"/>
              </w:rPr>
              <w:t xml:space="preserve"> MW</w:t>
            </w:r>
            <w:r w:rsidR="002E24BC" w:rsidRPr="00EA226C">
              <w:rPr>
                <w:rFonts w:ascii="Arial" w:hAnsi="Arial" w:cs="Arial"/>
                <w:sz w:val="20"/>
                <w:szCs w:val="20"/>
                <w:highlight w:val="lightGray"/>
              </w:rPr>
              <w:t xml:space="preserve"> for </w:t>
            </w:r>
            <w:r w:rsidR="002E24BC" w:rsidRPr="006B1A07">
              <w:rPr>
                <w:rFonts w:ascii="Arial" w:hAnsi="Arial" w:cs="Arial"/>
                <w:sz w:val="20"/>
                <w:szCs w:val="20"/>
                <w:highlight w:val="lightGray"/>
              </w:rPr>
              <w:t>four (4)</w:t>
            </w:r>
            <w:r w:rsidR="006B1A07" w:rsidRPr="006B1A07">
              <w:rPr>
                <w:rFonts w:ascii="Arial" w:hAnsi="Arial" w:cs="Arial"/>
                <w:sz w:val="20"/>
                <w:szCs w:val="20"/>
                <w:highlight w:val="lightGray"/>
              </w:rPr>
              <w:t xml:space="preserve"> hour discharge] </w:t>
            </w:r>
            <w:r w:rsidR="008E1514">
              <w:rPr>
                <w:rFonts w:ascii="Arial" w:hAnsi="Arial" w:cs="Arial"/>
                <w:sz w:val="20"/>
                <w:szCs w:val="20"/>
                <w:highlight w:val="lightGray"/>
              </w:rPr>
              <w:t>[</w:t>
            </w:r>
            <w:r w:rsidR="006B1A07" w:rsidRPr="00EA226C">
              <w:rPr>
                <w:rFonts w:ascii="Arial" w:hAnsi="Arial" w:cs="Arial"/>
                <w:bCs/>
                <w:sz w:val="20"/>
                <w:szCs w:val="20"/>
                <w:highlight w:val="lightGray"/>
              </w:rPr>
              <w:t>[</w:t>
            </w:r>
            <w:r w:rsidR="006B1A07" w:rsidRPr="006B1A07">
              <w:rPr>
                <w:rFonts w:ascii="Arial" w:hAnsi="Arial" w:cs="Arial"/>
                <w:bCs/>
                <w:sz w:val="20"/>
                <w:szCs w:val="20"/>
                <w:highlight w:val="lightGray"/>
              </w:rPr>
              <w:t>XX]</w:t>
            </w:r>
            <w:r w:rsidR="006B1A07" w:rsidRPr="006B1A07">
              <w:rPr>
                <w:rFonts w:ascii="Arial" w:hAnsi="Arial" w:cs="Arial"/>
                <w:sz w:val="20"/>
                <w:szCs w:val="20"/>
                <w:highlight w:val="lightGray"/>
              </w:rPr>
              <w:t xml:space="preserve"> MW for eight (8) hour discharge</w:t>
            </w:r>
            <w:r w:rsidR="006B1A07" w:rsidRPr="00EA226C">
              <w:rPr>
                <w:rFonts w:ascii="Arial" w:hAnsi="Arial" w:cs="Arial"/>
                <w:sz w:val="20"/>
                <w:szCs w:val="20"/>
                <w:highlight w:val="lightGray"/>
              </w:rPr>
              <w:t>]</w:t>
            </w:r>
            <w:r w:rsidRPr="004D798F">
              <w:rPr>
                <w:rFonts w:ascii="Arial" w:hAnsi="Arial" w:cs="Arial"/>
                <w:sz w:val="20"/>
                <w:szCs w:val="20"/>
              </w:rPr>
              <w:t xml:space="preserve"> (the “</w:t>
            </w:r>
            <w:r w:rsidRPr="004D798F">
              <w:rPr>
                <w:rFonts w:ascii="Arial" w:hAnsi="Arial" w:cs="Arial"/>
                <w:b/>
                <w:bCs/>
                <w:sz w:val="20"/>
                <w:szCs w:val="20"/>
                <w:u w:val="single"/>
              </w:rPr>
              <w:t>Storage Contract Capacity</w:t>
            </w:r>
            <w:r w:rsidRPr="004D798F">
              <w:rPr>
                <w:rFonts w:ascii="Arial" w:hAnsi="Arial" w:cs="Arial"/>
                <w:sz w:val="20"/>
                <w:szCs w:val="20"/>
              </w:rPr>
              <w:t>”).</w:t>
            </w:r>
          </w:p>
        </w:tc>
      </w:tr>
      <w:tr w:rsidR="006970A8" w:rsidRPr="004D798F" w14:paraId="6EF66A52" w14:textId="77777777" w:rsidTr="00506D7A">
        <w:tc>
          <w:tcPr>
            <w:tcW w:w="2766" w:type="dxa"/>
          </w:tcPr>
          <w:p w14:paraId="78C79390" w14:textId="4666FC76" w:rsidR="006970A8" w:rsidRPr="004D798F" w:rsidRDefault="006970A8" w:rsidP="00A560C6">
            <w:pPr>
              <w:spacing w:before="120" w:after="120"/>
              <w:rPr>
                <w:rFonts w:ascii="Arial" w:hAnsi="Arial" w:cs="Arial"/>
                <w:b/>
                <w:sz w:val="20"/>
                <w:szCs w:val="20"/>
              </w:rPr>
            </w:pPr>
            <w:r>
              <w:rPr>
                <w:rFonts w:ascii="Arial" w:hAnsi="Arial" w:cs="Arial"/>
                <w:b/>
                <w:sz w:val="20"/>
                <w:szCs w:val="20"/>
              </w:rPr>
              <w:t>Storage Degradation Schedule</w:t>
            </w:r>
            <w:r w:rsidR="003B34E5">
              <w:rPr>
                <w:rFonts w:ascii="Arial" w:hAnsi="Arial" w:cs="Arial"/>
                <w:b/>
                <w:sz w:val="20"/>
                <w:szCs w:val="20"/>
              </w:rPr>
              <w:t>:</w:t>
            </w:r>
          </w:p>
        </w:tc>
        <w:tc>
          <w:tcPr>
            <w:tcW w:w="6590" w:type="dxa"/>
            <w:gridSpan w:val="2"/>
          </w:tcPr>
          <w:p w14:paraId="6F37BC3B" w14:textId="1FC589E8" w:rsidR="006970A8" w:rsidRDefault="006934A3" w:rsidP="00EA226C">
            <w:pPr>
              <w:snapToGrid w:val="0"/>
              <w:spacing w:before="120" w:after="120"/>
              <w:jc w:val="both"/>
              <w:rPr>
                <w:rFonts w:ascii="Arial" w:hAnsi="Arial" w:cs="Arial"/>
                <w:bCs/>
                <w:sz w:val="20"/>
                <w:szCs w:val="20"/>
              </w:rPr>
            </w:pPr>
            <w:r>
              <w:rPr>
                <w:rFonts w:ascii="Arial" w:hAnsi="Arial" w:cs="Arial"/>
                <w:bCs/>
                <w:sz w:val="20"/>
                <w:szCs w:val="20"/>
              </w:rPr>
              <w:t xml:space="preserve">If applicable, the </w:t>
            </w:r>
            <w:r w:rsidR="004B5683">
              <w:rPr>
                <w:rFonts w:ascii="Arial" w:hAnsi="Arial" w:cs="Arial"/>
                <w:bCs/>
                <w:sz w:val="20"/>
                <w:szCs w:val="20"/>
              </w:rPr>
              <w:t xml:space="preserve">Storage </w:t>
            </w:r>
            <w:r>
              <w:rPr>
                <w:rFonts w:ascii="Arial" w:hAnsi="Arial" w:cs="Arial"/>
                <w:bCs/>
                <w:sz w:val="20"/>
                <w:szCs w:val="20"/>
              </w:rPr>
              <w:t xml:space="preserve">Contract Capacity of {XX} MW will degrade in accordance </w:t>
            </w:r>
            <w:proofErr w:type="gramStart"/>
            <w:r>
              <w:rPr>
                <w:rFonts w:ascii="Arial" w:hAnsi="Arial" w:cs="Arial"/>
                <w:bCs/>
                <w:sz w:val="20"/>
                <w:szCs w:val="20"/>
              </w:rPr>
              <w:t>to</w:t>
            </w:r>
            <w:proofErr w:type="gramEnd"/>
            <w:r>
              <w:rPr>
                <w:rFonts w:ascii="Arial" w:hAnsi="Arial" w:cs="Arial"/>
                <w:bCs/>
                <w:sz w:val="20"/>
                <w:szCs w:val="20"/>
              </w:rPr>
              <w:t xml:space="preserve"> the following </w:t>
            </w:r>
            <w:r w:rsidR="0083321E">
              <w:rPr>
                <w:rFonts w:ascii="Arial" w:hAnsi="Arial" w:cs="Arial"/>
                <w:bCs/>
                <w:sz w:val="20"/>
                <w:szCs w:val="20"/>
              </w:rPr>
              <w:t>annual schedule:</w:t>
            </w:r>
          </w:p>
          <w:tbl>
            <w:tblPr>
              <w:tblStyle w:val="TableGrid"/>
              <w:tblW w:w="0" w:type="auto"/>
              <w:tblLook w:val="04A0" w:firstRow="1" w:lastRow="0" w:firstColumn="1" w:lastColumn="0" w:noHBand="0" w:noVBand="1"/>
            </w:tblPr>
            <w:tblGrid>
              <w:gridCol w:w="3181"/>
              <w:gridCol w:w="3182"/>
            </w:tblGrid>
            <w:tr w:rsidR="0083321E" w14:paraId="2BB398FE" w14:textId="77777777" w:rsidTr="0083321E">
              <w:tc>
                <w:tcPr>
                  <w:tcW w:w="3181" w:type="dxa"/>
                </w:tcPr>
                <w:p w14:paraId="55CEB872" w14:textId="5F800972"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1</w:t>
                  </w:r>
                </w:p>
              </w:tc>
              <w:tc>
                <w:tcPr>
                  <w:tcW w:w="3182" w:type="dxa"/>
                </w:tcPr>
                <w:p w14:paraId="7686C800" w14:textId="77777777" w:rsidR="0083321E" w:rsidRDefault="0083321E" w:rsidP="00EA226C">
                  <w:pPr>
                    <w:snapToGrid w:val="0"/>
                    <w:spacing w:before="120" w:after="120"/>
                    <w:jc w:val="both"/>
                    <w:rPr>
                      <w:rFonts w:ascii="Arial" w:hAnsi="Arial" w:cs="Arial"/>
                      <w:bCs/>
                      <w:sz w:val="20"/>
                      <w:szCs w:val="20"/>
                    </w:rPr>
                  </w:pPr>
                </w:p>
              </w:tc>
            </w:tr>
            <w:tr w:rsidR="0083321E" w14:paraId="01708B75" w14:textId="77777777" w:rsidTr="0083321E">
              <w:tc>
                <w:tcPr>
                  <w:tcW w:w="3181" w:type="dxa"/>
                </w:tcPr>
                <w:p w14:paraId="24011ED1" w14:textId="6300F8DA"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2</w:t>
                  </w:r>
                </w:p>
              </w:tc>
              <w:tc>
                <w:tcPr>
                  <w:tcW w:w="3182" w:type="dxa"/>
                </w:tcPr>
                <w:p w14:paraId="5A0809E5" w14:textId="77777777" w:rsidR="0083321E" w:rsidRDefault="0083321E" w:rsidP="00EA226C">
                  <w:pPr>
                    <w:snapToGrid w:val="0"/>
                    <w:spacing w:before="120" w:after="120"/>
                    <w:jc w:val="both"/>
                    <w:rPr>
                      <w:rFonts w:ascii="Arial" w:hAnsi="Arial" w:cs="Arial"/>
                      <w:bCs/>
                      <w:sz w:val="20"/>
                      <w:szCs w:val="20"/>
                    </w:rPr>
                  </w:pPr>
                </w:p>
              </w:tc>
            </w:tr>
            <w:tr w:rsidR="0083321E" w14:paraId="2298616F" w14:textId="77777777" w:rsidTr="0083321E">
              <w:tc>
                <w:tcPr>
                  <w:tcW w:w="3181" w:type="dxa"/>
                </w:tcPr>
                <w:p w14:paraId="55A2C53E" w14:textId="45A3D777"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lastRenderedPageBreak/>
                    <w:t>Contract Year 3</w:t>
                  </w:r>
                </w:p>
              </w:tc>
              <w:tc>
                <w:tcPr>
                  <w:tcW w:w="3182" w:type="dxa"/>
                </w:tcPr>
                <w:p w14:paraId="6075CF23" w14:textId="77777777" w:rsidR="0083321E" w:rsidRDefault="0083321E" w:rsidP="00EA226C">
                  <w:pPr>
                    <w:snapToGrid w:val="0"/>
                    <w:spacing w:before="120" w:after="120"/>
                    <w:jc w:val="both"/>
                    <w:rPr>
                      <w:rFonts w:ascii="Arial" w:hAnsi="Arial" w:cs="Arial"/>
                      <w:bCs/>
                      <w:sz w:val="20"/>
                      <w:szCs w:val="20"/>
                    </w:rPr>
                  </w:pPr>
                </w:p>
              </w:tc>
            </w:tr>
            <w:tr w:rsidR="0083321E" w14:paraId="2F432095" w14:textId="77777777" w:rsidTr="0083321E">
              <w:tc>
                <w:tcPr>
                  <w:tcW w:w="3181" w:type="dxa"/>
                </w:tcPr>
                <w:p w14:paraId="4ADEB27F" w14:textId="70C80C2E" w:rsidR="0083321E" w:rsidRDefault="0083321E" w:rsidP="00EA226C">
                  <w:pPr>
                    <w:snapToGrid w:val="0"/>
                    <w:spacing w:before="120" w:after="120"/>
                    <w:jc w:val="both"/>
                    <w:rPr>
                      <w:rFonts w:ascii="Arial" w:hAnsi="Arial" w:cs="Arial"/>
                      <w:bCs/>
                      <w:sz w:val="20"/>
                      <w:szCs w:val="20"/>
                    </w:rPr>
                  </w:pPr>
                  <w:r>
                    <w:rPr>
                      <w:rFonts w:ascii="Arial" w:hAnsi="Arial" w:cs="Arial"/>
                      <w:bCs/>
                      <w:sz w:val="20"/>
                      <w:szCs w:val="20"/>
                    </w:rPr>
                    <w:t>Contract Year 4</w:t>
                  </w:r>
                </w:p>
              </w:tc>
              <w:tc>
                <w:tcPr>
                  <w:tcW w:w="3182" w:type="dxa"/>
                </w:tcPr>
                <w:p w14:paraId="5C727D70" w14:textId="77777777" w:rsidR="0083321E" w:rsidRDefault="0083321E" w:rsidP="00EA226C">
                  <w:pPr>
                    <w:snapToGrid w:val="0"/>
                    <w:spacing w:before="120" w:after="120"/>
                    <w:jc w:val="both"/>
                    <w:rPr>
                      <w:rFonts w:ascii="Arial" w:hAnsi="Arial" w:cs="Arial"/>
                      <w:bCs/>
                      <w:sz w:val="20"/>
                      <w:szCs w:val="20"/>
                    </w:rPr>
                  </w:pPr>
                </w:p>
              </w:tc>
            </w:tr>
            <w:tr w:rsidR="0083321E" w14:paraId="1686F638" w14:textId="77777777" w:rsidTr="0083321E">
              <w:tc>
                <w:tcPr>
                  <w:tcW w:w="3181" w:type="dxa"/>
                </w:tcPr>
                <w:p w14:paraId="3D45C760" w14:textId="19304083" w:rsidR="0083321E" w:rsidRDefault="002B44EF" w:rsidP="00EA226C">
                  <w:pPr>
                    <w:snapToGrid w:val="0"/>
                    <w:spacing w:before="120" w:after="120"/>
                    <w:jc w:val="both"/>
                    <w:rPr>
                      <w:rFonts w:ascii="Arial" w:hAnsi="Arial" w:cs="Arial"/>
                      <w:bCs/>
                      <w:sz w:val="20"/>
                      <w:szCs w:val="20"/>
                    </w:rPr>
                  </w:pPr>
                  <w:r>
                    <w:rPr>
                      <w:rFonts w:ascii="Arial" w:hAnsi="Arial" w:cs="Arial"/>
                      <w:bCs/>
                      <w:sz w:val="20"/>
                      <w:szCs w:val="20"/>
                    </w:rPr>
                    <w:t>…</w:t>
                  </w:r>
                </w:p>
              </w:tc>
              <w:tc>
                <w:tcPr>
                  <w:tcW w:w="3182" w:type="dxa"/>
                </w:tcPr>
                <w:p w14:paraId="38FE8026" w14:textId="77777777" w:rsidR="0083321E" w:rsidRDefault="0083321E" w:rsidP="00EA226C">
                  <w:pPr>
                    <w:snapToGrid w:val="0"/>
                    <w:spacing w:before="120" w:after="120"/>
                    <w:jc w:val="both"/>
                    <w:rPr>
                      <w:rFonts w:ascii="Arial" w:hAnsi="Arial" w:cs="Arial"/>
                      <w:bCs/>
                      <w:sz w:val="20"/>
                      <w:szCs w:val="20"/>
                    </w:rPr>
                  </w:pPr>
                </w:p>
              </w:tc>
            </w:tr>
          </w:tbl>
          <w:p w14:paraId="1B74E809" w14:textId="3434F8C0" w:rsidR="0083321E" w:rsidRPr="004D798F" w:rsidRDefault="0083321E" w:rsidP="00EA226C">
            <w:pPr>
              <w:snapToGrid w:val="0"/>
              <w:spacing w:before="120" w:after="120"/>
              <w:jc w:val="both"/>
              <w:rPr>
                <w:rFonts w:ascii="Arial" w:hAnsi="Arial" w:cs="Arial"/>
                <w:bCs/>
                <w:sz w:val="20"/>
                <w:szCs w:val="20"/>
              </w:rPr>
            </w:pPr>
          </w:p>
        </w:tc>
      </w:tr>
      <w:tr w:rsidR="00E85147" w:rsidRPr="004D798F" w14:paraId="590AF5F6" w14:textId="77777777" w:rsidTr="00506D7A">
        <w:tc>
          <w:tcPr>
            <w:tcW w:w="2766" w:type="dxa"/>
          </w:tcPr>
          <w:p w14:paraId="0A525FA6" w14:textId="3A96CD2C" w:rsidR="00E85147" w:rsidRPr="004D798F" w:rsidRDefault="00E85147" w:rsidP="00A560C6">
            <w:pPr>
              <w:spacing w:before="120" w:after="120"/>
              <w:rPr>
                <w:rFonts w:ascii="Arial" w:hAnsi="Arial" w:cs="Arial"/>
                <w:b/>
                <w:sz w:val="20"/>
                <w:szCs w:val="20"/>
              </w:rPr>
            </w:pPr>
            <w:r w:rsidRPr="004D798F">
              <w:rPr>
                <w:rFonts w:ascii="Arial" w:hAnsi="Arial" w:cs="Arial"/>
                <w:b/>
                <w:sz w:val="20"/>
                <w:szCs w:val="20"/>
              </w:rPr>
              <w:lastRenderedPageBreak/>
              <w:t xml:space="preserve">RA </w:t>
            </w:r>
            <w:r w:rsidR="0009577F" w:rsidRPr="004D798F">
              <w:rPr>
                <w:rFonts w:ascii="Arial" w:hAnsi="Arial" w:cs="Arial"/>
                <w:b/>
                <w:sz w:val="20"/>
                <w:szCs w:val="20"/>
              </w:rPr>
              <w:t>C</w:t>
            </w:r>
            <w:r w:rsidR="0020409D" w:rsidRPr="004D798F">
              <w:rPr>
                <w:rFonts w:ascii="Arial" w:hAnsi="Arial" w:cs="Arial"/>
                <w:b/>
                <w:sz w:val="20"/>
                <w:szCs w:val="20"/>
              </w:rPr>
              <w:t>apacity</w:t>
            </w:r>
            <w:r w:rsidR="00E26FDC">
              <w:rPr>
                <w:rFonts w:ascii="Arial" w:hAnsi="Arial" w:cs="Arial"/>
                <w:b/>
                <w:sz w:val="20"/>
                <w:szCs w:val="20"/>
              </w:rPr>
              <w:t>:</w:t>
            </w:r>
          </w:p>
        </w:tc>
        <w:tc>
          <w:tcPr>
            <w:tcW w:w="6590" w:type="dxa"/>
            <w:gridSpan w:val="2"/>
          </w:tcPr>
          <w:p w14:paraId="5418C05B" w14:textId="77777777" w:rsidR="007F7C0F" w:rsidRPr="004D798F" w:rsidRDefault="007F7C0F" w:rsidP="00EA226C">
            <w:pPr>
              <w:snapToGrid w:val="0"/>
              <w:spacing w:before="120" w:after="120"/>
              <w:jc w:val="both"/>
              <w:rPr>
                <w:rFonts w:ascii="Arial" w:hAnsi="Arial" w:cs="Arial"/>
                <w:bCs/>
                <w:sz w:val="20"/>
                <w:szCs w:val="20"/>
              </w:rPr>
            </w:pPr>
            <w:r w:rsidRPr="004D798F">
              <w:rPr>
                <w:rFonts w:ascii="Arial" w:hAnsi="Arial" w:cs="Arial"/>
                <w:bCs/>
                <w:sz w:val="20"/>
                <w:szCs w:val="20"/>
              </w:rPr>
              <w:t xml:space="preserve">The </w:t>
            </w:r>
            <w:bookmarkStart w:id="0" w:name="_9kMHG5YVt3AB9BDaIvievnwr8C21RG01pyGX"/>
            <w:r w:rsidRPr="004D798F">
              <w:rPr>
                <w:rFonts w:ascii="Arial" w:hAnsi="Arial" w:cs="Arial"/>
                <w:bCs/>
                <w:sz w:val="20"/>
                <w:szCs w:val="20"/>
              </w:rPr>
              <w:t>Qualifying Capacity</w:t>
            </w:r>
            <w:bookmarkEnd w:id="0"/>
            <w:r w:rsidRPr="004D798F">
              <w:rPr>
                <w:rFonts w:ascii="Arial" w:hAnsi="Arial" w:cs="Arial"/>
                <w:bCs/>
                <w:sz w:val="20"/>
                <w:szCs w:val="20"/>
              </w:rPr>
              <w:t xml:space="preserve"> (QC) of the </w:t>
            </w:r>
            <w:bookmarkStart w:id="1" w:name="_9kMIH5YVt3AB7HIP6ajtu3K"/>
            <w:r w:rsidRPr="004D798F">
              <w:rPr>
                <w:rFonts w:ascii="Arial" w:hAnsi="Arial" w:cs="Arial"/>
                <w:bCs/>
                <w:sz w:val="20"/>
                <w:szCs w:val="20"/>
              </w:rPr>
              <w:t>Facility</w:t>
            </w:r>
            <w:bookmarkEnd w:id="1"/>
            <w:r w:rsidRPr="004D798F">
              <w:rPr>
                <w:rFonts w:ascii="Arial" w:hAnsi="Arial" w:cs="Arial"/>
                <w:bCs/>
                <w:sz w:val="20"/>
                <w:szCs w:val="20"/>
              </w:rPr>
              <w:t xml:space="preserve">, which is [XX] </w:t>
            </w:r>
            <w:bookmarkStart w:id="2" w:name="_9kMIH5YVt3AB9AGd9"/>
            <w:r w:rsidRPr="004D798F">
              <w:rPr>
                <w:rFonts w:ascii="Arial" w:hAnsi="Arial" w:cs="Arial"/>
                <w:bCs/>
                <w:sz w:val="20"/>
                <w:szCs w:val="20"/>
              </w:rPr>
              <w:t>MW</w:t>
            </w:r>
            <w:bookmarkEnd w:id="2"/>
            <w:r w:rsidRPr="004D798F">
              <w:rPr>
                <w:rFonts w:ascii="Arial" w:hAnsi="Arial" w:cs="Arial"/>
                <w:bCs/>
                <w:sz w:val="20"/>
                <w:szCs w:val="20"/>
              </w:rPr>
              <w:t>.</w:t>
            </w:r>
          </w:p>
          <w:p w14:paraId="152C216C" w14:textId="35FBFF33" w:rsidR="00E85147" w:rsidRPr="004D798F" w:rsidRDefault="004B11DA"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i/>
                <w:iCs/>
                <w:sz w:val="20"/>
                <w:szCs w:val="20"/>
                <w:highlight w:val="lightGray"/>
              </w:rPr>
              <w:t>If there is an annual adjustment for degradation, this should be noted with a table.</w:t>
            </w:r>
            <w:r w:rsidRPr="004D798F">
              <w:rPr>
                <w:rFonts w:ascii="Arial" w:hAnsi="Arial" w:cs="Arial"/>
                <w:sz w:val="20"/>
                <w:szCs w:val="20"/>
              </w:rPr>
              <w:t>]</w:t>
            </w:r>
          </w:p>
        </w:tc>
      </w:tr>
      <w:tr w:rsidR="007555BE" w:rsidRPr="004D798F" w14:paraId="50CFF18F" w14:textId="77777777" w:rsidTr="00506D7A">
        <w:tc>
          <w:tcPr>
            <w:tcW w:w="2766" w:type="dxa"/>
          </w:tcPr>
          <w:p w14:paraId="445B2529" w14:textId="53283E86"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Interconnection:</w:t>
            </w:r>
          </w:p>
        </w:tc>
        <w:tc>
          <w:tcPr>
            <w:tcW w:w="6590" w:type="dxa"/>
            <w:gridSpan w:val="2"/>
          </w:tcPr>
          <w:p w14:paraId="5EFF4899" w14:textId="7F9B5D66" w:rsidR="00F24095" w:rsidRPr="004D798F" w:rsidRDefault="007555BE" w:rsidP="00EA226C">
            <w:pPr>
              <w:snapToGrid w:val="0"/>
              <w:spacing w:before="120" w:after="120"/>
              <w:jc w:val="both"/>
              <w:rPr>
                <w:rFonts w:ascii="Arial" w:hAnsi="Arial" w:cs="Arial"/>
                <w:color w:val="000000" w:themeColor="text1"/>
                <w:sz w:val="20"/>
                <w:szCs w:val="20"/>
              </w:rPr>
            </w:pPr>
            <w:r w:rsidRPr="004D798F">
              <w:rPr>
                <w:rFonts w:ascii="Arial" w:hAnsi="Arial" w:cs="Arial"/>
                <w:sz w:val="20"/>
                <w:szCs w:val="20"/>
              </w:rPr>
              <w:t xml:space="preserve">The </w:t>
            </w:r>
            <w:r w:rsidR="00E50F1D" w:rsidRPr="004D798F">
              <w:rPr>
                <w:rFonts w:ascii="Arial" w:hAnsi="Arial" w:cs="Arial"/>
                <w:sz w:val="20"/>
                <w:szCs w:val="20"/>
              </w:rPr>
              <w:t>F</w:t>
            </w:r>
            <w:r w:rsidR="008F264B" w:rsidRPr="004D798F">
              <w:rPr>
                <w:rFonts w:ascii="Arial" w:hAnsi="Arial" w:cs="Arial"/>
                <w:sz w:val="20"/>
                <w:szCs w:val="20"/>
              </w:rPr>
              <w:t xml:space="preserve">acility </w:t>
            </w:r>
            <w:r w:rsidRPr="004D798F">
              <w:rPr>
                <w:rFonts w:ascii="Arial" w:hAnsi="Arial" w:cs="Arial"/>
                <w:sz w:val="20"/>
                <w:szCs w:val="20"/>
              </w:rPr>
              <w:t xml:space="preserve">shall interconnect to </w:t>
            </w:r>
            <w:r w:rsidR="00485C6E" w:rsidRPr="004D798F">
              <w:rPr>
                <w:rFonts w:ascii="Arial" w:hAnsi="Arial" w:cs="Arial"/>
                <w:sz w:val="20"/>
                <w:szCs w:val="20"/>
              </w:rPr>
              <w:t>[</w:t>
            </w:r>
            <w:r w:rsidR="00485C6E" w:rsidRPr="004D798F">
              <w:rPr>
                <w:rFonts w:ascii="Arial" w:hAnsi="Arial" w:cs="Arial"/>
                <w:sz w:val="20"/>
                <w:szCs w:val="20"/>
                <w:highlight w:val="lightGray"/>
              </w:rPr>
              <w:t>___________</w:t>
            </w:r>
            <w:r w:rsidR="00485C6E" w:rsidRPr="004D798F">
              <w:rPr>
                <w:rFonts w:ascii="Arial" w:hAnsi="Arial" w:cs="Arial"/>
                <w:sz w:val="20"/>
                <w:szCs w:val="20"/>
              </w:rPr>
              <w:t>]</w:t>
            </w:r>
            <w:r w:rsidRPr="004D798F">
              <w:rPr>
                <w:rFonts w:ascii="Arial" w:hAnsi="Arial" w:cs="Arial"/>
                <w:sz w:val="20"/>
                <w:szCs w:val="20"/>
              </w:rPr>
              <w:t xml:space="preserve"> (the “</w:t>
            </w:r>
            <w:r w:rsidRPr="004D798F">
              <w:rPr>
                <w:rFonts w:ascii="Arial" w:hAnsi="Arial" w:cs="Arial"/>
                <w:b/>
                <w:sz w:val="20"/>
                <w:szCs w:val="20"/>
                <w:u w:val="single"/>
              </w:rPr>
              <w:t>Interconnection Point</w:t>
            </w:r>
            <w:r w:rsidRPr="004D798F">
              <w:rPr>
                <w:rFonts w:ascii="Arial" w:hAnsi="Arial" w:cs="Arial"/>
                <w:sz w:val="20"/>
                <w:szCs w:val="20"/>
              </w:rPr>
              <w:t xml:space="preserve">”). </w:t>
            </w:r>
            <w:r w:rsidR="00F24095" w:rsidRPr="004D798F">
              <w:rPr>
                <w:rFonts w:ascii="Arial" w:hAnsi="Arial" w:cs="Arial"/>
                <w:color w:val="000000" w:themeColor="text1"/>
                <w:sz w:val="20"/>
                <w:szCs w:val="20"/>
              </w:rPr>
              <w:t xml:space="preserve">The Facility has, or will have, an </w:t>
            </w:r>
            <w:r w:rsidR="003866D8">
              <w:rPr>
                <w:rFonts w:ascii="Arial" w:hAnsi="Arial" w:cs="Arial"/>
                <w:color w:val="000000" w:themeColor="text1"/>
                <w:sz w:val="20"/>
                <w:szCs w:val="20"/>
              </w:rPr>
              <w:t>i</w:t>
            </w:r>
            <w:r w:rsidR="00F24095" w:rsidRPr="004D798F">
              <w:rPr>
                <w:rFonts w:ascii="Arial" w:hAnsi="Arial" w:cs="Arial"/>
                <w:color w:val="000000" w:themeColor="text1"/>
                <w:sz w:val="20"/>
                <w:szCs w:val="20"/>
              </w:rPr>
              <w:t xml:space="preserve">nterconnection </w:t>
            </w:r>
            <w:r w:rsidR="003866D8">
              <w:rPr>
                <w:rFonts w:ascii="Arial" w:hAnsi="Arial" w:cs="Arial"/>
                <w:color w:val="000000" w:themeColor="text1"/>
                <w:sz w:val="20"/>
                <w:szCs w:val="20"/>
              </w:rPr>
              <w:t>a</w:t>
            </w:r>
            <w:r w:rsidR="00F24095" w:rsidRPr="004D798F">
              <w:rPr>
                <w:rFonts w:ascii="Arial" w:hAnsi="Arial" w:cs="Arial"/>
                <w:color w:val="000000" w:themeColor="text1"/>
                <w:sz w:val="20"/>
                <w:szCs w:val="20"/>
              </w:rPr>
              <w:t>greement providing for interconnection capacity available or allocable to the Facility that is no less than the Storage Contract Capacity.</w:t>
            </w:r>
          </w:p>
          <w:p w14:paraId="77AD5CD9" w14:textId="0F346C57" w:rsidR="007555BE" w:rsidRPr="004D798F" w:rsidRDefault="00F24095" w:rsidP="00EA226C">
            <w:pPr>
              <w:snapToGrid w:val="0"/>
              <w:spacing w:before="120" w:after="120"/>
              <w:jc w:val="both"/>
              <w:rPr>
                <w:rFonts w:ascii="Arial" w:hAnsi="Arial" w:cs="Arial"/>
                <w:sz w:val="20"/>
                <w:szCs w:val="20"/>
              </w:rPr>
            </w:pPr>
            <w:r w:rsidRPr="004D798F">
              <w:rPr>
                <w:rFonts w:ascii="Arial" w:hAnsi="Arial" w:cs="Arial"/>
                <w:color w:val="000000" w:themeColor="text1"/>
                <w:sz w:val="20"/>
                <w:szCs w:val="20"/>
              </w:rPr>
              <w:t xml:space="preserve">Seller shall ensure that, during the Delivery Term, Seller shall have sufficient interconnection capacity and rights under or through the </w:t>
            </w:r>
            <w:r w:rsidR="003866D8">
              <w:rPr>
                <w:rFonts w:ascii="Arial" w:hAnsi="Arial" w:cs="Arial"/>
                <w:color w:val="000000" w:themeColor="text1"/>
                <w:sz w:val="20"/>
                <w:szCs w:val="20"/>
              </w:rPr>
              <w:t>i</w:t>
            </w:r>
            <w:r w:rsidRPr="004D798F">
              <w:rPr>
                <w:rFonts w:ascii="Arial" w:hAnsi="Arial" w:cs="Arial"/>
                <w:color w:val="000000" w:themeColor="text1"/>
                <w:sz w:val="20"/>
                <w:szCs w:val="20"/>
              </w:rPr>
              <w:t xml:space="preserve">nterconnection </w:t>
            </w:r>
            <w:r w:rsidR="003866D8">
              <w:rPr>
                <w:rFonts w:ascii="Arial" w:hAnsi="Arial" w:cs="Arial"/>
                <w:color w:val="000000" w:themeColor="text1"/>
                <w:sz w:val="20"/>
                <w:szCs w:val="20"/>
              </w:rPr>
              <w:t>a</w:t>
            </w:r>
            <w:r w:rsidRPr="004D798F">
              <w:rPr>
                <w:rFonts w:ascii="Arial" w:hAnsi="Arial" w:cs="Arial"/>
                <w:color w:val="000000" w:themeColor="text1"/>
                <w:sz w:val="20"/>
                <w:szCs w:val="20"/>
              </w:rPr>
              <w:t xml:space="preserve">greement to interconnect the Facility with the CAISO-Controlled Grid and fulfill its obligations under the </w:t>
            </w:r>
            <w:r w:rsidR="00161950">
              <w:rPr>
                <w:rFonts w:ascii="Arial" w:hAnsi="Arial" w:cs="Arial"/>
                <w:color w:val="000000" w:themeColor="text1"/>
                <w:sz w:val="20"/>
                <w:szCs w:val="20"/>
              </w:rPr>
              <w:t>ESA</w:t>
            </w:r>
            <w:r w:rsidRPr="004D798F">
              <w:rPr>
                <w:rFonts w:ascii="Arial" w:hAnsi="Arial" w:cs="Arial"/>
                <w:color w:val="000000" w:themeColor="text1"/>
                <w:sz w:val="20"/>
                <w:szCs w:val="20"/>
              </w:rPr>
              <w:t>.</w:t>
            </w:r>
          </w:p>
        </w:tc>
      </w:tr>
      <w:tr w:rsidR="00580D59" w:rsidRPr="004D798F" w14:paraId="6899FDF9" w14:textId="77777777" w:rsidTr="00506D7A">
        <w:tc>
          <w:tcPr>
            <w:tcW w:w="2766" w:type="dxa"/>
          </w:tcPr>
          <w:p w14:paraId="5472D72F" w14:textId="4622FF4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Storage Rate, Tolling Rate and Monthly Payment:</w:t>
            </w:r>
          </w:p>
        </w:tc>
        <w:tc>
          <w:tcPr>
            <w:tcW w:w="6590" w:type="dxa"/>
            <w:gridSpan w:val="2"/>
            <w:vAlign w:val="center"/>
          </w:tcPr>
          <w:p w14:paraId="2423F227" w14:textId="1D17EE5E" w:rsidR="00580D59" w:rsidRPr="00EA226C" w:rsidRDefault="00580D59" w:rsidP="00EA226C">
            <w:pPr>
              <w:snapToGrid w:val="0"/>
              <w:spacing w:before="120" w:after="120"/>
              <w:jc w:val="both"/>
              <w:rPr>
                <w:rFonts w:ascii="Arial" w:hAnsi="Arial"/>
                <w:color w:val="000000" w:themeColor="text1"/>
                <w:sz w:val="20"/>
              </w:rPr>
            </w:pPr>
            <w:r w:rsidRPr="004D798F">
              <w:rPr>
                <w:rFonts w:ascii="Arial" w:hAnsi="Arial" w:cs="Arial"/>
                <w:sz w:val="20"/>
                <w:szCs w:val="20"/>
              </w:rPr>
              <w:t xml:space="preserve">All Storage Product shall be paid on a monthly basis at the Storage Rate </w:t>
            </w:r>
            <w:r w:rsidRPr="004D798F">
              <w:rPr>
                <w:rFonts w:ascii="Arial" w:hAnsi="Arial" w:cs="Arial"/>
                <w:color w:val="000000" w:themeColor="text1"/>
                <w:sz w:val="20"/>
                <w:szCs w:val="20"/>
              </w:rPr>
              <w:t xml:space="preserve">multiplied by </w:t>
            </w:r>
            <w:r w:rsidR="003866D8">
              <w:rPr>
                <w:rFonts w:ascii="Arial" w:hAnsi="Arial" w:cs="Arial"/>
                <w:color w:val="000000" w:themeColor="text1"/>
                <w:sz w:val="20"/>
                <w:szCs w:val="20"/>
              </w:rPr>
              <w:t xml:space="preserve">1,000, multiplied by </w:t>
            </w:r>
            <w:r w:rsidRPr="004D798F">
              <w:rPr>
                <w:rFonts w:ascii="Arial" w:hAnsi="Arial" w:cs="Arial"/>
                <w:color w:val="000000" w:themeColor="text1"/>
                <w:sz w:val="20"/>
                <w:szCs w:val="20"/>
              </w:rPr>
              <w:t xml:space="preserve">the current Storage Capacity, as adjusted for the </w:t>
            </w:r>
            <w:r w:rsidR="003866D8">
              <w:rPr>
                <w:rFonts w:ascii="Arial" w:hAnsi="Arial" w:cs="Arial"/>
                <w:color w:val="000000" w:themeColor="text1"/>
                <w:sz w:val="20"/>
                <w:szCs w:val="20"/>
              </w:rPr>
              <w:t xml:space="preserve">most recent </w:t>
            </w:r>
            <w:r w:rsidRPr="004D798F">
              <w:rPr>
                <w:rFonts w:ascii="Arial" w:hAnsi="Arial" w:cs="Arial"/>
                <w:color w:val="000000" w:themeColor="text1"/>
                <w:sz w:val="20"/>
                <w:szCs w:val="20"/>
              </w:rPr>
              <w:t xml:space="preserve">Storage Capacity Test (as set forth in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multiplied by the Round-Trip Efficiency Factor, and multiplied by the monthly Availability Adjustment</w:t>
            </w:r>
            <w:r w:rsidR="003866D8">
              <w:rPr>
                <w:rFonts w:ascii="Arial" w:hAnsi="Arial" w:cs="Arial"/>
                <w:color w:val="000000" w:themeColor="text1"/>
                <w:sz w:val="20"/>
                <w:szCs w:val="20"/>
              </w:rPr>
              <w:t xml:space="preserve"> for such month</w:t>
            </w:r>
            <w:r w:rsidR="009D4B67">
              <w:rPr>
                <w:rFonts w:cs="Calibri"/>
                <w:szCs w:val="24"/>
              </w:rPr>
              <w:t xml:space="preserve"> </w:t>
            </w:r>
            <w:r w:rsidR="009D4B67" w:rsidRPr="009D4B67">
              <w:rPr>
                <w:rFonts w:ascii="Arial" w:hAnsi="Arial" w:cs="Arial"/>
                <w:sz w:val="20"/>
                <w:szCs w:val="20"/>
              </w:rPr>
              <w:t>and pro-rated for the first and last month of the Delivery Term if the Delivery Term does not start on the first day of a calendar month</w:t>
            </w:r>
            <w:r w:rsidRPr="009D4B67">
              <w:rPr>
                <w:rFonts w:ascii="Arial" w:hAnsi="Arial" w:cs="Arial"/>
                <w:color w:val="000000" w:themeColor="text1"/>
                <w:sz w:val="20"/>
                <w:szCs w:val="20"/>
              </w:rPr>
              <w:t xml:space="preserve">.  </w:t>
            </w:r>
            <w:r w:rsidRPr="009D4B67">
              <w:rPr>
                <w:rFonts w:ascii="Arial" w:hAnsi="Arial" w:cs="Arial"/>
                <w:sz w:val="20"/>
                <w:szCs w:val="20"/>
              </w:rPr>
              <w:t>Such payment constitutes the entirety of the amount due to Seller from Buyer for the Storage Product.</w:t>
            </w:r>
            <w:r w:rsidR="006B1A07">
              <w:rPr>
                <w:rFonts w:ascii="Arial" w:hAnsi="Arial" w:cs="Arial"/>
                <w:sz w:val="20"/>
                <w:szCs w:val="20"/>
              </w:rPr>
              <w:t xml:space="preserve"> </w:t>
            </w:r>
            <w:r w:rsidR="006B1A07" w:rsidRPr="0060150A">
              <w:rPr>
                <w:rFonts w:ascii="Arial" w:hAnsi="Arial" w:cs="Arial"/>
                <w:sz w:val="20"/>
                <w:szCs w:val="20"/>
              </w:rPr>
              <w:t xml:space="preserve">In addition to adjustments pursuant to the Storage Capacity Test, </w:t>
            </w:r>
            <w:r w:rsidR="006B1A07" w:rsidRPr="0060150A">
              <w:rPr>
                <w:rFonts w:ascii="Arial" w:hAnsi="Arial" w:cs="Arial"/>
                <w:color w:val="000000" w:themeColor="text1"/>
                <w:sz w:val="20"/>
                <w:szCs w:val="20"/>
              </w:rPr>
              <w:t>the Storage Contract Capacity shall be reduced for each MW that is unavailable due to a Force Majeure Event lasting for more than five (5) consecutive days until such time as the Force Majeure Event ends for such Storage Capacity.  If the Storage Contract Capacity is adjusted on any day other than the first day of a calendar month, payment shall be calculated separately for each portion of the month in which the different Storage Contract Capacity is applicable.</w:t>
            </w:r>
          </w:p>
          <w:p w14:paraId="120D99FD" w14:textId="2E951874"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xml:space="preserve">” shall be </w:t>
            </w:r>
            <w:r w:rsidR="007426E9" w:rsidRPr="007531DA">
              <w:rPr>
                <w:rFonts w:ascii="Arial" w:hAnsi="Arial" w:cs="Arial"/>
                <w:sz w:val="20"/>
                <w:szCs w:val="20"/>
                <w:highlight w:val="lightGray"/>
              </w:rPr>
              <w:t>[</w:t>
            </w:r>
            <w:r w:rsidR="007426E9" w:rsidRPr="007531DA">
              <w:rPr>
                <w:rFonts w:ascii="Arial" w:hAnsi="Arial" w:cs="Arial"/>
                <w:bCs/>
                <w:sz w:val="20"/>
                <w:szCs w:val="20"/>
                <w:highlight w:val="lightGray"/>
              </w:rPr>
              <w:t>[XX</w:t>
            </w:r>
            <w:r w:rsidR="007426E9" w:rsidRPr="00CF30FC">
              <w:rPr>
                <w:rFonts w:ascii="Arial" w:hAnsi="Arial" w:cs="Arial"/>
                <w:bCs/>
                <w:sz w:val="20"/>
                <w:szCs w:val="20"/>
                <w:highlight w:val="lightGray"/>
              </w:rPr>
              <w:t>]</w:t>
            </w:r>
            <w:r w:rsidR="007426E9" w:rsidRPr="00CF30FC">
              <w:rPr>
                <w:rFonts w:ascii="Arial" w:hAnsi="Arial" w:cs="Arial"/>
                <w:sz w:val="20"/>
                <w:szCs w:val="20"/>
                <w:highlight w:val="lightGray"/>
              </w:rPr>
              <w:t>/</w:t>
            </w:r>
            <w:r w:rsidR="007426E9" w:rsidRPr="00CF30FC">
              <w:rPr>
                <w:rFonts w:ascii="Arial" w:hAnsi="Arial"/>
                <w:sz w:val="20"/>
                <w:highlight w:val="lightGray"/>
              </w:rPr>
              <w:t>kW-month</w:t>
            </w:r>
            <w:r w:rsidR="007426E9" w:rsidRPr="0060150A">
              <w:rPr>
                <w:rFonts w:ascii="Arial" w:hAnsi="Arial" w:cs="Arial"/>
                <w:sz w:val="20"/>
                <w:szCs w:val="20"/>
              </w:rPr>
              <w:t>]</w:t>
            </w:r>
            <w:r w:rsidRPr="004D798F">
              <w:rPr>
                <w:rFonts w:ascii="Arial" w:hAnsi="Arial" w:cs="Arial"/>
                <w:sz w:val="20"/>
                <w:szCs w:val="20"/>
              </w:rPr>
              <w:t xml:space="preserve">.  The Storage Rate shall not be subject to an escalator and is based on a maximum number of </w:t>
            </w:r>
            <w:r w:rsidR="003866D8" w:rsidRPr="00EA226C">
              <w:rPr>
                <w:rFonts w:ascii="Arial" w:hAnsi="Arial" w:cs="Arial"/>
                <w:sz w:val="21"/>
                <w:szCs w:val="21"/>
                <w:lang w:eastAsia="ko-KR"/>
              </w:rPr>
              <w:t>[365/465]</w:t>
            </w:r>
            <w:r w:rsidR="003866D8" w:rsidRPr="00EA226C">
              <w:rPr>
                <w:sz w:val="21"/>
                <w:szCs w:val="21"/>
                <w:lang w:eastAsia="ko-KR"/>
              </w:rPr>
              <w:t xml:space="preserve"> </w:t>
            </w:r>
            <w:r w:rsidR="007426E9" w:rsidRPr="00CF30FC">
              <w:rPr>
                <w:rFonts w:ascii="Arial" w:hAnsi="Arial"/>
                <w:sz w:val="20"/>
              </w:rPr>
              <w:t>cycles per Contract Year</w:t>
            </w:r>
            <w:r w:rsidR="007426E9" w:rsidRPr="0060150A">
              <w:rPr>
                <w:rFonts w:ascii="Arial" w:hAnsi="Arial" w:cs="Arial"/>
                <w:sz w:val="20"/>
                <w:szCs w:val="20"/>
              </w:rPr>
              <w:t xml:space="preserve">. </w:t>
            </w:r>
            <w:r w:rsidRPr="004D798F">
              <w:rPr>
                <w:rFonts w:ascii="Arial" w:hAnsi="Arial" w:cs="Arial"/>
                <w:sz w:val="20"/>
                <w:szCs w:val="20"/>
              </w:rPr>
              <w:t xml:space="preserve">  </w:t>
            </w:r>
          </w:p>
          <w:p w14:paraId="54B616EA" w14:textId="1E9C9090" w:rsidR="00580D59" w:rsidRPr="004D798F" w:rsidRDefault="003866D8" w:rsidP="00EA226C">
            <w:pPr>
              <w:snapToGrid w:val="0"/>
              <w:spacing w:before="120" w:after="120"/>
              <w:jc w:val="both"/>
              <w:rPr>
                <w:rFonts w:ascii="Arial" w:hAnsi="Arial" w:cs="Arial"/>
                <w:sz w:val="20"/>
                <w:szCs w:val="20"/>
              </w:rPr>
            </w:pPr>
            <w:r w:rsidRPr="003866D8">
              <w:rPr>
                <w:rFonts w:ascii="Arial" w:hAnsi="Arial" w:cs="Arial"/>
                <w:bCs/>
                <w:i/>
                <w:iCs/>
                <w:sz w:val="20"/>
                <w:szCs w:val="20"/>
                <w:highlight w:val="lightGray"/>
              </w:rPr>
              <w:t>[Note: Sellers may offer a price for 450 cycles per Contract Year. Seller may also offer a price for a top 4/bottom 4 approach in which case capacity products will be limited to Resource Adequacy and top 4/bottom 4 financial settlement.]</w:t>
            </w:r>
          </w:p>
        </w:tc>
      </w:tr>
      <w:tr w:rsidR="009C0D2D" w:rsidRPr="004D798F" w14:paraId="5AD42CE7" w14:textId="77777777" w:rsidTr="00506D7A">
        <w:tc>
          <w:tcPr>
            <w:tcW w:w="2766" w:type="dxa"/>
          </w:tcPr>
          <w:p w14:paraId="2D714E9C" w14:textId="5D00FB9A" w:rsidR="009C0D2D" w:rsidRPr="004D798F" w:rsidRDefault="000F009A" w:rsidP="00A560C6">
            <w:pPr>
              <w:spacing w:before="120" w:after="120"/>
              <w:rPr>
                <w:rFonts w:ascii="Arial" w:hAnsi="Arial" w:cs="Arial"/>
                <w:b/>
                <w:sz w:val="20"/>
                <w:szCs w:val="20"/>
              </w:rPr>
            </w:pPr>
            <w:r w:rsidRPr="004D798F">
              <w:rPr>
                <w:rFonts w:ascii="Arial" w:hAnsi="Arial" w:cs="Arial"/>
                <w:b/>
                <w:sz w:val="20"/>
                <w:szCs w:val="20"/>
              </w:rPr>
              <w:t>Performance Guarantee:</w:t>
            </w:r>
          </w:p>
        </w:tc>
        <w:tc>
          <w:tcPr>
            <w:tcW w:w="6590" w:type="dxa"/>
            <w:gridSpan w:val="2"/>
          </w:tcPr>
          <w:p w14:paraId="4831A9F5" w14:textId="77777777" w:rsidR="002C105A" w:rsidRPr="004D798F" w:rsidRDefault="002C105A" w:rsidP="00EA226C">
            <w:pPr>
              <w:pStyle w:val="Heading4"/>
              <w:numPr>
                <w:ilvl w:val="0"/>
                <w:numId w:val="0"/>
              </w:numPr>
              <w:snapToGrid w:val="0"/>
              <w:spacing w:before="120" w:after="120"/>
              <w:rPr>
                <w:rFonts w:ascii="Arial" w:hAnsi="Arial" w:cs="Arial"/>
                <w:color w:val="000000" w:themeColor="text1"/>
                <w:sz w:val="20"/>
              </w:rPr>
            </w:pPr>
            <w:r w:rsidRPr="004D798F">
              <w:rPr>
                <w:rFonts w:ascii="Arial" w:hAnsi="Arial" w:cs="Arial"/>
                <w:color w:val="000000" w:themeColor="text1"/>
                <w:sz w:val="20"/>
              </w:rPr>
              <w:t>The occurrence of any of the following shall constitute an Event of Default:</w:t>
            </w:r>
          </w:p>
          <w:p w14:paraId="34520521" w14:textId="77777777" w:rsidR="002C105A" w:rsidRPr="004D798F" w:rsidRDefault="002C105A" w:rsidP="00EA226C">
            <w:pPr>
              <w:pStyle w:val="Heading4"/>
              <w:numPr>
                <w:ilvl w:val="0"/>
                <w:numId w:val="46"/>
              </w:numPr>
              <w:snapToGrid w:val="0"/>
              <w:spacing w:before="120" w:after="120"/>
              <w:ind w:left="511" w:hanging="450"/>
              <w:rPr>
                <w:rFonts w:ascii="Arial" w:hAnsi="Arial" w:cs="Arial"/>
                <w:color w:val="000000" w:themeColor="text1"/>
                <w:sz w:val="20"/>
              </w:rPr>
            </w:pPr>
            <w:r w:rsidRPr="004D798F">
              <w:rPr>
                <w:rFonts w:ascii="Arial" w:hAnsi="Arial" w:cs="Arial"/>
                <w:sz w:val="20"/>
              </w:rPr>
              <w:t xml:space="preserve">if, in any two consecutive Contract Years during the Delivery Term, the average Monthly Storage Availability </w:t>
            </w:r>
            <w:bookmarkStart w:id="3" w:name="_Hlk524532143"/>
            <w:r w:rsidRPr="004D798F">
              <w:rPr>
                <w:rFonts w:ascii="Arial" w:hAnsi="Arial" w:cs="Arial"/>
                <w:sz w:val="20"/>
              </w:rPr>
              <w:t>over the two-year period is less than seventy percent (70%</w:t>
            </w:r>
            <w:proofErr w:type="gramStart"/>
            <w:r w:rsidRPr="004D798F">
              <w:rPr>
                <w:rFonts w:ascii="Arial" w:hAnsi="Arial" w:cs="Arial"/>
                <w:sz w:val="20"/>
              </w:rPr>
              <w:t>)</w:t>
            </w:r>
            <w:bookmarkEnd w:id="3"/>
            <w:r w:rsidRPr="004D798F">
              <w:rPr>
                <w:rFonts w:ascii="Arial" w:hAnsi="Arial" w:cs="Arial"/>
                <w:sz w:val="20"/>
              </w:rPr>
              <w:t>;</w:t>
            </w:r>
            <w:proofErr w:type="gramEnd"/>
          </w:p>
          <w:p w14:paraId="7E51681A" w14:textId="7762A5DF" w:rsidR="002C105A" w:rsidRPr="004D798F" w:rsidRDefault="002C105A" w:rsidP="00EA226C">
            <w:pPr>
              <w:pStyle w:val="Heading4"/>
              <w:numPr>
                <w:ilvl w:val="0"/>
                <w:numId w:val="46"/>
              </w:numPr>
              <w:snapToGrid w:val="0"/>
              <w:spacing w:before="120" w:after="120"/>
              <w:ind w:left="511" w:hanging="450"/>
              <w:rPr>
                <w:rFonts w:ascii="Arial" w:hAnsi="Arial" w:cs="Arial"/>
                <w:sz w:val="20"/>
              </w:rPr>
            </w:pPr>
            <w:proofErr w:type="gramStart"/>
            <w:r w:rsidRPr="004D798F">
              <w:rPr>
                <w:rFonts w:ascii="Arial" w:hAnsi="Arial" w:cs="Arial"/>
                <w:sz w:val="20"/>
              </w:rPr>
              <w:t>if,</w:t>
            </w:r>
            <w:proofErr w:type="gramEnd"/>
            <w:r w:rsidRPr="004D798F">
              <w:rPr>
                <w:rFonts w:ascii="Arial" w:hAnsi="Arial" w:cs="Arial"/>
                <w:sz w:val="20"/>
              </w:rPr>
              <w:t xml:space="preserve"> Seller fails to maintain an average Actual Round</w:t>
            </w:r>
            <w:r w:rsidR="003B34E5">
              <w:rPr>
                <w:rFonts w:ascii="Arial" w:hAnsi="Arial" w:cs="Arial"/>
                <w:sz w:val="20"/>
              </w:rPr>
              <w:t>-</w:t>
            </w:r>
            <w:r w:rsidRPr="004D798F">
              <w:rPr>
                <w:rFonts w:ascii="Arial" w:hAnsi="Arial" w:cs="Arial"/>
                <w:sz w:val="20"/>
              </w:rPr>
              <w:t>Trip Efficiency of at least seventy percent (70%) over a rolling 12-month period; or</w:t>
            </w:r>
          </w:p>
          <w:p w14:paraId="6EE17862" w14:textId="7AB52D5C" w:rsidR="009C0D2D" w:rsidRPr="004D798F" w:rsidRDefault="002C105A" w:rsidP="00EA226C">
            <w:pPr>
              <w:pStyle w:val="Heading4"/>
              <w:numPr>
                <w:ilvl w:val="0"/>
                <w:numId w:val="46"/>
              </w:numPr>
              <w:snapToGrid w:val="0"/>
              <w:spacing w:before="120" w:after="120"/>
              <w:ind w:left="511" w:hanging="450"/>
              <w:rPr>
                <w:rFonts w:ascii="Arial" w:hAnsi="Arial" w:cs="Arial"/>
                <w:sz w:val="20"/>
              </w:rPr>
            </w:pPr>
            <w:proofErr w:type="gramStart"/>
            <w:r w:rsidRPr="004D798F">
              <w:rPr>
                <w:rFonts w:ascii="Arial" w:hAnsi="Arial" w:cs="Arial"/>
                <w:sz w:val="20"/>
              </w:rPr>
              <w:lastRenderedPageBreak/>
              <w:t>if,</w:t>
            </w:r>
            <w:proofErr w:type="gramEnd"/>
            <w:r w:rsidRPr="004D798F">
              <w:rPr>
                <w:rFonts w:ascii="Arial" w:hAnsi="Arial" w:cs="Arial"/>
                <w:sz w:val="20"/>
              </w:rPr>
              <w:t xml:space="preserve"> Seller fails to maintain a Storage </w:t>
            </w:r>
            <w:r w:rsidR="00BA3E10">
              <w:rPr>
                <w:rFonts w:ascii="Arial" w:hAnsi="Arial" w:cs="Arial"/>
                <w:sz w:val="20"/>
              </w:rPr>
              <w:t xml:space="preserve">Contract </w:t>
            </w:r>
            <w:r w:rsidRPr="004D798F">
              <w:rPr>
                <w:rFonts w:ascii="Arial" w:hAnsi="Arial" w:cs="Arial"/>
                <w:sz w:val="20"/>
              </w:rPr>
              <w:t xml:space="preserve">Capacity equal to at least seventy-five percent (75%) of the </w:t>
            </w:r>
            <w:r w:rsidR="00BA3E10">
              <w:rPr>
                <w:rFonts w:ascii="Arial" w:hAnsi="Arial" w:cs="Arial"/>
                <w:sz w:val="20"/>
              </w:rPr>
              <w:t xml:space="preserve">initial </w:t>
            </w:r>
            <w:r w:rsidRPr="004D798F">
              <w:rPr>
                <w:rFonts w:ascii="Arial" w:hAnsi="Arial" w:cs="Arial"/>
                <w:sz w:val="20"/>
              </w:rPr>
              <w:t>Storage Contract Capacity for longer than three hundred sixty (360) days.</w:t>
            </w:r>
          </w:p>
        </w:tc>
      </w:tr>
      <w:tr w:rsidR="00580D59" w:rsidRPr="004D798F" w14:paraId="4CA2A241" w14:textId="77777777" w:rsidTr="00506D7A">
        <w:tc>
          <w:tcPr>
            <w:tcW w:w="2766" w:type="dxa"/>
          </w:tcPr>
          <w:p w14:paraId="72A2858F" w14:textId="0E65A10D" w:rsidR="00580D59" w:rsidRPr="004D798F" w:rsidRDefault="00580D59" w:rsidP="00A560C6">
            <w:pPr>
              <w:spacing w:before="120" w:after="120"/>
              <w:rPr>
                <w:rFonts w:ascii="Arial" w:hAnsi="Arial" w:cs="Arial"/>
                <w:b/>
                <w:bCs/>
                <w:sz w:val="20"/>
                <w:szCs w:val="20"/>
              </w:rPr>
            </w:pPr>
            <w:r w:rsidRPr="004D798F">
              <w:rPr>
                <w:rFonts w:ascii="Arial" w:hAnsi="Arial" w:cs="Arial"/>
                <w:b/>
                <w:sz w:val="20"/>
                <w:szCs w:val="20"/>
              </w:rPr>
              <w:lastRenderedPageBreak/>
              <w:t>Monthly Settlement and Invoice:</w:t>
            </w:r>
          </w:p>
        </w:tc>
        <w:tc>
          <w:tcPr>
            <w:tcW w:w="6590" w:type="dxa"/>
            <w:gridSpan w:val="2"/>
          </w:tcPr>
          <w:p w14:paraId="70537CFF" w14:textId="77777777" w:rsidR="00EC43C4" w:rsidRPr="004D798F" w:rsidRDefault="00EC43C4" w:rsidP="00EA226C">
            <w:pPr>
              <w:snapToGrid w:val="0"/>
              <w:spacing w:before="120" w:after="120"/>
              <w:jc w:val="both"/>
              <w:outlineLvl w:val="3"/>
              <w:rPr>
                <w:rFonts w:ascii="Arial" w:hAnsi="Arial" w:cs="Arial"/>
                <w:sz w:val="20"/>
                <w:szCs w:val="20"/>
              </w:rPr>
            </w:pPr>
            <w:r w:rsidRPr="004D798F">
              <w:rPr>
                <w:rFonts w:ascii="Arial" w:hAnsi="Arial" w:cs="Arial"/>
                <w:sz w:val="20"/>
                <w:szCs w:val="20"/>
              </w:rPr>
              <w:t>Within ten (10) days after the end of each month of the Delivery Term, Seller shall send a detailed invoice to Buyer for the amount due for Product delivered during such month. The invoice shall include all information necessary to confirm the amount due.</w:t>
            </w:r>
          </w:p>
          <w:p w14:paraId="5FEAC55E" w14:textId="70784B3A" w:rsidR="00580D59" w:rsidRPr="004D798F" w:rsidRDefault="00EC43C4" w:rsidP="00EA226C">
            <w:pPr>
              <w:snapToGrid w:val="0"/>
              <w:spacing w:before="120" w:after="120"/>
              <w:jc w:val="both"/>
              <w:rPr>
                <w:rFonts w:ascii="Arial" w:hAnsi="Arial" w:cs="Arial"/>
                <w:sz w:val="20"/>
                <w:szCs w:val="20"/>
              </w:rPr>
            </w:pPr>
            <w:r w:rsidRPr="004D798F">
              <w:rPr>
                <w:rFonts w:ascii="Arial" w:hAnsi="Arial" w:cs="Arial"/>
                <w:sz w:val="20"/>
                <w:szCs w:val="20"/>
              </w:rPr>
              <w:t>Payment for undisputed amounts shall be due to the applicable Party thirty (30) days from the invoice date, with disputed payments subject to Buyer’s billing dispute process</w:t>
            </w:r>
            <w:r w:rsidR="00580D59" w:rsidRPr="004D798F">
              <w:rPr>
                <w:rFonts w:ascii="Arial" w:hAnsi="Arial" w:cs="Arial"/>
                <w:sz w:val="20"/>
                <w:szCs w:val="20"/>
              </w:rPr>
              <w:t>.</w:t>
            </w:r>
          </w:p>
        </w:tc>
      </w:tr>
      <w:tr w:rsidR="00580D59" w:rsidRPr="004D798F" w14:paraId="6CF01132" w14:textId="77777777" w:rsidTr="00506D7A">
        <w:tc>
          <w:tcPr>
            <w:tcW w:w="2766" w:type="dxa"/>
          </w:tcPr>
          <w:p w14:paraId="1F7AD4CA"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Charging Energy:</w:t>
            </w:r>
          </w:p>
        </w:tc>
        <w:tc>
          <w:tcPr>
            <w:tcW w:w="6590" w:type="dxa"/>
            <w:gridSpan w:val="2"/>
          </w:tcPr>
          <w:p w14:paraId="4641FF68" w14:textId="5F6D81A1"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 xml:space="preserve">Buyer is solely responsible, at Buyer’s sole cost, for procuring Charging Energy.  </w:t>
            </w:r>
          </w:p>
        </w:tc>
      </w:tr>
      <w:tr w:rsidR="00580D59" w:rsidRPr="004D798F" w:rsidDel="00C2274B" w14:paraId="7FA471FC" w14:textId="77777777" w:rsidTr="00506D7A">
        <w:tc>
          <w:tcPr>
            <w:tcW w:w="2766" w:type="dxa"/>
          </w:tcPr>
          <w:p w14:paraId="2387E98A" w14:textId="7A42976D" w:rsidR="00580D59" w:rsidRPr="004D798F" w:rsidDel="00C2274B" w:rsidRDefault="00580D59" w:rsidP="00A560C6">
            <w:pPr>
              <w:spacing w:before="120" w:after="120"/>
              <w:rPr>
                <w:rFonts w:ascii="Arial" w:hAnsi="Arial" w:cs="Arial"/>
                <w:b/>
                <w:sz w:val="20"/>
                <w:szCs w:val="20"/>
              </w:rPr>
            </w:pPr>
            <w:r w:rsidRPr="004D798F">
              <w:rPr>
                <w:rFonts w:ascii="Arial" w:hAnsi="Arial" w:cs="Arial"/>
                <w:b/>
                <w:sz w:val="20"/>
                <w:szCs w:val="20"/>
              </w:rPr>
              <w:t xml:space="preserve">Scheduling </w:t>
            </w:r>
            <w:r w:rsidR="00017BE5" w:rsidRPr="004D798F">
              <w:rPr>
                <w:rFonts w:ascii="Arial" w:hAnsi="Arial" w:cs="Arial"/>
                <w:b/>
                <w:sz w:val="20"/>
                <w:szCs w:val="20"/>
              </w:rPr>
              <w:t>Coordinator</w:t>
            </w:r>
            <w:r w:rsidRPr="004D798F">
              <w:rPr>
                <w:rFonts w:ascii="Arial" w:hAnsi="Arial" w:cs="Arial"/>
                <w:b/>
                <w:sz w:val="20"/>
                <w:szCs w:val="20"/>
              </w:rPr>
              <w:t>:</w:t>
            </w:r>
          </w:p>
        </w:tc>
        <w:tc>
          <w:tcPr>
            <w:tcW w:w="6590" w:type="dxa"/>
            <w:gridSpan w:val="2"/>
          </w:tcPr>
          <w:p w14:paraId="30170EED" w14:textId="19B6CFB4" w:rsidR="00580D59" w:rsidRPr="004D798F" w:rsidDel="00C2274B" w:rsidRDefault="00921EA5" w:rsidP="00EA226C">
            <w:pPr>
              <w:snapToGrid w:val="0"/>
              <w:spacing w:before="120" w:after="120"/>
              <w:jc w:val="both"/>
              <w:rPr>
                <w:rFonts w:ascii="Arial" w:hAnsi="Arial" w:cs="Arial"/>
                <w:sz w:val="20"/>
                <w:szCs w:val="20"/>
              </w:rPr>
            </w:pPr>
            <w:r w:rsidRPr="004D798F">
              <w:rPr>
                <w:rFonts w:ascii="Arial" w:hAnsi="Arial" w:cs="Arial"/>
                <w:color w:val="000000" w:themeColor="text1"/>
                <w:sz w:val="20"/>
                <w:szCs w:val="20"/>
              </w:rPr>
              <w:t>Buyer or Buyer’s agent shall act as Scheduling Coordinator for the Facility</w:t>
            </w:r>
            <w:r w:rsidR="00580D59" w:rsidRPr="004D798F">
              <w:rPr>
                <w:rFonts w:ascii="Arial" w:hAnsi="Arial" w:cs="Arial"/>
                <w:sz w:val="20"/>
                <w:szCs w:val="20"/>
              </w:rPr>
              <w:t xml:space="preserve">. </w:t>
            </w:r>
          </w:p>
        </w:tc>
      </w:tr>
      <w:tr w:rsidR="00580D59" w:rsidRPr="004D798F" w14:paraId="6B335FF5" w14:textId="77777777" w:rsidTr="00506D7A">
        <w:tc>
          <w:tcPr>
            <w:tcW w:w="2766" w:type="dxa"/>
          </w:tcPr>
          <w:p w14:paraId="4017931E"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Delivery Term:</w:t>
            </w:r>
          </w:p>
        </w:tc>
        <w:tc>
          <w:tcPr>
            <w:tcW w:w="6590" w:type="dxa"/>
            <w:gridSpan w:val="2"/>
          </w:tcPr>
          <w:p w14:paraId="2AC34B8B" w14:textId="77777777" w:rsidR="00580D59" w:rsidRDefault="000361CE"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Delivery Term</w:t>
            </w:r>
            <w:r w:rsidRPr="004D798F">
              <w:rPr>
                <w:rFonts w:ascii="Arial" w:hAnsi="Arial" w:cs="Arial"/>
                <w:sz w:val="20"/>
                <w:szCs w:val="20"/>
              </w:rPr>
              <w:t xml:space="preserve">” means </w:t>
            </w:r>
            <w:r w:rsidRPr="004D798F">
              <w:rPr>
                <w:rFonts w:ascii="Arial" w:hAnsi="Arial" w:cs="Arial"/>
                <w:bCs/>
                <w:sz w:val="20"/>
                <w:szCs w:val="20"/>
              </w:rPr>
              <w:t>[</w:t>
            </w:r>
            <w:r w:rsidRPr="004D798F">
              <w:rPr>
                <w:rFonts w:ascii="Arial" w:hAnsi="Arial" w:cs="Arial"/>
                <w:bCs/>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Contract Years</w:t>
            </w:r>
            <w:r w:rsidR="00580D59" w:rsidRPr="004D798F">
              <w:rPr>
                <w:rFonts w:ascii="Arial" w:hAnsi="Arial" w:cs="Arial"/>
                <w:sz w:val="20"/>
                <w:szCs w:val="20"/>
              </w:rPr>
              <w:t>.</w:t>
            </w:r>
            <w:r w:rsidR="00B100E2">
              <w:rPr>
                <w:rStyle w:val="FootnoteReference"/>
                <w:rFonts w:ascii="Arial" w:hAnsi="Arial" w:cs="Arial"/>
                <w:sz w:val="20"/>
                <w:szCs w:val="20"/>
              </w:rPr>
              <w:footnoteReference w:id="2"/>
            </w:r>
            <w:r w:rsidR="00580D59" w:rsidRPr="004D798F">
              <w:rPr>
                <w:rFonts w:ascii="Arial" w:hAnsi="Arial" w:cs="Arial"/>
                <w:sz w:val="20"/>
                <w:szCs w:val="20"/>
              </w:rPr>
              <w:t xml:space="preserve">  </w:t>
            </w:r>
          </w:p>
          <w:p w14:paraId="1AF19273" w14:textId="77777777" w:rsidR="00161950" w:rsidRPr="0060150A" w:rsidRDefault="00161950" w:rsidP="00EA226C">
            <w:pPr>
              <w:pStyle w:val="HeadingPara2"/>
              <w:widowControl/>
              <w:snapToGrid w:val="0"/>
              <w:spacing w:before="120" w:after="120"/>
              <w:rPr>
                <w:rFonts w:ascii="Arial" w:eastAsiaTheme="minorHAnsi" w:hAnsi="Arial" w:cs="Arial"/>
                <w:color w:val="000000" w:themeColor="text1"/>
                <w:sz w:val="20"/>
                <w:szCs w:val="20"/>
              </w:rPr>
            </w:pPr>
            <w:r w:rsidRPr="0060150A">
              <w:rPr>
                <w:rFonts w:ascii="Arial" w:eastAsiaTheme="minorHAnsi" w:hAnsi="Arial" w:cs="Arial"/>
                <w:color w:val="000000" w:themeColor="text1"/>
                <w:sz w:val="20"/>
                <w:szCs w:val="20"/>
              </w:rPr>
              <w:t xml:space="preserve">The Delivery Term shall not commence until Seller completes each of the following conditions: </w:t>
            </w:r>
          </w:p>
          <w:p w14:paraId="408C14AD" w14:textId="7BBA93A5" w:rsidR="00161950" w:rsidRPr="0060150A" w:rsidRDefault="00161950"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bookmarkStart w:id="4" w:name="_Ref444439288"/>
            <w:r w:rsidRPr="0060150A">
              <w:rPr>
                <w:rFonts w:ascii="Arial" w:eastAsiaTheme="minorHAnsi" w:hAnsi="Arial" w:cs="Arial"/>
                <w:color w:val="000000" w:themeColor="text1"/>
                <w:sz w:val="20"/>
              </w:rPr>
              <w:t xml:space="preserve">Seller has provided copies of all documentation required to be provided as a condition precedent to commencement of the Delivery Term, e.g., </w:t>
            </w:r>
            <w:r w:rsidR="003866D8">
              <w:rPr>
                <w:rFonts w:ascii="Arial" w:eastAsiaTheme="minorHAnsi" w:hAnsi="Arial" w:cs="Arial"/>
                <w:color w:val="000000" w:themeColor="text1"/>
                <w:sz w:val="20"/>
              </w:rPr>
              <w:t>i</w:t>
            </w:r>
            <w:r w:rsidRPr="0060150A">
              <w:rPr>
                <w:rFonts w:ascii="Arial" w:eastAsiaTheme="minorHAnsi" w:hAnsi="Arial" w:cs="Arial"/>
                <w:color w:val="000000" w:themeColor="text1"/>
                <w:sz w:val="20"/>
              </w:rPr>
              <w:t xml:space="preserve">nterconnection </w:t>
            </w:r>
            <w:r w:rsidR="003866D8">
              <w:rPr>
                <w:rFonts w:ascii="Arial" w:eastAsiaTheme="minorHAnsi" w:hAnsi="Arial" w:cs="Arial"/>
                <w:color w:val="000000" w:themeColor="text1"/>
                <w:sz w:val="20"/>
              </w:rPr>
              <w:t>a</w:t>
            </w:r>
            <w:r w:rsidRPr="0060150A">
              <w:rPr>
                <w:rFonts w:ascii="Arial" w:eastAsiaTheme="minorHAnsi" w:hAnsi="Arial" w:cs="Arial"/>
                <w:color w:val="000000" w:themeColor="text1"/>
                <w:sz w:val="20"/>
              </w:rPr>
              <w:t xml:space="preserve">greement, proof of insurance, satisfaction of other Seller commitments, </w:t>
            </w:r>
            <w:proofErr w:type="gramStart"/>
            <w:r w:rsidRPr="0060150A">
              <w:rPr>
                <w:rFonts w:ascii="Arial" w:eastAsiaTheme="minorHAnsi" w:hAnsi="Arial" w:cs="Arial"/>
                <w:color w:val="000000" w:themeColor="text1"/>
                <w:sz w:val="20"/>
              </w:rPr>
              <w:t>etc.;</w:t>
            </w:r>
            <w:proofErr w:type="gramEnd"/>
          </w:p>
          <w:p w14:paraId="590214F3" w14:textId="77777777" w:rsidR="00161950" w:rsidRPr="0060150A" w:rsidRDefault="00161950"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60150A">
              <w:rPr>
                <w:rFonts w:ascii="Arial" w:eastAsiaTheme="minorHAnsi" w:hAnsi="Arial" w:cs="Arial"/>
                <w:color w:val="000000" w:themeColor="text1"/>
                <w:sz w:val="20"/>
              </w:rPr>
              <w:t>obtained;</w:t>
            </w:r>
            <w:proofErr w:type="gramEnd"/>
          </w:p>
          <w:p w14:paraId="320E1742" w14:textId="52C170A6" w:rsidR="0014440C" w:rsidRPr="00506D7A" w:rsidRDefault="00506D7A" w:rsidP="00EA226C">
            <w:pPr>
              <w:pStyle w:val="ArticleL3"/>
              <w:tabs>
                <w:tab w:val="clear" w:pos="2160"/>
                <w:tab w:val="num" w:pos="434"/>
              </w:tabs>
              <w:snapToGrid w:val="0"/>
              <w:spacing w:before="120" w:after="120"/>
              <w:ind w:left="434" w:hanging="450"/>
              <w:rPr>
                <w:rFonts w:ascii="Arial" w:eastAsiaTheme="minorHAnsi" w:hAnsi="Arial" w:cs="Arial"/>
                <w:sz w:val="20"/>
              </w:rPr>
            </w:pPr>
            <w:r w:rsidRPr="008579B9">
              <w:rPr>
                <w:rFonts w:ascii="Arial" w:hAnsi="Arial" w:cs="Arial"/>
                <w:sz w:val="20"/>
              </w:rPr>
              <w:t xml:space="preserve">Seller has completed CAISO Certification of the Facility, and a copy of the CAISO Certification has been delivered to </w:t>
            </w:r>
            <w:proofErr w:type="gramStart"/>
            <w:r w:rsidRPr="008579B9">
              <w:rPr>
                <w:rFonts w:ascii="Arial" w:hAnsi="Arial" w:cs="Arial"/>
                <w:sz w:val="20"/>
              </w:rPr>
              <w:t>Buyer</w:t>
            </w:r>
            <w:r w:rsidR="0014440C" w:rsidRPr="00506D7A">
              <w:rPr>
                <w:rFonts w:ascii="Arial" w:hAnsi="Arial" w:cs="Arial"/>
                <w:color w:val="000000" w:themeColor="text1"/>
                <w:sz w:val="20"/>
              </w:rPr>
              <w:t>;</w:t>
            </w:r>
            <w:proofErr w:type="gramEnd"/>
          </w:p>
          <w:p w14:paraId="2D9B47DC" w14:textId="39C0BC8C" w:rsidR="002C410B" w:rsidRPr="00A20CE3" w:rsidRDefault="00161950" w:rsidP="00EA226C">
            <w:pPr>
              <w:pStyle w:val="ArticleL3"/>
              <w:tabs>
                <w:tab w:val="clear" w:pos="2160"/>
                <w:tab w:val="num" w:pos="434"/>
              </w:tabs>
              <w:snapToGrid w:val="0"/>
              <w:spacing w:before="120" w:after="120"/>
              <w:ind w:left="434" w:hanging="450"/>
              <w:rPr>
                <w:rFonts w:ascii="Arial" w:eastAsiaTheme="minorHAnsi" w:hAnsi="Arial" w:cs="Arial"/>
                <w:sz w:val="20"/>
              </w:rPr>
            </w:pPr>
            <w:r w:rsidRPr="00A20CE3">
              <w:rPr>
                <w:rFonts w:ascii="Arial" w:eastAsiaTheme="minorHAnsi" w:hAnsi="Arial" w:cs="Arial"/>
                <w:sz w:val="20"/>
              </w:rPr>
              <w:t xml:space="preserve">Seller has provided Buyer with a copy of written notice from </w:t>
            </w:r>
            <w:proofErr w:type="gramStart"/>
            <w:r w:rsidRPr="00A20CE3">
              <w:rPr>
                <w:rFonts w:ascii="Arial" w:eastAsiaTheme="minorHAnsi" w:hAnsi="Arial" w:cs="Arial"/>
                <w:sz w:val="20"/>
              </w:rPr>
              <w:t>the CAISO</w:t>
            </w:r>
            <w:proofErr w:type="gramEnd"/>
            <w:r w:rsidRPr="00A20CE3">
              <w:rPr>
                <w:rFonts w:ascii="Arial" w:eastAsiaTheme="minorHAnsi" w:hAnsi="Arial" w:cs="Arial"/>
                <w:sz w:val="20"/>
              </w:rPr>
              <w:t xml:space="preserve"> that the Facility has achieved Full Capacity Deliverability </w:t>
            </w:r>
            <w:proofErr w:type="gramStart"/>
            <w:r w:rsidRPr="00A20CE3">
              <w:rPr>
                <w:rFonts w:ascii="Arial" w:eastAsiaTheme="minorHAnsi" w:hAnsi="Arial" w:cs="Arial"/>
                <w:sz w:val="20"/>
              </w:rPr>
              <w:t>Status;</w:t>
            </w:r>
            <w:proofErr w:type="gramEnd"/>
            <w:r w:rsidRPr="00A20CE3">
              <w:rPr>
                <w:rFonts w:ascii="Arial" w:eastAsiaTheme="minorHAnsi" w:hAnsi="Arial" w:cs="Arial"/>
                <w:sz w:val="20"/>
              </w:rPr>
              <w:t xml:space="preserve"> </w:t>
            </w:r>
          </w:p>
          <w:p w14:paraId="3FEAA1E4" w14:textId="639B07EF" w:rsidR="00161950" w:rsidRPr="0060150A" w:rsidRDefault="002C410B"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Pr>
                <w:rFonts w:ascii="Arial" w:eastAsiaTheme="minorHAnsi" w:hAnsi="Arial" w:cs="Arial"/>
                <w:color w:val="000000" w:themeColor="text1"/>
                <w:sz w:val="20"/>
              </w:rPr>
              <w:t xml:space="preserve">Seller has delivered the Performance Security to Buyer; and </w:t>
            </w:r>
          </w:p>
          <w:p w14:paraId="6373C402" w14:textId="3A52CDE7" w:rsidR="00161950" w:rsidRPr="00A20CE3" w:rsidRDefault="002C410B" w:rsidP="00EA226C">
            <w:pPr>
              <w:pStyle w:val="ArticleL3"/>
              <w:tabs>
                <w:tab w:val="clear" w:pos="2160"/>
              </w:tabs>
              <w:snapToGrid w:val="0"/>
              <w:spacing w:before="120" w:after="120"/>
              <w:ind w:left="464" w:hanging="450"/>
              <w:rPr>
                <w:rFonts w:ascii="Arial" w:eastAsiaTheme="minorHAnsi" w:hAnsi="Arial" w:cs="Arial"/>
                <w:color w:val="000000" w:themeColor="text1"/>
                <w:sz w:val="20"/>
              </w:rPr>
            </w:pPr>
            <w:r>
              <w:rPr>
                <w:rFonts w:ascii="Arial" w:eastAsiaTheme="minorHAnsi" w:hAnsi="Arial" w:cs="Arial"/>
                <w:color w:val="000000" w:themeColor="text1"/>
                <w:sz w:val="20"/>
              </w:rPr>
              <w:t>Seller has paid Buyer all amounts owing under the ESA as of such date, if any.</w:t>
            </w:r>
            <w:bookmarkEnd w:id="4"/>
          </w:p>
        </w:tc>
      </w:tr>
      <w:tr w:rsidR="00B54F15" w:rsidRPr="004D798F" w14:paraId="31941687" w14:textId="77777777" w:rsidTr="00506D7A">
        <w:tc>
          <w:tcPr>
            <w:tcW w:w="2766" w:type="dxa"/>
          </w:tcPr>
          <w:p w14:paraId="5CAA73C6" w14:textId="60AC2959" w:rsidR="00B54F15" w:rsidRPr="004D798F" w:rsidRDefault="00B54F15" w:rsidP="00A560C6">
            <w:pPr>
              <w:spacing w:before="120" w:after="120"/>
              <w:rPr>
                <w:rFonts w:ascii="Arial" w:hAnsi="Arial" w:cs="Arial"/>
                <w:b/>
                <w:sz w:val="20"/>
                <w:szCs w:val="20"/>
              </w:rPr>
            </w:pPr>
            <w:r w:rsidRPr="004D798F">
              <w:rPr>
                <w:rFonts w:ascii="Arial" w:hAnsi="Arial" w:cs="Arial"/>
                <w:b/>
                <w:sz w:val="20"/>
                <w:szCs w:val="20"/>
              </w:rPr>
              <w:t xml:space="preserve">Operations and Maintenance: </w:t>
            </w:r>
          </w:p>
        </w:tc>
        <w:tc>
          <w:tcPr>
            <w:tcW w:w="6590" w:type="dxa"/>
            <w:gridSpan w:val="2"/>
            <w:vAlign w:val="center"/>
          </w:tcPr>
          <w:p w14:paraId="730A9DE8" w14:textId="517EB7AA" w:rsidR="00B54F15" w:rsidRPr="004D798F" w:rsidRDefault="00B54F15" w:rsidP="00EA226C">
            <w:pPr>
              <w:snapToGrid w:val="0"/>
              <w:spacing w:before="120" w:after="120"/>
              <w:jc w:val="both"/>
              <w:rPr>
                <w:rFonts w:ascii="Arial" w:hAnsi="Arial" w:cs="Arial"/>
                <w:sz w:val="20"/>
                <w:szCs w:val="20"/>
              </w:rPr>
            </w:pPr>
            <w:r w:rsidRPr="004D798F">
              <w:rPr>
                <w:rFonts w:ascii="Arial" w:hAnsi="Arial" w:cs="Arial"/>
                <w:sz w:val="20"/>
                <w:szCs w:val="20"/>
              </w:rPr>
              <w:t xml:space="preserve">Seller shall not during the months of June through September inclusive schedule any non-emergency maintenance that reduces the </w:t>
            </w:r>
            <w:r w:rsidR="00A20CE3">
              <w:rPr>
                <w:rFonts w:ascii="Arial" w:hAnsi="Arial" w:cs="Arial"/>
                <w:sz w:val="20"/>
                <w:szCs w:val="20"/>
              </w:rPr>
              <w:t>S</w:t>
            </w:r>
            <w:r w:rsidRPr="004D798F">
              <w:rPr>
                <w:rFonts w:ascii="Arial" w:hAnsi="Arial" w:cs="Arial"/>
                <w:sz w:val="20"/>
                <w:szCs w:val="20"/>
              </w:rPr>
              <w:t xml:space="preserve">torage </w:t>
            </w:r>
            <w:r w:rsidR="00A20CE3">
              <w:rPr>
                <w:rFonts w:ascii="Arial" w:hAnsi="Arial" w:cs="Arial"/>
                <w:sz w:val="20"/>
                <w:szCs w:val="20"/>
              </w:rPr>
              <w:t>Capacity</w:t>
            </w:r>
            <w:r w:rsidRPr="004D798F">
              <w:rPr>
                <w:rFonts w:ascii="Arial" w:hAnsi="Arial" w:cs="Arial"/>
                <w:sz w:val="20"/>
                <w:szCs w:val="20"/>
              </w:rPr>
              <w:t xml:space="preserve">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12285D68" w14:textId="56200ED2" w:rsidR="00B54F15" w:rsidRPr="004D798F" w:rsidRDefault="00B54F15" w:rsidP="00EA226C">
            <w:pPr>
              <w:pStyle w:val="ArticleL3"/>
              <w:numPr>
                <w:ilvl w:val="2"/>
                <w:numId w:val="0"/>
              </w:numPr>
              <w:snapToGrid w:val="0"/>
              <w:spacing w:before="120" w:after="120"/>
              <w:outlineLvl w:val="9"/>
              <w:rPr>
                <w:rFonts w:ascii="Arial" w:eastAsiaTheme="minorHAnsi" w:hAnsi="Arial" w:cs="Arial"/>
                <w:bCs/>
                <w:sz w:val="20"/>
                <w:u w:val="single"/>
              </w:rPr>
            </w:pPr>
            <w:r w:rsidRPr="004D798F">
              <w:rPr>
                <w:rFonts w:ascii="Arial" w:hAnsi="Arial" w:cs="Arial"/>
                <w:sz w:val="20"/>
              </w:rPr>
              <w:lastRenderedPageBreak/>
              <w:t xml:space="preserve">Seller shall not replace existing batteries unless for critical maintenance purposes or increase the capacity of the </w:t>
            </w:r>
            <w:r w:rsidR="00852214" w:rsidRPr="004D798F">
              <w:rPr>
                <w:rFonts w:ascii="Arial" w:hAnsi="Arial" w:cs="Arial"/>
                <w:sz w:val="20"/>
              </w:rPr>
              <w:t>Facility</w:t>
            </w:r>
            <w:r w:rsidRPr="004D798F">
              <w:rPr>
                <w:rFonts w:ascii="Arial" w:hAnsi="Arial" w:cs="Arial"/>
                <w:sz w:val="20"/>
              </w:rPr>
              <w:t xml:space="preserve"> without the prior consent of Buyer.</w:t>
            </w:r>
          </w:p>
        </w:tc>
      </w:tr>
      <w:tr w:rsidR="00580D59" w:rsidRPr="004D798F" w14:paraId="64AD92AC" w14:textId="77777777" w:rsidTr="00506D7A">
        <w:trPr>
          <w:trHeight w:val="1313"/>
        </w:trPr>
        <w:tc>
          <w:tcPr>
            <w:tcW w:w="2766" w:type="dxa"/>
          </w:tcPr>
          <w:p w14:paraId="44227E1A" w14:textId="6517557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Storage Operations and Maintenance</w:t>
            </w:r>
            <w:r w:rsidR="004259C7" w:rsidRPr="004D798F">
              <w:rPr>
                <w:rFonts w:ascii="Arial" w:hAnsi="Arial" w:cs="Arial"/>
                <w:b/>
                <w:sz w:val="20"/>
                <w:szCs w:val="20"/>
              </w:rPr>
              <w:t>:</w:t>
            </w:r>
          </w:p>
        </w:tc>
        <w:tc>
          <w:tcPr>
            <w:tcW w:w="6590" w:type="dxa"/>
            <w:gridSpan w:val="2"/>
          </w:tcPr>
          <w:p w14:paraId="7A4C8595" w14:textId="7DB078D0" w:rsidR="00580D59" w:rsidRPr="004D798F" w:rsidRDefault="00580D59" w:rsidP="00EA226C">
            <w:pPr>
              <w:pStyle w:val="ArticleL3"/>
              <w:numPr>
                <w:ilvl w:val="2"/>
                <w:numId w:val="0"/>
              </w:numPr>
              <w:snapToGrid w:val="0"/>
              <w:spacing w:before="120" w:after="120"/>
              <w:outlineLvl w:val="9"/>
              <w:rPr>
                <w:rFonts w:ascii="Arial" w:hAnsi="Arial" w:cs="Arial"/>
                <w:sz w:val="20"/>
              </w:rPr>
            </w:pPr>
            <w:r w:rsidRPr="004D798F">
              <w:rPr>
                <w:rFonts w:ascii="Arial" w:eastAsiaTheme="minorHAnsi" w:hAnsi="Arial" w:cs="Arial"/>
                <w:sz w:val="20"/>
              </w:rPr>
              <w:t xml:space="preserve">Buyer shall at all times retain operational control of the </w:t>
            </w:r>
            <w:r w:rsidR="00852214" w:rsidRPr="004D798F">
              <w:rPr>
                <w:rFonts w:ascii="Arial" w:eastAsiaTheme="minorHAnsi" w:hAnsi="Arial" w:cs="Arial"/>
                <w:sz w:val="20"/>
              </w:rPr>
              <w:t>Facility</w:t>
            </w:r>
            <w:r w:rsidRPr="004D798F">
              <w:rPr>
                <w:rFonts w:ascii="Arial" w:eastAsiaTheme="minorHAnsi" w:hAnsi="Arial" w:cs="Arial"/>
                <w:sz w:val="20"/>
              </w:rPr>
              <w:t xml:space="preserve"> and be responsible for dispatching and coordinating charging of the </w:t>
            </w:r>
            <w:r w:rsidR="00852214" w:rsidRPr="004D798F">
              <w:rPr>
                <w:rFonts w:ascii="Arial" w:eastAsiaTheme="minorHAnsi" w:hAnsi="Arial" w:cs="Arial"/>
                <w:sz w:val="20"/>
              </w:rPr>
              <w:t>Facility</w:t>
            </w:r>
            <w:r w:rsidRPr="004D798F">
              <w:rPr>
                <w:rFonts w:ascii="Arial" w:eastAsiaTheme="minorHAnsi" w:hAnsi="Arial" w:cs="Arial"/>
                <w:sz w:val="20"/>
              </w:rPr>
              <w:t xml:space="preserve">.  Seller shall at all times retain all other aspects of operation and maintenance of the </w:t>
            </w:r>
            <w:r w:rsidR="00852214" w:rsidRPr="004D798F">
              <w:rPr>
                <w:rFonts w:ascii="Arial" w:eastAsiaTheme="minorHAnsi" w:hAnsi="Arial" w:cs="Arial"/>
                <w:sz w:val="20"/>
              </w:rPr>
              <w:t>Facility</w:t>
            </w:r>
            <w:r w:rsidRPr="004D798F">
              <w:rPr>
                <w:rFonts w:ascii="Arial" w:eastAsiaTheme="minorHAnsi" w:hAnsi="Arial" w:cs="Arial"/>
                <w:sz w:val="20"/>
              </w:rPr>
              <w:t xml:space="preserve"> in accordance with prudent operating practice and applicable law and adhering to all operational data, interconnection and telemetry requirements applicable to the </w:t>
            </w:r>
            <w:r w:rsidR="00852214" w:rsidRPr="004D798F">
              <w:rPr>
                <w:rFonts w:ascii="Arial" w:eastAsiaTheme="minorHAnsi" w:hAnsi="Arial" w:cs="Arial"/>
                <w:sz w:val="20"/>
              </w:rPr>
              <w:t>Facility</w:t>
            </w:r>
            <w:r w:rsidRPr="004D798F">
              <w:rPr>
                <w:rFonts w:ascii="Arial" w:eastAsiaTheme="minorHAnsi" w:hAnsi="Arial" w:cs="Arial"/>
                <w:sz w:val="20"/>
              </w:rPr>
              <w:t>.</w:t>
            </w:r>
          </w:p>
        </w:tc>
      </w:tr>
      <w:tr w:rsidR="00161950" w:rsidRPr="004D798F" w14:paraId="17BC42EE" w14:textId="77777777" w:rsidTr="00506D7A">
        <w:tc>
          <w:tcPr>
            <w:tcW w:w="2766" w:type="dxa"/>
          </w:tcPr>
          <w:p w14:paraId="6C9BE84F" w14:textId="117D4BE7" w:rsidR="00161950" w:rsidRPr="004D798F" w:rsidRDefault="00161950" w:rsidP="00161950">
            <w:pPr>
              <w:spacing w:before="120" w:after="120"/>
              <w:rPr>
                <w:rFonts w:ascii="Arial" w:hAnsi="Arial" w:cs="Arial"/>
                <w:b/>
                <w:sz w:val="20"/>
                <w:szCs w:val="20"/>
              </w:rPr>
            </w:pPr>
            <w:r w:rsidRPr="004D798F">
              <w:rPr>
                <w:rFonts w:ascii="Arial" w:hAnsi="Arial" w:cs="Arial"/>
                <w:b/>
                <w:sz w:val="20"/>
                <w:szCs w:val="20"/>
              </w:rPr>
              <w:t>Resource Adequacy Failure:</w:t>
            </w:r>
          </w:p>
        </w:tc>
        <w:tc>
          <w:tcPr>
            <w:tcW w:w="6590" w:type="dxa"/>
            <w:gridSpan w:val="2"/>
            <w:vAlign w:val="center"/>
          </w:tcPr>
          <w:p w14:paraId="35FAD027" w14:textId="77777777" w:rsidR="00161950" w:rsidRPr="0060150A" w:rsidRDefault="00161950" w:rsidP="00EA226C">
            <w:pPr>
              <w:pStyle w:val="BodyText"/>
              <w:snapToGrid w:val="0"/>
              <w:spacing w:before="120"/>
              <w:jc w:val="both"/>
              <w:rPr>
                <w:rFonts w:ascii="Arial" w:hAnsi="Arial" w:cs="Arial"/>
                <w:sz w:val="20"/>
                <w:szCs w:val="20"/>
              </w:rPr>
            </w:pPr>
            <w:r w:rsidRPr="0060150A">
              <w:rPr>
                <w:rFonts w:ascii="Arial" w:hAnsi="Arial" w:cs="Arial"/>
                <w:sz w:val="20"/>
                <w:szCs w:val="20"/>
              </w:rPr>
              <w:t>For each RA Shortfall Month, Seller shall pay to Buyer an amount (the “</w:t>
            </w:r>
            <w:r w:rsidRPr="0060150A">
              <w:rPr>
                <w:rFonts w:ascii="Arial" w:hAnsi="Arial" w:cs="Arial"/>
                <w:b/>
                <w:bCs/>
                <w:sz w:val="20"/>
                <w:szCs w:val="20"/>
                <w:u w:val="single"/>
              </w:rPr>
              <w:t>RA Deficiency Amoun</w:t>
            </w:r>
            <w:r w:rsidRPr="0060150A">
              <w:rPr>
                <w:rFonts w:ascii="Arial" w:hAnsi="Arial" w:cs="Arial"/>
                <w:sz w:val="20"/>
                <w:szCs w:val="20"/>
                <w:u w:val="single"/>
              </w:rPr>
              <w:t>t</w:t>
            </w:r>
            <w:r w:rsidRPr="0060150A">
              <w:rPr>
                <w:rFonts w:ascii="Arial" w:hAnsi="Arial" w:cs="Arial"/>
                <w:sz w:val="20"/>
                <w:szCs w:val="20"/>
              </w:rPr>
              <w:t>”) which shall be equal to the product of (</w:t>
            </w:r>
            <w:proofErr w:type="spellStart"/>
            <w:r w:rsidRPr="0060150A">
              <w:rPr>
                <w:rFonts w:ascii="Arial" w:hAnsi="Arial" w:cs="Arial"/>
                <w:sz w:val="20"/>
                <w:szCs w:val="20"/>
              </w:rPr>
              <w:t>i</w:t>
            </w:r>
            <w:proofErr w:type="spellEnd"/>
            <w:r w:rsidRPr="0060150A">
              <w:rPr>
                <w:rFonts w:ascii="Arial" w:hAnsi="Arial" w:cs="Arial"/>
                <w:sz w:val="20"/>
                <w:szCs w:val="20"/>
              </w:rPr>
              <w:t xml:space="preserve">) the RA Shortfall Amount, and (ii) the sum of (A) the CPUC System RA Penalty and (B) the CPM Soft Offer Cap.  </w:t>
            </w:r>
          </w:p>
          <w:p w14:paraId="721036D7" w14:textId="77777777" w:rsidR="00161950" w:rsidRPr="0060150A" w:rsidRDefault="00161950" w:rsidP="00EA226C">
            <w:pPr>
              <w:pStyle w:val="BodyText"/>
              <w:snapToGrid w:val="0"/>
              <w:spacing w:before="120"/>
              <w:jc w:val="both"/>
              <w:rPr>
                <w:rFonts w:ascii="Arial" w:hAnsi="Arial" w:cs="Arial"/>
                <w:sz w:val="20"/>
                <w:szCs w:val="20"/>
              </w:rPr>
            </w:pPr>
            <w:r w:rsidRPr="0060150A">
              <w:rPr>
                <w:rFonts w:ascii="Arial" w:hAnsi="Arial" w:cs="Arial"/>
                <w:sz w:val="20"/>
                <w:szCs w:val="20"/>
              </w:rPr>
              <w:t>As used above:</w:t>
            </w:r>
          </w:p>
          <w:p w14:paraId="7314CBAA"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Administrative NQC Reduction</w:t>
            </w:r>
            <w:r w:rsidRPr="0060150A">
              <w:rPr>
                <w:rFonts w:ascii="Arial" w:hAnsi="Arial" w:cs="Arial"/>
                <w:sz w:val="20"/>
                <w:szCs w:val="20"/>
              </w:rPr>
              <w:t xml:space="preserve">” </w:t>
            </w:r>
            <w:r w:rsidRPr="0060150A">
              <w:rPr>
                <w:rFonts w:ascii="Arial" w:hAnsi="Arial" w:cs="Arial"/>
                <w:color w:val="212121"/>
                <w:sz w:val="20"/>
                <w:szCs w:val="20"/>
              </w:rPr>
              <w:t>means a reduction in the maximum achievable Net Qualifying Capacity of the Facility due to a reduction that has been generally applied to resources materially similar to the Facility in terms of generating technology and operational characteristics (including those characteristics specified in the CPUC Master Resource Database), including any methodology that incorporates fleet averages or other average outage rates</w:t>
            </w:r>
            <w:r w:rsidRPr="0060150A">
              <w:rPr>
                <w:rFonts w:ascii="Arial" w:hAnsi="Arial" w:cs="Arial"/>
                <w:sz w:val="20"/>
                <w:szCs w:val="20"/>
              </w:rPr>
              <w:t>.</w:t>
            </w:r>
          </w:p>
          <w:p w14:paraId="7FD638CF"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CPM Soft Offer Cap</w:t>
            </w:r>
            <w:r w:rsidRPr="0060150A">
              <w:rPr>
                <w:rFonts w:ascii="Arial" w:hAnsi="Arial" w:cs="Arial"/>
                <w:sz w:val="20"/>
                <w:szCs w:val="20"/>
              </w:rPr>
              <w:t>” has the meaning set forth in the CAISO Tariff.</w:t>
            </w:r>
          </w:p>
          <w:p w14:paraId="584E475F"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CPUC System RA Penalty</w:t>
            </w:r>
            <w:r w:rsidRPr="0060150A">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4E14F030" w14:textId="08405B2A"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Deemed Delivered RA</w:t>
            </w:r>
            <w:r w:rsidRPr="0060150A">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60150A">
              <w:rPr>
                <w:rFonts w:ascii="Arial" w:hAnsi="Arial" w:cs="Arial"/>
                <w:sz w:val="20"/>
                <w:szCs w:val="20"/>
              </w:rPr>
              <w:t>i</w:t>
            </w:r>
            <w:proofErr w:type="spellEnd"/>
            <w:r w:rsidRPr="0060150A">
              <w:rPr>
                <w:rFonts w:ascii="Arial" w:hAnsi="Arial" w:cs="Arial"/>
                <w:sz w:val="20"/>
                <w:szCs w:val="20"/>
              </w:rPr>
              <w:t xml:space="preserve">) a Force Majeure Event, and (ii) Planned Outages permitted by the terms of </w:t>
            </w:r>
            <w:r w:rsidR="003B34E5">
              <w:rPr>
                <w:rFonts w:ascii="Arial" w:hAnsi="Arial" w:cs="Arial"/>
                <w:sz w:val="20"/>
                <w:szCs w:val="20"/>
              </w:rPr>
              <w:t>the ESA</w:t>
            </w:r>
            <w:r w:rsidRPr="0060150A">
              <w:rPr>
                <w:rFonts w:ascii="Arial" w:hAnsi="Arial" w:cs="Arial"/>
                <w:sz w:val="20"/>
                <w:szCs w:val="20"/>
              </w:rPr>
              <w:t xml:space="preserve"> to the extent such Planned Outages reduce the maximum achievable Net Qualifying Capacity of the Facility.</w:t>
            </w:r>
          </w:p>
          <w:p w14:paraId="144F31C3"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Delivered RA</w:t>
            </w:r>
            <w:r w:rsidRPr="0060150A">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3D34D4E4" w14:textId="77777777"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RA Amount</w:t>
            </w:r>
            <w:r w:rsidRPr="0060150A">
              <w:rPr>
                <w:rFonts w:ascii="Arial" w:hAnsi="Arial" w:cs="Arial"/>
                <w:sz w:val="20"/>
                <w:szCs w:val="20"/>
              </w:rPr>
              <w:t xml:space="preserve">” means the Qualifying Capacity </w:t>
            </w:r>
            <w:r w:rsidRPr="0060150A">
              <w:rPr>
                <w:rFonts w:ascii="Arial" w:hAnsi="Arial" w:cs="Arial"/>
                <w:i/>
                <w:iCs/>
                <w:sz w:val="20"/>
                <w:szCs w:val="20"/>
              </w:rPr>
              <w:t>minus</w:t>
            </w:r>
            <w:r w:rsidRPr="0060150A">
              <w:rPr>
                <w:rFonts w:ascii="Arial" w:hAnsi="Arial" w:cs="Arial"/>
                <w:sz w:val="20"/>
                <w:szCs w:val="20"/>
              </w:rPr>
              <w:t xml:space="preserve"> Administrative NQC Reductions for each hour of the Relevant Day in the applicable Showing Month.</w:t>
            </w:r>
          </w:p>
          <w:p w14:paraId="2ED7FA82"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Deficiency Amount</w:t>
            </w:r>
            <w:r w:rsidRPr="0060150A">
              <w:rPr>
                <w:rFonts w:ascii="Arial" w:hAnsi="Arial" w:cs="Arial"/>
                <w:sz w:val="20"/>
                <w:szCs w:val="20"/>
              </w:rPr>
              <w:t xml:space="preserve">” means the liquidated </w:t>
            </w:r>
            <w:bookmarkStart w:id="5" w:name="_9kMHG5YVt4666AGR4klglVM2FwyE"/>
            <w:r w:rsidRPr="0060150A">
              <w:rPr>
                <w:rFonts w:ascii="Arial" w:hAnsi="Arial" w:cs="Arial"/>
                <w:sz w:val="20"/>
                <w:szCs w:val="20"/>
              </w:rPr>
              <w:t>damages payment</w:t>
            </w:r>
            <w:bookmarkEnd w:id="5"/>
            <w:r w:rsidRPr="0060150A">
              <w:rPr>
                <w:rFonts w:ascii="Arial" w:hAnsi="Arial" w:cs="Arial"/>
                <w:sz w:val="20"/>
                <w:szCs w:val="20"/>
              </w:rPr>
              <w:t xml:space="preserve"> that Seller shall pay to Buyer for an applicable RA Shortfall Month equal to </w:t>
            </w:r>
            <w:r w:rsidRPr="0060150A">
              <w:rPr>
                <w:rFonts w:ascii="Arial" w:hAnsi="Arial" w:cs="Arial"/>
                <w:sz w:val="20"/>
                <w:szCs w:val="20"/>
              </w:rPr>
              <w:lastRenderedPageBreak/>
              <w:t>the product of (</w:t>
            </w:r>
            <w:proofErr w:type="spellStart"/>
            <w:r w:rsidRPr="0060150A">
              <w:rPr>
                <w:rFonts w:ascii="Arial" w:hAnsi="Arial" w:cs="Arial"/>
                <w:sz w:val="20"/>
                <w:szCs w:val="20"/>
              </w:rPr>
              <w:t>i</w:t>
            </w:r>
            <w:proofErr w:type="spellEnd"/>
            <w:r w:rsidRPr="0060150A">
              <w:rPr>
                <w:rFonts w:ascii="Arial" w:hAnsi="Arial" w:cs="Arial"/>
                <w:sz w:val="20"/>
                <w:szCs w:val="20"/>
              </w:rPr>
              <w:t>) the RA Shortfall Amount, and (ii) the sum of (A) the CPUC System RA Penalty and (B) the CPM Soft Offer Cap.</w:t>
            </w:r>
          </w:p>
          <w:p w14:paraId="2EB2123D"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Amount</w:t>
            </w:r>
            <w:r w:rsidRPr="0060150A">
              <w:rPr>
                <w:rFonts w:ascii="Arial" w:hAnsi="Arial" w:cs="Arial"/>
                <w:sz w:val="20"/>
                <w:szCs w:val="20"/>
              </w:rPr>
              <w:t xml:space="preserve">” shall be determined by first, calculating the difference of the Guaranteed RA Amount </w:t>
            </w:r>
            <w:r w:rsidRPr="0060150A">
              <w:rPr>
                <w:rFonts w:ascii="Arial" w:hAnsi="Arial" w:cs="Arial"/>
                <w:i/>
                <w:iCs/>
                <w:sz w:val="20"/>
                <w:szCs w:val="20"/>
              </w:rPr>
              <w:t>minus</w:t>
            </w:r>
            <w:r w:rsidRPr="0060150A">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00726CCE" w14:textId="77777777" w:rsidR="00161950" w:rsidRPr="0060150A" w:rsidRDefault="00161950" w:rsidP="00EA226C">
            <w:pPr>
              <w:pStyle w:val="BodyText2"/>
              <w:snapToGrid w:val="0"/>
              <w:spacing w:before="12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Month</w:t>
            </w:r>
            <w:r w:rsidRPr="0060150A">
              <w:rPr>
                <w:rFonts w:ascii="Arial" w:hAnsi="Arial" w:cs="Arial"/>
                <w:sz w:val="20"/>
                <w:szCs w:val="20"/>
              </w:rPr>
              <w:t>” means, for purposes of calculating an RA Deficiency Amount, any month commencing after the Commercial Operation Date during which there is an RA Shortfall Amount.</w:t>
            </w:r>
          </w:p>
          <w:p w14:paraId="226CFE85" w14:textId="14FD3173" w:rsidR="0014440C" w:rsidRPr="0014440C" w:rsidRDefault="0014440C" w:rsidP="008579B9">
            <w:pPr>
              <w:pStyle w:val="BodyText2"/>
              <w:spacing w:before="80" w:after="80" w:line="240" w:lineRule="auto"/>
              <w:jc w:val="both"/>
              <w:rPr>
                <w:rFonts w:ascii="Arial" w:hAnsi="Arial" w:cs="Arial"/>
                <w:sz w:val="20"/>
                <w:szCs w:val="20"/>
              </w:rPr>
            </w:pPr>
            <w:r w:rsidRPr="008B4EAF">
              <w:rPr>
                <w:rFonts w:ascii="Arial" w:hAnsi="Arial" w:cs="Arial"/>
                <w:sz w:val="20"/>
                <w:szCs w:val="20"/>
              </w:rPr>
              <w:t>“</w:t>
            </w:r>
            <w:r w:rsidRPr="000B7044">
              <w:rPr>
                <w:rFonts w:ascii="Arial" w:hAnsi="Arial" w:cs="Arial"/>
                <w:b/>
                <w:bCs/>
                <w:sz w:val="20"/>
                <w:szCs w:val="20"/>
              </w:rPr>
              <w:t>Relevant Day</w:t>
            </w:r>
            <w:r w:rsidRPr="00166C28">
              <w:rPr>
                <w:rFonts w:ascii="Arial" w:hAnsi="Arial" w:cs="Arial"/>
                <w:sz w:val="20"/>
                <w:szCs w:val="20"/>
              </w:rPr>
              <w:t>”</w:t>
            </w:r>
            <w:r w:rsidRPr="00F24886">
              <w:rPr>
                <w:rFonts w:ascii="Arial" w:hAnsi="Arial" w:cs="Arial"/>
                <w:sz w:val="20"/>
                <w:szCs w:val="20"/>
              </w:rPr>
              <w:t xml:space="preserve"> means the peak day(s) of the month, or such other </w:t>
            </w:r>
            <w:proofErr w:type="gramStart"/>
            <w:r w:rsidRPr="00F24886">
              <w:rPr>
                <w:rFonts w:ascii="Arial" w:hAnsi="Arial" w:cs="Arial"/>
                <w:sz w:val="20"/>
                <w:szCs w:val="20"/>
              </w:rPr>
              <w:t>time period</w:t>
            </w:r>
            <w:proofErr w:type="gramEnd"/>
            <w:r w:rsidRPr="00F24886">
              <w:rPr>
                <w:rFonts w:ascii="Arial" w:hAnsi="Arial" w:cs="Arial"/>
                <w:sz w:val="20"/>
                <w:szCs w:val="20"/>
              </w:rPr>
              <w:t>, as established by the CPUC for purposes of determining compliance with Resource Adequacy Requirements.</w:t>
            </w:r>
            <w:r>
              <w:rPr>
                <w:rFonts w:ascii="Arial" w:hAnsi="Arial" w:cs="Arial"/>
                <w:sz w:val="20"/>
                <w:szCs w:val="20"/>
              </w:rPr>
              <w:t xml:space="preserve"> </w:t>
            </w:r>
          </w:p>
          <w:p w14:paraId="342C04AD" w14:textId="2D3341B8" w:rsidR="00161950" w:rsidRPr="004D798F" w:rsidRDefault="00161950" w:rsidP="00EA226C">
            <w:pPr>
              <w:snapToGrid w:val="0"/>
              <w:spacing w:before="120" w:after="120"/>
              <w:jc w:val="both"/>
              <w:rPr>
                <w:rFonts w:ascii="Arial" w:hAnsi="Arial" w:cs="Arial"/>
                <w:sz w:val="20"/>
                <w:szCs w:val="20"/>
              </w:rPr>
            </w:pPr>
            <w:r w:rsidRPr="0060150A">
              <w:rPr>
                <w:rFonts w:ascii="Arial" w:hAnsi="Arial" w:cs="Arial"/>
                <w:sz w:val="20"/>
              </w:rPr>
              <w:t>“</w:t>
            </w:r>
            <w:r w:rsidRPr="0060150A">
              <w:rPr>
                <w:rFonts w:ascii="Arial" w:hAnsi="Arial" w:cs="Arial"/>
                <w:b/>
                <w:bCs/>
                <w:sz w:val="20"/>
                <w:u w:val="single"/>
              </w:rPr>
              <w:t>Replacement RA</w:t>
            </w:r>
            <w:r w:rsidRPr="0060150A">
              <w:rPr>
                <w:rFonts w:ascii="Arial" w:hAnsi="Arial" w:cs="Arial"/>
                <w:sz w:val="20"/>
              </w:rPr>
              <w:t xml:space="preserve">” means </w:t>
            </w:r>
            <w:bookmarkStart w:id="6" w:name="_9kMIH5YVt3AB9IKeMu58CvjICn1I3mBlM56z4JU"/>
            <w:bookmarkStart w:id="7" w:name="_9kMIH5YVt3AB9ILfMu58CvjICn1I3mBlM56z4JU"/>
            <w:r w:rsidRPr="0060150A">
              <w:rPr>
                <w:rFonts w:ascii="Arial" w:hAnsi="Arial" w:cs="Arial"/>
                <w:sz w:val="20"/>
              </w:rPr>
              <w:t>Resource Adequacy Benefits</w:t>
            </w:r>
            <w:bookmarkEnd w:id="6"/>
            <w:bookmarkEnd w:id="7"/>
            <w:r w:rsidRPr="0060150A">
              <w:rPr>
                <w:rFonts w:ascii="Arial" w:hAnsi="Arial" w:cs="Arial"/>
                <w:sz w:val="20"/>
              </w:rPr>
              <w:t xml:space="preserve">, if any, equivalent to those that would have been provided by the </w:t>
            </w:r>
            <w:bookmarkStart w:id="8" w:name="_9kMK4I6ZWu4BC8IJQ7bkuv4L"/>
            <w:r w:rsidRPr="0060150A">
              <w:rPr>
                <w:rFonts w:ascii="Arial" w:hAnsi="Arial" w:cs="Arial"/>
                <w:sz w:val="20"/>
              </w:rPr>
              <w:t xml:space="preserve">Facility </w:t>
            </w:r>
            <w:bookmarkEnd w:id="8"/>
            <w:r w:rsidRPr="0060150A">
              <w:rPr>
                <w:rFonts w:ascii="Arial" w:hAnsi="Arial" w:cs="Arial"/>
                <w:sz w:val="20"/>
              </w:rPr>
              <w:t xml:space="preserve">with respect to the applicable </w:t>
            </w:r>
            <w:bookmarkStart w:id="9" w:name="_9kMHG5YVt3ABAEHhQt94wvVY6C7"/>
            <w:bookmarkStart w:id="10" w:name="_9kMHG5YVt3ABAEIiQt94wvVY6C7"/>
            <w:r w:rsidRPr="0060150A">
              <w:rPr>
                <w:rFonts w:ascii="Arial" w:hAnsi="Arial" w:cs="Arial"/>
                <w:sz w:val="20"/>
              </w:rPr>
              <w:t>Showing Month</w:t>
            </w:r>
            <w:bookmarkEnd w:id="9"/>
            <w:bookmarkEnd w:id="10"/>
            <w:r w:rsidRPr="0060150A">
              <w:rPr>
                <w:rFonts w:ascii="Arial" w:hAnsi="Arial" w:cs="Arial"/>
                <w:sz w:val="20"/>
              </w:rPr>
              <w:t xml:space="preserve"> in all respects, including, as applicable, </w:t>
            </w:r>
            <w:r w:rsidRPr="0060150A">
              <w:rPr>
                <w:rFonts w:ascii="Arial" w:hAnsi="Arial" w:cs="Arial"/>
                <w:color w:val="000000" w:themeColor="text1"/>
                <w:sz w:val="20"/>
              </w:rPr>
              <w:t xml:space="preserve">Resource Category and Flexible Capacity Category, and any successor criteria applicable to the Facility, </w:t>
            </w:r>
            <w:r w:rsidRPr="0060150A">
              <w:rPr>
                <w:rFonts w:ascii="Arial" w:hAnsi="Arial" w:cs="Arial"/>
                <w:sz w:val="20"/>
              </w:rPr>
              <w:t>unless Buyer consents to accept Replacement RA from another facility that provides non-equivalent Resource Adequacy Benefits.</w:t>
            </w:r>
          </w:p>
        </w:tc>
      </w:tr>
      <w:tr w:rsidR="00580D59" w:rsidRPr="004D798F" w14:paraId="565432B1" w14:textId="77777777" w:rsidTr="00506D7A">
        <w:tc>
          <w:tcPr>
            <w:tcW w:w="2766" w:type="dxa"/>
          </w:tcPr>
          <w:p w14:paraId="3586EA92" w14:textId="6BF6F619"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Ancillary Services Capability</w:t>
            </w:r>
            <w:r w:rsidR="00FD4A27" w:rsidRPr="004D798F">
              <w:rPr>
                <w:rFonts w:ascii="Arial" w:hAnsi="Arial" w:cs="Arial"/>
                <w:b/>
                <w:sz w:val="20"/>
                <w:szCs w:val="20"/>
              </w:rPr>
              <w:t>:</w:t>
            </w:r>
          </w:p>
        </w:tc>
        <w:tc>
          <w:tcPr>
            <w:tcW w:w="6590" w:type="dxa"/>
            <w:gridSpan w:val="2"/>
          </w:tcPr>
          <w:p w14:paraId="13E1BE74" w14:textId="68503205" w:rsidR="00580D59" w:rsidRPr="004D798F" w:rsidRDefault="00580D59" w:rsidP="00EA226C">
            <w:pPr>
              <w:pStyle w:val="ArticleL3"/>
              <w:numPr>
                <w:ilvl w:val="0"/>
                <w:numId w:val="0"/>
              </w:numPr>
              <w:snapToGrid w:val="0"/>
              <w:spacing w:before="120" w:after="120"/>
              <w:outlineLvl w:val="9"/>
              <w:rPr>
                <w:rFonts w:ascii="Arial" w:hAnsi="Arial" w:cs="Arial"/>
                <w:sz w:val="20"/>
              </w:rPr>
            </w:pPr>
            <w:r w:rsidRPr="004D798F">
              <w:rPr>
                <w:rFonts w:ascii="Arial" w:hAnsi="Arial" w:cs="Arial"/>
                <w:sz w:val="20"/>
              </w:rPr>
              <w:t>The 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r w:rsidR="00A20CE3">
              <w:rPr>
                <w:rFonts w:ascii="Arial" w:hAnsi="Arial" w:cs="Arial"/>
                <w:sz w:val="20"/>
              </w:rPr>
              <w:t xml:space="preserve"> </w:t>
            </w:r>
            <w:r w:rsidR="00A20CE3" w:rsidRPr="00A20CE3">
              <w:rPr>
                <w:rFonts w:ascii="Arial" w:hAnsi="Arial" w:cs="Arial"/>
                <w:sz w:val="20"/>
              </w:rPr>
              <w:t xml:space="preserve">Upon Buyer’s reasonable request, Seller shall submit the Facility for additional CAISO Certification so that the Facility may provide additional Ancillary Services that the Facility is, at the relevant time, </w:t>
            </w:r>
            <w:proofErr w:type="gramStart"/>
            <w:r w:rsidR="00A20CE3" w:rsidRPr="00A20CE3">
              <w:rPr>
                <w:rFonts w:ascii="Arial" w:hAnsi="Arial" w:cs="Arial"/>
                <w:sz w:val="20"/>
              </w:rPr>
              <w:t>actually physically</w:t>
            </w:r>
            <w:proofErr w:type="gramEnd"/>
            <w:r w:rsidR="00A20CE3" w:rsidRPr="00A20CE3">
              <w:rPr>
                <w:rFonts w:ascii="Arial" w:hAnsi="Arial" w:cs="Arial"/>
                <w:sz w:val="20"/>
              </w:rPr>
              <w:t xml:space="preserve"> capable of providing without modification of the Facility, provided that Buyer has agreed to reimburse Seller for any costs Seller incurs in connection with conducting such additional CAISO Certification.</w:t>
            </w:r>
          </w:p>
        </w:tc>
      </w:tr>
      <w:tr w:rsidR="00580D59" w:rsidRPr="004D798F" w14:paraId="2ADC0009" w14:textId="77777777" w:rsidTr="00506D7A">
        <w:tblPrEx>
          <w:tblCellMar>
            <w:top w:w="115" w:type="dxa"/>
            <w:left w:w="115" w:type="dxa"/>
            <w:bottom w:w="115" w:type="dxa"/>
            <w:right w:w="115" w:type="dxa"/>
          </w:tblCellMar>
        </w:tblPrEx>
        <w:trPr>
          <w:gridAfter w:val="1"/>
          <w:wAfter w:w="7" w:type="dxa"/>
        </w:trPr>
        <w:tc>
          <w:tcPr>
            <w:tcW w:w="2766" w:type="dxa"/>
          </w:tcPr>
          <w:p w14:paraId="5E3C3EF9" w14:textId="5065496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 xml:space="preserve">Expected Construction Start Date: </w:t>
            </w:r>
          </w:p>
        </w:tc>
        <w:tc>
          <w:tcPr>
            <w:tcW w:w="6583" w:type="dxa"/>
            <w:vAlign w:val="center"/>
          </w:tcPr>
          <w:p w14:paraId="58BDBF92" w14:textId="77777777"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Seller reasonably expects to achieve Construction Start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Construction Start Date</w:t>
            </w:r>
            <w:r w:rsidRPr="004D798F">
              <w:rPr>
                <w:rFonts w:ascii="Arial" w:hAnsi="Arial" w:cs="Arial"/>
                <w:sz w:val="20"/>
                <w:szCs w:val="20"/>
              </w:rPr>
              <w:t>”).</w:t>
            </w:r>
          </w:p>
          <w:p w14:paraId="4848C5E0" w14:textId="026B2500" w:rsidR="00580D59" w:rsidRPr="004D798F" w:rsidDel="00EA3796"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Construction Start</w:t>
            </w:r>
            <w:r w:rsidRPr="004D798F">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w:t>
            </w:r>
            <w:r w:rsidRPr="004D798F">
              <w:rPr>
                <w:rFonts w:ascii="Arial" w:hAnsi="Arial" w:cs="Arial"/>
                <w:sz w:val="20"/>
                <w:szCs w:val="20"/>
              </w:rPr>
              <w:lastRenderedPageBreak/>
              <w:t xml:space="preserve">the Facility under the EPC contract, mobilization to site by Seller and/or its designees, and includes the physical movement of soil at the site.  </w:t>
            </w:r>
          </w:p>
        </w:tc>
      </w:tr>
      <w:tr w:rsidR="00580D59" w:rsidRPr="004D798F" w14:paraId="20AF8A2E" w14:textId="77777777" w:rsidTr="00506D7A">
        <w:tblPrEx>
          <w:tblCellMar>
            <w:top w:w="115" w:type="dxa"/>
            <w:left w:w="115" w:type="dxa"/>
            <w:bottom w:w="115" w:type="dxa"/>
            <w:right w:w="115" w:type="dxa"/>
          </w:tblCellMar>
        </w:tblPrEx>
        <w:trPr>
          <w:gridAfter w:val="1"/>
          <w:wAfter w:w="7" w:type="dxa"/>
        </w:trPr>
        <w:tc>
          <w:tcPr>
            <w:tcW w:w="2766" w:type="dxa"/>
          </w:tcPr>
          <w:p w14:paraId="5B1CA271" w14:textId="30DC75F0"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Guaranteed Construction Start Date:</w:t>
            </w:r>
          </w:p>
        </w:tc>
        <w:tc>
          <w:tcPr>
            <w:tcW w:w="6583" w:type="dxa"/>
          </w:tcPr>
          <w:p w14:paraId="40FEFCD3" w14:textId="305AAF89"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Construction Start Date</w:t>
            </w:r>
            <w:r w:rsidRPr="004D798F">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4D798F">
              <w:rPr>
                <w:rFonts w:ascii="Arial" w:hAnsi="Arial" w:cs="Arial"/>
                <w:b/>
                <w:sz w:val="20"/>
                <w:szCs w:val="20"/>
                <w:u w:val="single"/>
              </w:rPr>
              <w:t>Development Cure Period</w:t>
            </w:r>
            <w:r w:rsidRPr="004D798F">
              <w:rPr>
                <w:rFonts w:ascii="Arial" w:hAnsi="Arial" w:cs="Arial"/>
                <w:sz w:val="20"/>
                <w:szCs w:val="20"/>
              </w:rPr>
              <w:t>”).  For clarity, the permitted extensions under the Development Cure Period extend both the Guaranteed Construction Start Date and the Guaranteed COD simultaneously.</w:t>
            </w:r>
          </w:p>
          <w:p w14:paraId="347CDC30" w14:textId="30BAC297" w:rsidR="00B33EF3" w:rsidRPr="004D798F" w:rsidRDefault="00B33EF3" w:rsidP="00EA226C">
            <w:pPr>
              <w:snapToGrid w:val="0"/>
              <w:spacing w:before="120" w:after="120"/>
              <w:jc w:val="both"/>
              <w:rPr>
                <w:rFonts w:ascii="Arial" w:eastAsia="MS Mincho" w:hAnsi="Arial" w:cs="Arial"/>
                <w:sz w:val="20"/>
                <w:szCs w:val="20"/>
              </w:rPr>
            </w:pPr>
            <w:r w:rsidRPr="004D798F">
              <w:rPr>
                <w:rFonts w:ascii="Arial" w:eastAsia="MS Mincho" w:hAnsi="Arial" w:cs="Arial"/>
                <w:sz w:val="20"/>
                <w:szCs w:val="20"/>
              </w:rPr>
              <w:t xml:space="preserve">Notwithstanding anything to the contrary, no extension shall be given under the </w:t>
            </w:r>
            <w:r w:rsidRPr="004D798F">
              <w:rPr>
                <w:rFonts w:ascii="Arial" w:hAnsi="Arial" w:cs="Arial"/>
                <w:sz w:val="20"/>
                <w:szCs w:val="20"/>
              </w:rPr>
              <w:t>Development Cure Period</w:t>
            </w:r>
            <w:r w:rsidRPr="004D798F">
              <w:rPr>
                <w:rFonts w:ascii="Arial" w:eastAsia="MS Mincho" w:hAnsi="Arial" w:cs="Arial"/>
                <w:sz w:val="20"/>
                <w:szCs w:val="20"/>
              </w:rPr>
              <w:t xml:space="preserve"> if, and to the extent that (i)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ESA.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8AFD552" w14:textId="1FB89E48"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In the event that Seller fails to achieve</w:t>
            </w:r>
            <w:r w:rsidR="00C77BC9">
              <w:rPr>
                <w:rFonts w:ascii="Arial" w:hAnsi="Arial" w:cs="Arial"/>
                <w:sz w:val="20"/>
                <w:szCs w:val="20"/>
              </w:rPr>
              <w:t xml:space="preserve"> Construction Start on or before</w:t>
            </w:r>
            <w:r w:rsidRPr="004D798F">
              <w:rPr>
                <w:rFonts w:ascii="Arial" w:hAnsi="Arial" w:cs="Arial"/>
                <w:sz w:val="20"/>
                <w:szCs w:val="20"/>
              </w:rPr>
              <w:t xml:space="preserve"> the Guaranteed Construction Start Date, Seller shall pay delay damages to Buyer for each day of delay in the amount of the Development Security divided by 120 (“</w:t>
            </w:r>
            <w:r w:rsidRPr="004D798F">
              <w:rPr>
                <w:rFonts w:ascii="Arial" w:hAnsi="Arial" w:cs="Arial"/>
                <w:b/>
                <w:sz w:val="20"/>
                <w:szCs w:val="20"/>
                <w:u w:val="single"/>
              </w:rPr>
              <w:t>Construction Delay Damages</w:t>
            </w:r>
            <w:r w:rsidRPr="004D798F">
              <w:rPr>
                <w:rFonts w:ascii="Arial" w:hAnsi="Arial" w:cs="Arial"/>
                <w:sz w:val="20"/>
                <w:szCs w:val="20"/>
              </w:rPr>
              <w:t>”). The Construction Delay Damages shall be refundable to Seller if, and only if, Seller achieves COD on or before the Guaranteed COD.</w:t>
            </w:r>
          </w:p>
          <w:p w14:paraId="4F5C3D7B" w14:textId="31AAE6B9" w:rsidR="00580D59" w:rsidRPr="004D798F" w:rsidRDefault="00580D59" w:rsidP="00EA226C">
            <w:pPr>
              <w:snapToGrid w:val="0"/>
              <w:spacing w:before="120" w:after="120"/>
              <w:jc w:val="both"/>
              <w:rPr>
                <w:rFonts w:ascii="Arial" w:hAnsi="Arial" w:cs="Arial"/>
                <w:sz w:val="20"/>
                <w:szCs w:val="20"/>
              </w:rPr>
            </w:pPr>
            <w:r w:rsidRPr="004D798F">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7130C4" w:rsidRPr="004D798F">
              <w:rPr>
                <w:rFonts w:ascii="Arial" w:hAnsi="Arial" w:cs="Arial"/>
                <w:sz w:val="20"/>
                <w:szCs w:val="20"/>
              </w:rPr>
              <w:t>ESA</w:t>
            </w:r>
            <w:r w:rsidRPr="004D798F">
              <w:rPr>
                <w:rFonts w:ascii="Arial" w:hAnsi="Arial" w:cs="Arial"/>
                <w:sz w:val="20"/>
                <w:szCs w:val="20"/>
              </w:rPr>
              <w:t xml:space="preserve"> and receive a damage payment in the amount of the Development Security (the “</w:t>
            </w:r>
            <w:r w:rsidRPr="004D798F">
              <w:rPr>
                <w:rFonts w:ascii="Arial" w:hAnsi="Arial" w:cs="Arial"/>
                <w:b/>
                <w:bCs/>
                <w:sz w:val="20"/>
                <w:szCs w:val="20"/>
                <w:u w:val="single"/>
              </w:rPr>
              <w:t>Damage Payment</w:t>
            </w:r>
            <w:r w:rsidRPr="004D798F">
              <w:rPr>
                <w:rFonts w:ascii="Arial" w:hAnsi="Arial" w:cs="Arial"/>
                <w:sz w:val="20"/>
                <w:szCs w:val="20"/>
              </w:rPr>
              <w:t xml:space="preserve">”).  </w:t>
            </w:r>
          </w:p>
        </w:tc>
      </w:tr>
      <w:tr w:rsidR="00CC61EA" w:rsidRPr="004D798F" w14:paraId="05EFDAE8" w14:textId="77777777" w:rsidTr="00506D7A">
        <w:tblPrEx>
          <w:tblCellMar>
            <w:top w:w="115" w:type="dxa"/>
            <w:left w:w="115" w:type="dxa"/>
            <w:bottom w:w="115" w:type="dxa"/>
            <w:right w:w="115" w:type="dxa"/>
          </w:tblCellMar>
        </w:tblPrEx>
        <w:trPr>
          <w:gridAfter w:val="1"/>
          <w:wAfter w:w="7" w:type="dxa"/>
        </w:trPr>
        <w:tc>
          <w:tcPr>
            <w:tcW w:w="2766" w:type="dxa"/>
          </w:tcPr>
          <w:p w14:paraId="289A5B41" w14:textId="68BCDE38" w:rsidR="00CC61EA" w:rsidRPr="004D798F" w:rsidRDefault="00CC61EA" w:rsidP="00CC61EA">
            <w:pPr>
              <w:spacing w:before="120" w:after="120"/>
              <w:rPr>
                <w:rFonts w:ascii="Arial" w:hAnsi="Arial" w:cs="Arial"/>
                <w:b/>
                <w:sz w:val="20"/>
                <w:szCs w:val="20"/>
              </w:rPr>
            </w:pPr>
            <w:r w:rsidRPr="004D798F">
              <w:rPr>
                <w:rFonts w:ascii="Arial" w:hAnsi="Arial" w:cs="Arial"/>
                <w:b/>
                <w:sz w:val="20"/>
                <w:szCs w:val="20"/>
              </w:rPr>
              <w:t>Facility Development Milestones:</w:t>
            </w:r>
          </w:p>
        </w:tc>
        <w:tc>
          <w:tcPr>
            <w:tcW w:w="6583" w:type="dxa"/>
            <w:vAlign w:val="center"/>
          </w:tcPr>
          <w:p w14:paraId="30A60274" w14:textId="299A7E01"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xml:space="preserve">] – Execute </w:t>
            </w:r>
            <w:r w:rsidR="003866D8">
              <w:rPr>
                <w:sz w:val="20"/>
                <w:szCs w:val="20"/>
              </w:rPr>
              <w:t>i</w:t>
            </w:r>
            <w:r w:rsidRPr="004D798F">
              <w:rPr>
                <w:sz w:val="20"/>
                <w:szCs w:val="20"/>
              </w:rPr>
              <w:t xml:space="preserve">nterconnection </w:t>
            </w:r>
            <w:r w:rsidR="003866D8">
              <w:rPr>
                <w:sz w:val="20"/>
                <w:szCs w:val="20"/>
              </w:rPr>
              <w:t>a</w:t>
            </w:r>
            <w:r w:rsidRPr="004D798F">
              <w:rPr>
                <w:sz w:val="20"/>
                <w:szCs w:val="20"/>
              </w:rPr>
              <w:t>greement</w:t>
            </w:r>
          </w:p>
          <w:p w14:paraId="6BB8FC7F"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Procure major equipment</w:t>
            </w:r>
          </w:p>
          <w:p w14:paraId="32BB849B"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xml:space="preserve">] – Obtain federal and state discretionary permits </w:t>
            </w:r>
          </w:p>
          <w:p w14:paraId="5EDAFA82"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Construction Start Date</w:t>
            </w:r>
          </w:p>
          <w:p w14:paraId="724ADA35" w14:textId="77777777"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Obtain Full Capacity Deliverability Status</w:t>
            </w:r>
          </w:p>
          <w:p w14:paraId="44AB97EB" w14:textId="42E5506A" w:rsidR="00CC61EA" w:rsidRPr="004D798F" w:rsidRDefault="00CC61EA" w:rsidP="00EA226C">
            <w:pPr>
              <w:pStyle w:val="JeffsPreferredBullets"/>
              <w:numPr>
                <w:ilvl w:val="0"/>
                <w:numId w:val="37"/>
              </w:numPr>
              <w:snapToGrid w:val="0"/>
              <w:spacing w:before="120" w:after="120"/>
              <w:ind w:left="432"/>
              <w:contextualSpacing w:val="0"/>
              <w:jc w:val="both"/>
              <w:rPr>
                <w:sz w:val="20"/>
                <w:szCs w:val="20"/>
              </w:rPr>
            </w:pPr>
            <w:r w:rsidRPr="004D798F">
              <w:rPr>
                <w:sz w:val="20"/>
                <w:szCs w:val="20"/>
              </w:rPr>
              <w:t>[</w:t>
            </w:r>
            <w:r w:rsidRPr="004D798F">
              <w:rPr>
                <w:i/>
                <w:iCs/>
                <w:sz w:val="20"/>
                <w:szCs w:val="20"/>
                <w:highlight w:val="lightGray"/>
              </w:rPr>
              <w:t>mm/dd/</w:t>
            </w:r>
            <w:proofErr w:type="spellStart"/>
            <w:r w:rsidRPr="004D798F">
              <w:rPr>
                <w:i/>
                <w:iCs/>
                <w:sz w:val="20"/>
                <w:szCs w:val="20"/>
                <w:highlight w:val="lightGray"/>
              </w:rPr>
              <w:t>yyyy</w:t>
            </w:r>
            <w:proofErr w:type="spellEnd"/>
            <w:r w:rsidRPr="004D798F">
              <w:rPr>
                <w:sz w:val="20"/>
                <w:szCs w:val="20"/>
              </w:rPr>
              <w:t>] – Expected Commercial Operation Date</w:t>
            </w:r>
          </w:p>
        </w:tc>
      </w:tr>
      <w:tr w:rsidR="00C1106B" w:rsidRPr="004D798F" w14:paraId="54C96B2E" w14:textId="77777777" w:rsidTr="00506D7A">
        <w:tblPrEx>
          <w:tblCellMar>
            <w:top w:w="115" w:type="dxa"/>
            <w:left w:w="115" w:type="dxa"/>
            <w:bottom w:w="115" w:type="dxa"/>
            <w:right w:w="115" w:type="dxa"/>
          </w:tblCellMar>
        </w:tblPrEx>
        <w:trPr>
          <w:gridAfter w:val="1"/>
          <w:wAfter w:w="7" w:type="dxa"/>
        </w:trPr>
        <w:tc>
          <w:tcPr>
            <w:tcW w:w="2766" w:type="dxa"/>
          </w:tcPr>
          <w:p w14:paraId="10509E50" w14:textId="16CF03B6"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Expected Commercial Operation Date:</w:t>
            </w:r>
          </w:p>
        </w:tc>
        <w:tc>
          <w:tcPr>
            <w:tcW w:w="6583" w:type="dxa"/>
            <w:vAlign w:val="center"/>
          </w:tcPr>
          <w:p w14:paraId="7FD62153" w14:textId="1ECE255A"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Seller reasonably expects to achieve Commercial Operation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Commercial Operation Date</w:t>
            </w:r>
            <w:r w:rsidRPr="004D798F">
              <w:rPr>
                <w:rFonts w:ascii="Arial" w:hAnsi="Arial" w:cs="Arial"/>
                <w:sz w:val="20"/>
                <w:szCs w:val="20"/>
              </w:rPr>
              <w:t>”).</w:t>
            </w:r>
          </w:p>
        </w:tc>
      </w:tr>
      <w:tr w:rsidR="00C1106B" w:rsidRPr="004D798F" w14:paraId="14C223AC" w14:textId="77777777" w:rsidTr="00506D7A">
        <w:tblPrEx>
          <w:tblCellMar>
            <w:top w:w="115" w:type="dxa"/>
            <w:left w:w="115" w:type="dxa"/>
            <w:bottom w:w="115" w:type="dxa"/>
            <w:right w:w="115" w:type="dxa"/>
          </w:tblCellMar>
        </w:tblPrEx>
        <w:trPr>
          <w:gridAfter w:val="1"/>
          <w:wAfter w:w="7" w:type="dxa"/>
        </w:trPr>
        <w:tc>
          <w:tcPr>
            <w:tcW w:w="2766" w:type="dxa"/>
          </w:tcPr>
          <w:p w14:paraId="1633955C" w14:textId="657BA511"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Guaranteed Commercial Operation Date:</w:t>
            </w:r>
          </w:p>
        </w:tc>
        <w:tc>
          <w:tcPr>
            <w:tcW w:w="6583" w:type="dxa"/>
            <w:vAlign w:val="center"/>
          </w:tcPr>
          <w:p w14:paraId="4C0516BC" w14:textId="2EAFA97B"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Commercial Operation Date</w:t>
            </w:r>
            <w:r w:rsidRPr="004D798F">
              <w:rPr>
                <w:rFonts w:ascii="Arial" w:hAnsi="Arial" w:cs="Arial"/>
                <w:sz w:val="20"/>
                <w:szCs w:val="20"/>
              </w:rPr>
              <w:t>” or “</w:t>
            </w:r>
            <w:r w:rsidRPr="004D798F">
              <w:rPr>
                <w:rFonts w:ascii="Arial" w:hAnsi="Arial" w:cs="Arial"/>
                <w:b/>
                <w:sz w:val="20"/>
                <w:szCs w:val="20"/>
                <w:u w:val="single"/>
              </w:rPr>
              <w:t>Guaranteed COD</w:t>
            </w:r>
            <w:r w:rsidRPr="004D798F">
              <w:rPr>
                <w:rFonts w:ascii="Arial" w:hAnsi="Arial" w:cs="Arial"/>
                <w:sz w:val="20"/>
                <w:szCs w:val="20"/>
              </w:rPr>
              <w:t xml:space="preserve">” means the Expected Commercial Operation Date, subject to extensions on a day-for-day basis for the Development Cure Period. </w:t>
            </w:r>
          </w:p>
          <w:p w14:paraId="7A460C00"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If the Seller does not achieve COD of the Facility by the Guaranteed COD, Seller shall pay COD Delay Damages to the Buyer for each day of delay until Seller achieves COD (such period of days, the “</w:t>
            </w:r>
            <w:r w:rsidRPr="00EA226C">
              <w:rPr>
                <w:rFonts w:ascii="Arial" w:hAnsi="Arial" w:cs="Arial"/>
                <w:b/>
                <w:bCs/>
                <w:sz w:val="20"/>
                <w:szCs w:val="20"/>
                <w:u w:val="single"/>
              </w:rPr>
              <w:t>Development Cure Period</w:t>
            </w:r>
            <w:r w:rsidRPr="004D798F">
              <w:rPr>
                <w:rFonts w:ascii="Arial" w:hAnsi="Arial" w:cs="Arial"/>
                <w:sz w:val="20"/>
                <w:szCs w:val="20"/>
              </w:rPr>
              <w:t>”).</w:t>
            </w:r>
          </w:p>
          <w:p w14:paraId="6C4756CE"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 xml:space="preserve">COD </w:t>
            </w:r>
            <w:r w:rsidRPr="004D798F">
              <w:rPr>
                <w:rFonts w:ascii="Arial" w:hAnsi="Arial" w:cs="Arial"/>
                <w:b/>
                <w:sz w:val="20"/>
                <w:szCs w:val="20"/>
                <w:u w:val="single"/>
              </w:rPr>
              <w:t>Delay Damages</w:t>
            </w:r>
            <w:r w:rsidRPr="004D798F">
              <w:rPr>
                <w:rFonts w:ascii="Arial" w:hAnsi="Arial" w:cs="Arial"/>
                <w:sz w:val="20"/>
                <w:szCs w:val="20"/>
              </w:rPr>
              <w:t>” are equal to the Development Security divided by 60.  COD Delay Damages shall be paid for each day of delay and shall be paid to Buyer in advance on a monthly basis. A prorated amount will be returned to Seller if COD is achieved during the month for which COD Delay Damages were paid in advance.</w:t>
            </w:r>
          </w:p>
          <w:p w14:paraId="53F5B8DF" w14:textId="3592DD85"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 xml:space="preserve">Failure to achieve COD for any reason within 60 days of the Guaranteed COD, shall constitute an Event of Default, and Buyer shall have the right, in its sole discretion, to terminate the ESA and receive the Damage Payment.  For the avoidance of doubt, Seller’s liability for an Event of Default comprising the failure to timely achieve COD shall equal the sum of any Construction Delay Damages and COD Delay Damages that are due and owing, plus the Damage Payment. </w:t>
            </w:r>
          </w:p>
        </w:tc>
      </w:tr>
      <w:tr w:rsidR="00161950" w:rsidRPr="004D798F" w14:paraId="18762BF5" w14:textId="77777777" w:rsidTr="00506D7A">
        <w:tblPrEx>
          <w:tblCellMar>
            <w:top w:w="115" w:type="dxa"/>
            <w:left w:w="115" w:type="dxa"/>
            <w:bottom w:w="115" w:type="dxa"/>
            <w:right w:w="115" w:type="dxa"/>
          </w:tblCellMar>
        </w:tblPrEx>
        <w:trPr>
          <w:gridAfter w:val="1"/>
          <w:wAfter w:w="7" w:type="dxa"/>
        </w:trPr>
        <w:tc>
          <w:tcPr>
            <w:tcW w:w="2766" w:type="dxa"/>
          </w:tcPr>
          <w:p w14:paraId="43E7C152" w14:textId="1E982FEA" w:rsidR="00161950" w:rsidRPr="004D798F" w:rsidRDefault="00161950" w:rsidP="00C1106B">
            <w:pPr>
              <w:spacing w:before="120" w:after="120"/>
              <w:rPr>
                <w:rFonts w:ascii="Arial" w:hAnsi="Arial" w:cs="Arial"/>
                <w:b/>
                <w:sz w:val="20"/>
                <w:szCs w:val="20"/>
              </w:rPr>
            </w:pPr>
            <w:r w:rsidRPr="007531DA">
              <w:rPr>
                <w:rFonts w:ascii="Arial" w:hAnsi="Arial" w:cs="Arial"/>
                <w:b/>
                <w:sz w:val="20"/>
                <w:szCs w:val="20"/>
              </w:rPr>
              <w:t>Progress Reporting/Remedial Action Plan:</w:t>
            </w:r>
          </w:p>
        </w:tc>
        <w:tc>
          <w:tcPr>
            <w:tcW w:w="6583" w:type="dxa"/>
            <w:vAlign w:val="center"/>
          </w:tcPr>
          <w:p w14:paraId="1CBC2A6C" w14:textId="00BF39F2" w:rsidR="00161950" w:rsidRPr="0060150A"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 xml:space="preserve">Within fifteen (15) days after the close of (a) each calendar quarter from the first calendar quarter following the </w:t>
            </w:r>
            <w:r>
              <w:rPr>
                <w:rFonts w:ascii="Arial" w:hAnsi="Arial" w:cs="Arial"/>
                <w:sz w:val="20"/>
                <w:szCs w:val="20"/>
              </w:rPr>
              <w:t>ESA</w:t>
            </w:r>
            <w:r w:rsidRPr="0060150A">
              <w:rPr>
                <w:rFonts w:ascii="Arial" w:hAnsi="Arial" w:cs="Arial"/>
                <w:sz w:val="20"/>
                <w:szCs w:val="20"/>
              </w:rPr>
              <w:t xml:space="preserve"> Effective Date until the Expected Construction Start Date, and (b) each calendar month from the first calendar month following the Expected 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 provided, that if Seller misses the Guaranteed Construction Start Date or Guaranteed Commercial Operation Date, Seller shall provide updated Progress Reports to Buyer on a weekly basis, or as otherwise agreed. Details regarding the form and content of the Progress Report will be attached to the </w:t>
            </w:r>
            <w:r>
              <w:rPr>
                <w:rFonts w:ascii="Arial" w:hAnsi="Arial" w:cs="Arial"/>
                <w:sz w:val="20"/>
                <w:szCs w:val="20"/>
              </w:rPr>
              <w:t>ESA</w:t>
            </w:r>
            <w:r w:rsidRPr="0060150A">
              <w:rPr>
                <w:rFonts w:ascii="Arial" w:hAnsi="Arial" w:cs="Arial"/>
                <w:sz w:val="20"/>
                <w:szCs w:val="20"/>
              </w:rPr>
              <w:t xml:space="preserve"> as an exhibit.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p>
          <w:p w14:paraId="2CF0443A" w14:textId="6D2433CF" w:rsidR="00161950" w:rsidRPr="004D798F" w:rsidRDefault="00161950" w:rsidP="00EA226C">
            <w:pPr>
              <w:snapToGrid w:val="0"/>
              <w:spacing w:before="120" w:after="120"/>
              <w:jc w:val="both"/>
              <w:rPr>
                <w:rFonts w:ascii="Arial" w:hAnsi="Arial" w:cs="Arial"/>
                <w:sz w:val="20"/>
                <w:szCs w:val="20"/>
              </w:rPr>
            </w:pPr>
            <w:r w:rsidRPr="0060150A">
              <w:rPr>
                <w:rFonts w:ascii="Arial" w:hAnsi="Arial" w:cs="Arial"/>
                <w:sz w:val="20"/>
                <w:szCs w:val="20"/>
              </w:rPr>
              <w:t>If Seller misses three (3) or more Milestones, or misses any one (1) by more than ninety (90) days, except as the result of Force Majeure Event, or Buyer Event of Default, Seller shall submit to Buyer, within ten (10) Business Days of such missed Milestone completion date, a remedial action plan (“</w:t>
            </w:r>
            <w:r w:rsidRPr="0060150A">
              <w:rPr>
                <w:rFonts w:ascii="Arial" w:hAnsi="Arial" w:cs="Arial"/>
                <w:b/>
                <w:bCs/>
                <w:sz w:val="20"/>
                <w:szCs w:val="20"/>
                <w:u w:val="single"/>
              </w:rPr>
              <w:t>Remedial Action Plan</w:t>
            </w:r>
            <w:r w:rsidRPr="0060150A">
              <w:rPr>
                <w:rFonts w:ascii="Arial" w:hAnsi="Arial" w:cs="Arial"/>
                <w:sz w:val="20"/>
                <w:szCs w:val="20"/>
              </w:rPr>
              <w:t xml:space="preserve">”), which will </w:t>
            </w:r>
            <w:r w:rsidRPr="0060150A">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60150A">
              <w:rPr>
                <w:rFonts w:ascii="Arial" w:hAnsi="Arial" w:cs="Arial"/>
                <w:sz w:val="20"/>
                <w:szCs w:val="20"/>
              </w:rPr>
              <w:t xml:space="preserve">detailed </w:t>
            </w:r>
            <w:r w:rsidRPr="0060150A">
              <w:rPr>
                <w:rFonts w:ascii="Arial" w:hAnsi="Arial" w:cs="Arial"/>
                <w:sz w:val="20"/>
                <w:szCs w:val="20"/>
              </w:rPr>
              <w:lastRenderedPageBreak/>
              <w:t xml:space="preserve">description of its proposed course of action to achieve the missed Milestones and all subsequent Milestones by the date sixty (60) days after the Guaranteed Commercial Operation Date (including any extension thereof); </w:t>
            </w:r>
            <w:r w:rsidRPr="0060150A">
              <w:rPr>
                <w:rFonts w:ascii="Arial" w:hAnsi="Arial" w:cs="Arial"/>
                <w:sz w:val="20"/>
                <w:szCs w:val="20"/>
                <w:u w:val="single"/>
              </w:rPr>
              <w:t>provided</w:t>
            </w:r>
            <w:r w:rsidRPr="0060150A">
              <w:rPr>
                <w:rFonts w:ascii="Arial" w:hAnsi="Arial" w:cs="Arial"/>
                <w:sz w:val="20"/>
                <w:szCs w:val="20"/>
              </w:rPr>
              <w:t xml:space="preserve">, that delivery of any Remedial Action Plan shall not relieve Seller of its obligation to provide Remedial Action Plans with respect to any subsequent Milestones and to achieve the Guaranteed Commercial Operation Date in accordance with the terms of this </w:t>
            </w:r>
            <w:r>
              <w:rPr>
                <w:rFonts w:ascii="Arial" w:hAnsi="Arial" w:cs="Arial"/>
                <w:sz w:val="20"/>
                <w:szCs w:val="20"/>
              </w:rPr>
              <w:t>ESA</w:t>
            </w:r>
            <w:r w:rsidRPr="0060150A">
              <w:rPr>
                <w:rFonts w:ascii="Arial" w:hAnsi="Arial" w:cs="Arial"/>
                <w:sz w:val="20"/>
                <w:szCs w:val="20"/>
              </w:rPr>
              <w:t>.</w:t>
            </w:r>
          </w:p>
        </w:tc>
      </w:tr>
      <w:tr w:rsidR="00C1106B" w:rsidRPr="004D798F" w14:paraId="2FBA2D30" w14:textId="77777777" w:rsidTr="00506D7A">
        <w:tblPrEx>
          <w:tblCellMar>
            <w:top w:w="115" w:type="dxa"/>
            <w:left w:w="115" w:type="dxa"/>
            <w:bottom w:w="115" w:type="dxa"/>
            <w:right w:w="115" w:type="dxa"/>
          </w:tblCellMar>
        </w:tblPrEx>
        <w:trPr>
          <w:gridAfter w:val="1"/>
          <w:wAfter w:w="7" w:type="dxa"/>
        </w:trPr>
        <w:tc>
          <w:tcPr>
            <w:tcW w:w="2766" w:type="dxa"/>
          </w:tcPr>
          <w:p w14:paraId="4099C9A7" w14:textId="73785F3F"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Credit Requirements:</w:t>
            </w:r>
          </w:p>
        </w:tc>
        <w:tc>
          <w:tcPr>
            <w:tcW w:w="6583" w:type="dxa"/>
          </w:tcPr>
          <w:p w14:paraId="65A04931" w14:textId="77777777"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sz w:val="20"/>
                <w:szCs w:val="20"/>
              </w:rPr>
              <w:t>Seller shall post security as follows:</w:t>
            </w:r>
          </w:p>
          <w:p w14:paraId="5124BAAF" w14:textId="43CC1868" w:rsidR="00C1106B" w:rsidRPr="004D798F" w:rsidRDefault="00C1106B" w:rsidP="00EA226C">
            <w:pPr>
              <w:snapToGrid w:val="0"/>
              <w:spacing w:before="120" w:after="120"/>
              <w:jc w:val="both"/>
              <w:rPr>
                <w:rFonts w:ascii="Arial" w:hAnsi="Arial" w:cs="Arial"/>
                <w:iCs/>
                <w:sz w:val="20"/>
                <w:szCs w:val="20"/>
              </w:rPr>
            </w:pPr>
            <w:r w:rsidRPr="004D798F">
              <w:rPr>
                <w:rFonts w:ascii="Arial" w:hAnsi="Arial" w:cs="Arial"/>
                <w:b/>
                <w:bCs/>
                <w:sz w:val="20"/>
                <w:szCs w:val="20"/>
                <w:u w:val="single"/>
              </w:rPr>
              <w:t>Development Security</w:t>
            </w:r>
            <w:r w:rsidRPr="004D798F">
              <w:rPr>
                <w:rFonts w:ascii="Arial" w:hAnsi="Arial" w:cs="Arial"/>
                <w:sz w:val="20"/>
                <w:szCs w:val="20"/>
              </w:rPr>
              <w:t xml:space="preserve"> – </w:t>
            </w:r>
            <w:r w:rsidRPr="004D798F">
              <w:rPr>
                <w:rFonts w:ascii="Arial" w:hAnsi="Arial" w:cs="Arial"/>
                <w:iCs/>
                <w:sz w:val="20"/>
                <w:szCs w:val="20"/>
              </w:rPr>
              <w:t>$</w:t>
            </w:r>
            <w:r w:rsidR="001E3B45">
              <w:rPr>
                <w:rFonts w:ascii="Arial" w:hAnsi="Arial" w:cs="Arial"/>
                <w:iCs/>
                <w:sz w:val="20"/>
                <w:szCs w:val="20"/>
              </w:rPr>
              <w:t>125</w:t>
            </w:r>
            <w:r w:rsidRPr="004D798F">
              <w:rPr>
                <w:rFonts w:ascii="Arial" w:hAnsi="Arial" w:cs="Arial"/>
                <w:iCs/>
                <w:sz w:val="20"/>
                <w:szCs w:val="20"/>
              </w:rPr>
              <w:t xml:space="preserve">/kW of Storage Contract Capacity  </w:t>
            </w:r>
          </w:p>
          <w:p w14:paraId="091ABC45" w14:textId="079F6035" w:rsidR="00C1106B" w:rsidRPr="004D798F" w:rsidRDefault="00C1106B" w:rsidP="00EA226C">
            <w:pPr>
              <w:snapToGrid w:val="0"/>
              <w:spacing w:before="120" w:after="120"/>
              <w:jc w:val="both"/>
              <w:rPr>
                <w:rFonts w:ascii="Arial" w:hAnsi="Arial" w:cs="Arial"/>
                <w:i/>
                <w:sz w:val="20"/>
                <w:szCs w:val="20"/>
              </w:rPr>
            </w:pPr>
            <w:r w:rsidRPr="004D798F">
              <w:rPr>
                <w:rFonts w:ascii="Arial" w:hAnsi="Arial" w:cs="Arial"/>
                <w:b/>
                <w:bCs/>
                <w:sz w:val="20"/>
                <w:szCs w:val="20"/>
                <w:u w:val="single"/>
              </w:rPr>
              <w:t>Performance Security</w:t>
            </w:r>
            <w:r w:rsidRPr="004D798F">
              <w:rPr>
                <w:rFonts w:ascii="Arial" w:hAnsi="Arial" w:cs="Arial"/>
                <w:sz w:val="20"/>
                <w:szCs w:val="20"/>
              </w:rPr>
              <w:t xml:space="preserve"> </w:t>
            </w:r>
            <w:r w:rsidRPr="004D798F">
              <w:rPr>
                <w:rFonts w:ascii="Arial" w:hAnsi="Arial" w:cs="Arial"/>
                <w:iCs/>
                <w:sz w:val="20"/>
                <w:szCs w:val="20"/>
              </w:rPr>
              <w:t xml:space="preserve">– $105/kW of Storage Contract Capacity  </w:t>
            </w:r>
          </w:p>
          <w:p w14:paraId="61B55DBC" w14:textId="6194E7CF" w:rsidR="00C1106B" w:rsidRPr="004D798F" w:rsidRDefault="00C1106B"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the Development Security to Buyer within thirty (30) days of the Effective Date.  Development Security shall be in the form of cash or a Letter of Credit.</w:t>
            </w:r>
          </w:p>
          <w:p w14:paraId="05D9D7C2" w14:textId="48E8CBBF" w:rsidR="00C1106B" w:rsidRPr="004D798F" w:rsidRDefault="00C1106B"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Performance Security to Buyer on or before the Commercial Operation Date.</w:t>
            </w:r>
          </w:p>
          <w:p w14:paraId="1823C7F1" w14:textId="7E70071A" w:rsidR="00C1106B" w:rsidRPr="004D798F" w:rsidRDefault="00C1106B" w:rsidP="00EA226C">
            <w:pPr>
              <w:snapToGrid w:val="0"/>
              <w:spacing w:before="120" w:after="120"/>
              <w:jc w:val="both"/>
              <w:rPr>
                <w:rFonts w:ascii="Arial" w:hAnsi="Arial" w:cs="Arial"/>
                <w:sz w:val="20"/>
                <w:szCs w:val="20"/>
              </w:rPr>
            </w:pPr>
            <w:r w:rsidRPr="004D798F">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r w:rsidRPr="004D798F">
              <w:rPr>
                <w:rFonts w:ascii="Arial" w:hAnsi="Arial" w:cs="Arial"/>
                <w:sz w:val="20"/>
                <w:szCs w:val="20"/>
              </w:rPr>
              <w:t>.</w:t>
            </w:r>
          </w:p>
        </w:tc>
      </w:tr>
      <w:tr w:rsidR="00F20197" w:rsidRPr="004D798F" w14:paraId="05CD956D" w14:textId="77777777" w:rsidTr="00506D7A">
        <w:tblPrEx>
          <w:tblCellMar>
            <w:top w:w="115" w:type="dxa"/>
            <w:left w:w="115" w:type="dxa"/>
            <w:bottom w:w="115" w:type="dxa"/>
            <w:right w:w="115" w:type="dxa"/>
          </w:tblCellMar>
        </w:tblPrEx>
        <w:trPr>
          <w:gridAfter w:val="1"/>
          <w:wAfter w:w="7" w:type="dxa"/>
        </w:trPr>
        <w:tc>
          <w:tcPr>
            <w:tcW w:w="2766" w:type="dxa"/>
          </w:tcPr>
          <w:p w14:paraId="1AA23700" w14:textId="7A4EE3F3" w:rsidR="00F20197" w:rsidRPr="004D798F" w:rsidRDefault="00F20197" w:rsidP="00F20197">
            <w:pPr>
              <w:spacing w:before="120" w:after="120"/>
              <w:rPr>
                <w:rFonts w:ascii="Arial" w:hAnsi="Arial" w:cs="Arial"/>
                <w:b/>
                <w:sz w:val="20"/>
                <w:szCs w:val="20"/>
              </w:rPr>
            </w:pPr>
            <w:r w:rsidRPr="004D798F">
              <w:rPr>
                <w:rFonts w:ascii="Arial" w:hAnsi="Arial" w:cs="Arial"/>
                <w:b/>
                <w:sz w:val="20"/>
                <w:szCs w:val="20"/>
              </w:rPr>
              <w:t>Metering/Shared Facilities:</w:t>
            </w:r>
          </w:p>
        </w:tc>
        <w:tc>
          <w:tcPr>
            <w:tcW w:w="6583" w:type="dxa"/>
            <w:vAlign w:val="center"/>
          </w:tcPr>
          <w:p w14:paraId="3F8BEA06" w14:textId="5F686E9E" w:rsidR="00F20197" w:rsidRPr="004D798F" w:rsidRDefault="00F20197" w:rsidP="00EA226C">
            <w:pPr>
              <w:snapToGrid w:val="0"/>
              <w:spacing w:before="120" w:after="120"/>
              <w:jc w:val="both"/>
              <w:rPr>
                <w:rFonts w:ascii="Arial" w:hAnsi="Arial" w:cs="Arial"/>
                <w:color w:val="000000"/>
                <w:sz w:val="20"/>
                <w:szCs w:val="20"/>
              </w:rPr>
            </w:pPr>
            <w:r w:rsidRPr="004D798F">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ESA.  </w:t>
            </w:r>
            <w:r w:rsidRPr="004D798F">
              <w:rPr>
                <w:rFonts w:ascii="Arial" w:hAnsi="Arial" w:cs="Arial"/>
                <w:color w:val="000000" w:themeColor="text1"/>
                <w:sz w:val="20"/>
                <w:szCs w:val="20"/>
              </w:rPr>
              <w:t xml:space="preserve">Seller will provide and maintain at its sole expense separate metering and </w:t>
            </w:r>
            <w:r w:rsidR="00EA226C">
              <w:rPr>
                <w:rFonts w:ascii="Arial" w:hAnsi="Arial" w:cs="Arial"/>
                <w:color w:val="000000" w:themeColor="text1"/>
                <w:sz w:val="20"/>
                <w:szCs w:val="20"/>
              </w:rPr>
              <w:t xml:space="preserve">a </w:t>
            </w:r>
            <w:r w:rsidRPr="004D798F">
              <w:rPr>
                <w:rFonts w:ascii="Arial" w:hAnsi="Arial" w:cs="Arial"/>
                <w:color w:val="000000" w:themeColor="text1"/>
                <w:sz w:val="20"/>
                <w:szCs w:val="20"/>
              </w:rPr>
              <w:t xml:space="preserve">separate </w:t>
            </w:r>
            <w:r w:rsidRPr="004D798F">
              <w:rPr>
                <w:rFonts w:ascii="Arial" w:hAnsi="Arial" w:cs="Arial"/>
                <w:color w:val="000000"/>
                <w:sz w:val="20"/>
                <w:szCs w:val="20"/>
              </w:rPr>
              <w:t xml:space="preserve">CAISO resource ID for </w:t>
            </w:r>
            <w:r w:rsidR="00EA226C">
              <w:rPr>
                <w:rFonts w:ascii="Arial" w:hAnsi="Arial" w:cs="Arial"/>
                <w:color w:val="000000"/>
                <w:sz w:val="20"/>
                <w:szCs w:val="20"/>
              </w:rPr>
              <w:t xml:space="preserve">the </w:t>
            </w:r>
            <w:r w:rsidRPr="004D798F">
              <w:rPr>
                <w:rFonts w:ascii="Arial" w:hAnsi="Arial" w:cs="Arial"/>
                <w:color w:val="000000"/>
                <w:sz w:val="20"/>
                <w:szCs w:val="20"/>
              </w:rPr>
              <w:t>Facility.</w:t>
            </w:r>
          </w:p>
          <w:p w14:paraId="5C24AB54" w14:textId="768C02AB" w:rsidR="00F20197" w:rsidRPr="004D798F" w:rsidRDefault="00F20197" w:rsidP="00EA226C">
            <w:pPr>
              <w:snapToGrid w:val="0"/>
              <w:spacing w:before="120" w:after="120"/>
              <w:jc w:val="both"/>
              <w:rPr>
                <w:rFonts w:ascii="Arial" w:eastAsia="Calibri" w:hAnsi="Arial" w:cs="Arial"/>
                <w:sz w:val="20"/>
                <w:szCs w:val="20"/>
              </w:rPr>
            </w:pPr>
            <w:r w:rsidRPr="004D798F">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ESA; </w:t>
            </w:r>
            <w:r w:rsidRPr="004D798F">
              <w:rPr>
                <w:rFonts w:ascii="Arial" w:hAnsi="Arial" w:cs="Arial"/>
                <w:i/>
                <w:color w:val="000000" w:themeColor="text1"/>
                <w:sz w:val="20"/>
                <w:szCs w:val="20"/>
              </w:rPr>
              <w:t xml:space="preserve">provided </w:t>
            </w:r>
            <w:r w:rsidRPr="004D798F">
              <w:rPr>
                <w:rFonts w:ascii="Arial" w:hAnsi="Arial" w:cs="Arial"/>
                <w:color w:val="000000" w:themeColor="text1"/>
                <w:sz w:val="20"/>
                <w:szCs w:val="20"/>
              </w:rPr>
              <w:t>that such agreements shall permit Seller to perform or satisfy, and shall not purport to limit, its obligations hereunder, including providing interconnection capacity for the Facility in an amount not less than the Storage Contract Capacity</w:t>
            </w:r>
            <w:r w:rsidRPr="004D798F">
              <w:rPr>
                <w:rFonts w:ascii="Arial" w:hAnsi="Arial" w:cs="Arial"/>
                <w:color w:val="000000"/>
                <w:sz w:val="20"/>
                <w:szCs w:val="20"/>
              </w:rPr>
              <w:t>.</w:t>
            </w:r>
          </w:p>
        </w:tc>
      </w:tr>
      <w:tr w:rsidR="009B6C6F" w:rsidRPr="004D798F" w14:paraId="35786BFE" w14:textId="77777777" w:rsidTr="00506D7A">
        <w:tblPrEx>
          <w:tblCellMar>
            <w:top w:w="115" w:type="dxa"/>
            <w:left w:w="115" w:type="dxa"/>
            <w:bottom w:w="115" w:type="dxa"/>
            <w:right w:w="115" w:type="dxa"/>
          </w:tblCellMar>
        </w:tblPrEx>
        <w:trPr>
          <w:gridAfter w:val="1"/>
          <w:wAfter w:w="7" w:type="dxa"/>
        </w:trPr>
        <w:tc>
          <w:tcPr>
            <w:tcW w:w="2766" w:type="dxa"/>
          </w:tcPr>
          <w:p w14:paraId="76F7D9B5" w14:textId="67A852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Guaranteed Storage Availability:</w:t>
            </w:r>
          </w:p>
        </w:tc>
        <w:tc>
          <w:tcPr>
            <w:tcW w:w="6583" w:type="dxa"/>
          </w:tcPr>
          <w:p w14:paraId="1D67E2E7" w14:textId="1BDC7034" w:rsidR="009B6C6F" w:rsidRPr="004D798F" w:rsidRDefault="009B6C6F" w:rsidP="00EA226C">
            <w:pPr>
              <w:snapToGrid w:val="0"/>
              <w:spacing w:before="120" w:after="120"/>
              <w:jc w:val="both"/>
              <w:rPr>
                <w:rFonts w:ascii="Arial" w:eastAsia="Calibri" w:hAnsi="Arial" w:cs="Arial"/>
                <w:sz w:val="20"/>
                <w:szCs w:val="20"/>
              </w:rPr>
            </w:pPr>
            <w:r w:rsidRPr="004D798F">
              <w:rPr>
                <w:rFonts w:ascii="Arial" w:eastAsia="Calibri" w:hAnsi="Arial" w:cs="Arial"/>
                <w:sz w:val="20"/>
                <w:szCs w:val="20"/>
              </w:rPr>
              <w:t xml:space="preserve">Ninety-eight percent (98%) </w:t>
            </w:r>
          </w:p>
        </w:tc>
      </w:tr>
      <w:tr w:rsidR="009B6C6F" w:rsidRPr="004D798F" w14:paraId="061D3D8E" w14:textId="77777777" w:rsidTr="00506D7A">
        <w:tblPrEx>
          <w:tblCellMar>
            <w:top w:w="115" w:type="dxa"/>
            <w:left w:w="115" w:type="dxa"/>
            <w:bottom w:w="115" w:type="dxa"/>
            <w:right w:w="115" w:type="dxa"/>
          </w:tblCellMar>
        </w:tblPrEx>
        <w:trPr>
          <w:gridAfter w:val="1"/>
          <w:wAfter w:w="7" w:type="dxa"/>
        </w:trPr>
        <w:tc>
          <w:tcPr>
            <w:tcW w:w="2766" w:type="dxa"/>
          </w:tcPr>
          <w:p w14:paraId="5FBEF7D3" w14:textId="02F1AD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Availability Adjustment:</w:t>
            </w:r>
          </w:p>
        </w:tc>
        <w:tc>
          <w:tcPr>
            <w:tcW w:w="6583" w:type="dxa"/>
          </w:tcPr>
          <w:p w14:paraId="2FB6DE73" w14:textId="5BA7B112" w:rsidR="009B6C6F" w:rsidRPr="004D798F" w:rsidRDefault="009B6C6F" w:rsidP="00EA226C">
            <w:pPr>
              <w:snapToGrid w:val="0"/>
              <w:spacing w:before="120" w:after="120"/>
              <w:jc w:val="both"/>
              <w:rPr>
                <w:rFonts w:ascii="Arial" w:eastAsia="Calibri" w:hAnsi="Arial" w:cs="Arial"/>
                <w:sz w:val="20"/>
                <w:szCs w:val="20"/>
              </w:rPr>
            </w:pPr>
            <w:r w:rsidRPr="004D798F">
              <w:rPr>
                <w:rFonts w:ascii="Arial" w:hAnsi="Arial" w:cs="Arial"/>
                <w:color w:val="000000" w:themeColor="text1"/>
                <w:sz w:val="20"/>
                <w:szCs w:val="20"/>
              </w:rPr>
              <w:t xml:space="preserve">If the Monthly Storage Availability (as defined in the ESA) during any month is less than the Guaranteed Storage Availability, Buyer’s payment for the Storage Product shall be calculated </w:t>
            </w:r>
            <w:r w:rsidRPr="004D798F">
              <w:rPr>
                <w:rFonts w:ascii="Arial" w:eastAsia="Calibri" w:hAnsi="Arial" w:cs="Arial"/>
                <w:color w:val="000000" w:themeColor="text1"/>
                <w:sz w:val="20"/>
                <w:szCs w:val="20"/>
              </w:rPr>
              <w:t>by t</w:t>
            </w:r>
            <w:r w:rsidRPr="004D798F">
              <w:rPr>
                <w:rFonts w:ascii="Arial" w:eastAsia="Calibri" w:hAnsi="Arial" w:cs="Arial"/>
                <w:sz w:val="20"/>
                <w:szCs w:val="20"/>
              </w:rPr>
              <w:t>he “</w:t>
            </w:r>
            <w:r w:rsidRPr="004D798F">
              <w:rPr>
                <w:rFonts w:ascii="Arial" w:eastAsia="Calibri" w:hAnsi="Arial" w:cs="Arial"/>
                <w:b/>
                <w:sz w:val="20"/>
                <w:szCs w:val="20"/>
                <w:u w:val="single"/>
              </w:rPr>
              <w:t>Availability Adjustment</w:t>
            </w:r>
            <w:r w:rsidRPr="004D798F">
              <w:rPr>
                <w:rFonts w:ascii="Arial" w:eastAsia="Calibri" w:hAnsi="Arial" w:cs="Arial"/>
                <w:sz w:val="20"/>
                <w:szCs w:val="20"/>
              </w:rPr>
              <w:t>” or “</w:t>
            </w:r>
            <w:r w:rsidRPr="004D798F">
              <w:rPr>
                <w:rFonts w:ascii="Arial" w:eastAsia="Calibri" w:hAnsi="Arial" w:cs="Arial"/>
                <w:b/>
                <w:sz w:val="20"/>
                <w:szCs w:val="20"/>
                <w:u w:val="single"/>
              </w:rPr>
              <w:t>AA</w:t>
            </w:r>
            <w:r w:rsidRPr="004D798F">
              <w:rPr>
                <w:rFonts w:ascii="Arial" w:eastAsia="Calibri" w:hAnsi="Arial" w:cs="Arial"/>
                <w:sz w:val="20"/>
                <w:szCs w:val="20"/>
              </w:rPr>
              <w:t>” is calculated as follows:</w:t>
            </w:r>
          </w:p>
          <w:p w14:paraId="7FD68B7A" w14:textId="77777777"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bookmarkStart w:id="11" w:name="_Hlk521925630"/>
            <w:r w:rsidRPr="004D798F">
              <w:rPr>
                <w:rFonts w:ascii="Arial" w:eastAsia="Calibri" w:hAnsi="Arial" w:cs="Arial"/>
                <w:sz w:val="20"/>
                <w:szCs w:val="20"/>
              </w:rPr>
              <w:t xml:space="preserve">If the </w:t>
            </w:r>
            <w:bookmarkStart w:id="12" w:name="_9kMHzG6ZWu4ABABFcS061uCukDCzpuPb8w81s1C"/>
            <w:r w:rsidRPr="004D798F">
              <w:rPr>
                <w:rFonts w:ascii="Arial" w:eastAsia="Calibri" w:hAnsi="Arial" w:cs="Arial"/>
                <w:sz w:val="20"/>
                <w:szCs w:val="20"/>
              </w:rPr>
              <w:t>Monthly Storage Availability</w:t>
            </w:r>
            <w:bookmarkEnd w:id="12"/>
            <w:r w:rsidRPr="004D798F">
              <w:rPr>
                <w:rFonts w:ascii="Arial" w:eastAsia="Calibri" w:hAnsi="Arial" w:cs="Arial"/>
                <w:sz w:val="20"/>
                <w:szCs w:val="20"/>
              </w:rPr>
              <w:t xml:space="preserve"> is greater than or equal to the </w:t>
            </w:r>
            <w:bookmarkStart w:id="13" w:name="_9kMKJ5YVt39A8CDRRsqro80mmbmFE1rwRdAyA3u"/>
            <w:r w:rsidRPr="004D798F">
              <w:rPr>
                <w:rFonts w:ascii="Arial" w:eastAsia="Calibri" w:hAnsi="Arial" w:cs="Arial"/>
                <w:sz w:val="20"/>
                <w:szCs w:val="20"/>
              </w:rPr>
              <w:t>Guaranteed Storage Availability</w:t>
            </w:r>
            <w:bookmarkEnd w:id="13"/>
            <w:r w:rsidRPr="004D798F">
              <w:rPr>
                <w:rFonts w:ascii="Arial" w:eastAsia="Calibri" w:hAnsi="Arial" w:cs="Arial"/>
                <w:sz w:val="20"/>
                <w:szCs w:val="20"/>
              </w:rPr>
              <w:t>, then:</w:t>
            </w:r>
          </w:p>
          <w:p w14:paraId="64B1BC5B"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1193E4C6" w14:textId="77777777" w:rsidR="009B6C6F" w:rsidRPr="004D798F" w:rsidRDefault="009B6C6F" w:rsidP="00EA226C">
            <w:pPr>
              <w:pStyle w:val="ListParagraph"/>
              <w:snapToGrid w:val="0"/>
              <w:spacing w:before="120" w:after="120"/>
              <w:ind w:left="1230"/>
              <w:contextualSpacing w:val="0"/>
              <w:jc w:val="both"/>
              <w:rPr>
                <w:rFonts w:ascii="Arial" w:eastAsia="Calibri" w:hAnsi="Arial" w:cs="Arial"/>
                <w:sz w:val="20"/>
                <w:szCs w:val="20"/>
              </w:rPr>
            </w:pPr>
            <w:r w:rsidRPr="004D798F">
              <w:rPr>
                <w:rFonts w:ascii="Arial" w:eastAsia="Calibri" w:hAnsi="Arial" w:cs="Arial"/>
                <w:sz w:val="20"/>
                <w:szCs w:val="20"/>
              </w:rPr>
              <w:t xml:space="preserve">AA = </w:t>
            </w:r>
            <w:bookmarkStart w:id="14" w:name="_Hlk521925578"/>
            <w:r w:rsidRPr="004D798F">
              <w:rPr>
                <w:rFonts w:ascii="Arial" w:eastAsia="Calibri" w:hAnsi="Arial" w:cs="Arial"/>
                <w:sz w:val="20"/>
                <w:szCs w:val="20"/>
              </w:rPr>
              <w:t>100%</w:t>
            </w:r>
            <w:bookmarkEnd w:id="14"/>
          </w:p>
          <w:bookmarkEnd w:id="11"/>
          <w:p w14:paraId="71BC411D"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5E1AF6C9" w14:textId="709B6BDB"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r w:rsidRPr="004D798F">
              <w:rPr>
                <w:rFonts w:ascii="Arial" w:eastAsia="Calibri" w:hAnsi="Arial" w:cs="Arial"/>
                <w:sz w:val="20"/>
                <w:szCs w:val="20"/>
              </w:rPr>
              <w:t xml:space="preserve">If the </w:t>
            </w:r>
            <w:bookmarkStart w:id="15" w:name="_9kMH0H6ZWu4ABABFcS061uCukDCzpuPb8w81s1C"/>
            <w:r w:rsidRPr="004D798F">
              <w:rPr>
                <w:rFonts w:ascii="Arial" w:eastAsia="Calibri" w:hAnsi="Arial" w:cs="Arial"/>
                <w:sz w:val="20"/>
                <w:szCs w:val="20"/>
              </w:rPr>
              <w:t>Monthly Storage Availability</w:t>
            </w:r>
            <w:bookmarkEnd w:id="15"/>
            <w:r w:rsidRPr="004D798F">
              <w:rPr>
                <w:rFonts w:ascii="Arial" w:eastAsia="Calibri" w:hAnsi="Arial" w:cs="Arial"/>
                <w:sz w:val="20"/>
                <w:szCs w:val="20"/>
              </w:rPr>
              <w:t xml:space="preserve"> is less than the </w:t>
            </w:r>
            <w:bookmarkStart w:id="16" w:name="_9kMLK5YVt39A8CDRRsqro80mmbmFE1rwRdAyA3u"/>
            <w:r w:rsidRPr="004D798F">
              <w:rPr>
                <w:rFonts w:ascii="Arial" w:eastAsia="Calibri" w:hAnsi="Arial" w:cs="Arial"/>
                <w:sz w:val="20"/>
                <w:szCs w:val="20"/>
              </w:rPr>
              <w:t>Guaranteed Storage Availability</w:t>
            </w:r>
            <w:bookmarkEnd w:id="16"/>
            <w:r w:rsidRPr="004D798F">
              <w:rPr>
                <w:rFonts w:ascii="Arial" w:eastAsia="Calibri" w:hAnsi="Arial" w:cs="Arial"/>
                <w:sz w:val="20"/>
                <w:szCs w:val="20"/>
              </w:rPr>
              <w:t>, but greater than or equal to 70%, then:</w:t>
            </w:r>
          </w:p>
          <w:p w14:paraId="4B7A6399" w14:textId="77777777" w:rsidR="009B6C6F" w:rsidRPr="004D798F" w:rsidRDefault="009B6C6F" w:rsidP="00EA226C">
            <w:pPr>
              <w:snapToGrid w:val="0"/>
              <w:spacing w:before="120" w:after="120"/>
              <w:ind w:left="720"/>
              <w:jc w:val="both"/>
              <w:rPr>
                <w:rFonts w:ascii="Arial" w:eastAsia="Calibri" w:hAnsi="Arial" w:cs="Arial"/>
                <w:sz w:val="20"/>
                <w:szCs w:val="20"/>
              </w:rPr>
            </w:pPr>
          </w:p>
          <w:p w14:paraId="3FE97D05" w14:textId="2FA1BEC4" w:rsidR="009B6C6F" w:rsidRPr="004D798F" w:rsidRDefault="009B6C6F" w:rsidP="00EA226C">
            <w:pPr>
              <w:snapToGrid w:val="0"/>
              <w:spacing w:before="120" w:after="120"/>
              <w:ind w:left="1230"/>
              <w:jc w:val="both"/>
              <w:rPr>
                <w:rFonts w:ascii="Arial" w:eastAsia="Calibri" w:hAnsi="Arial" w:cs="Arial"/>
                <w:sz w:val="20"/>
                <w:szCs w:val="20"/>
              </w:rPr>
            </w:pPr>
            <w:r w:rsidRPr="004D798F">
              <w:rPr>
                <w:rFonts w:ascii="Arial" w:eastAsia="Calibri" w:hAnsi="Arial" w:cs="Arial"/>
                <w:sz w:val="20"/>
                <w:szCs w:val="20"/>
              </w:rPr>
              <w:t xml:space="preserve">AA = 100% - [(98% - </w:t>
            </w:r>
            <w:bookmarkStart w:id="17" w:name="_9kMH1I6ZWu4ABABFcS061uCukDCzpuPb8w81s1C"/>
            <w:r w:rsidRPr="004D798F">
              <w:rPr>
                <w:rFonts w:ascii="Arial" w:eastAsia="Calibri" w:hAnsi="Arial" w:cs="Arial"/>
                <w:sz w:val="20"/>
                <w:szCs w:val="20"/>
              </w:rPr>
              <w:t>Monthly Storage Availability</w:t>
            </w:r>
            <w:bookmarkEnd w:id="17"/>
            <w:r w:rsidRPr="004D798F">
              <w:rPr>
                <w:rFonts w:ascii="Arial" w:eastAsia="Calibri" w:hAnsi="Arial" w:cs="Arial"/>
                <w:sz w:val="20"/>
                <w:szCs w:val="20"/>
              </w:rPr>
              <w:t>) x 2]</w:t>
            </w:r>
          </w:p>
          <w:p w14:paraId="1D6EBDDC" w14:textId="77777777" w:rsidR="009B6C6F" w:rsidRPr="004D798F" w:rsidRDefault="009B6C6F" w:rsidP="00EA226C">
            <w:pPr>
              <w:pStyle w:val="ListParagraph"/>
              <w:snapToGrid w:val="0"/>
              <w:spacing w:before="120" w:after="120"/>
              <w:ind w:left="1440"/>
              <w:contextualSpacing w:val="0"/>
              <w:jc w:val="both"/>
              <w:rPr>
                <w:rFonts w:ascii="Arial" w:eastAsia="Calibri" w:hAnsi="Arial" w:cs="Arial"/>
                <w:sz w:val="20"/>
                <w:szCs w:val="20"/>
              </w:rPr>
            </w:pPr>
          </w:p>
          <w:p w14:paraId="3C767045" w14:textId="77777777" w:rsidR="009B6C6F" w:rsidRPr="004D798F" w:rsidRDefault="009B6C6F" w:rsidP="00EA226C">
            <w:pPr>
              <w:pStyle w:val="ListParagraph"/>
              <w:numPr>
                <w:ilvl w:val="0"/>
                <w:numId w:val="44"/>
              </w:numPr>
              <w:snapToGrid w:val="0"/>
              <w:spacing w:before="120" w:after="120"/>
              <w:ind w:left="870"/>
              <w:contextualSpacing w:val="0"/>
              <w:jc w:val="both"/>
              <w:rPr>
                <w:rFonts w:ascii="Arial" w:eastAsia="Calibri" w:hAnsi="Arial" w:cs="Arial"/>
                <w:sz w:val="20"/>
                <w:szCs w:val="20"/>
              </w:rPr>
            </w:pPr>
            <w:r w:rsidRPr="004D798F">
              <w:rPr>
                <w:rFonts w:ascii="Arial" w:eastAsia="Calibri" w:hAnsi="Arial" w:cs="Arial"/>
                <w:sz w:val="20"/>
                <w:szCs w:val="20"/>
              </w:rPr>
              <w:t xml:space="preserve">If the </w:t>
            </w:r>
            <w:bookmarkStart w:id="18" w:name="_9kMH2J6ZWu4ABABFcS061uCukDCzpuPb8w81s1C"/>
            <w:r w:rsidRPr="004D798F">
              <w:rPr>
                <w:rFonts w:ascii="Arial" w:eastAsia="Calibri" w:hAnsi="Arial" w:cs="Arial"/>
                <w:sz w:val="20"/>
                <w:szCs w:val="20"/>
              </w:rPr>
              <w:t>Monthly Storage Availability</w:t>
            </w:r>
            <w:bookmarkEnd w:id="18"/>
            <w:r w:rsidRPr="004D798F">
              <w:rPr>
                <w:rFonts w:ascii="Arial" w:eastAsia="Calibri" w:hAnsi="Arial" w:cs="Arial"/>
                <w:sz w:val="20"/>
                <w:szCs w:val="20"/>
              </w:rPr>
              <w:t xml:space="preserve"> is less than 70%, then:</w:t>
            </w:r>
          </w:p>
          <w:p w14:paraId="26BDEE9F" w14:textId="77777777" w:rsidR="009B6C6F" w:rsidRPr="004D798F" w:rsidRDefault="009B6C6F" w:rsidP="00EA226C">
            <w:pPr>
              <w:snapToGrid w:val="0"/>
              <w:spacing w:before="120" w:after="120"/>
              <w:ind w:left="2160"/>
              <w:jc w:val="both"/>
              <w:rPr>
                <w:rFonts w:ascii="Arial" w:eastAsia="Calibri" w:hAnsi="Arial" w:cs="Arial"/>
                <w:sz w:val="20"/>
                <w:szCs w:val="20"/>
              </w:rPr>
            </w:pPr>
          </w:p>
          <w:p w14:paraId="3C3631B2" w14:textId="58C06C73" w:rsidR="009B6C6F" w:rsidRPr="004D798F" w:rsidRDefault="009B6C6F" w:rsidP="00EA226C">
            <w:pPr>
              <w:snapToGrid w:val="0"/>
              <w:spacing w:before="120" w:after="120"/>
              <w:ind w:left="1230"/>
              <w:jc w:val="both"/>
              <w:rPr>
                <w:rFonts w:ascii="Arial" w:eastAsia="Calibri" w:hAnsi="Arial" w:cs="Arial"/>
                <w:sz w:val="20"/>
                <w:szCs w:val="20"/>
              </w:rPr>
            </w:pPr>
            <w:r w:rsidRPr="004D798F">
              <w:rPr>
                <w:rFonts w:ascii="Arial" w:eastAsia="Calibri" w:hAnsi="Arial" w:cs="Arial"/>
                <w:sz w:val="20"/>
                <w:szCs w:val="20"/>
              </w:rPr>
              <w:t>AA = 0</w:t>
            </w:r>
          </w:p>
        </w:tc>
      </w:tr>
      <w:tr w:rsidR="009B6C6F" w:rsidRPr="004D798F" w14:paraId="204C1910" w14:textId="77777777" w:rsidTr="00506D7A">
        <w:tblPrEx>
          <w:tblCellMar>
            <w:top w:w="115" w:type="dxa"/>
            <w:left w:w="115" w:type="dxa"/>
            <w:bottom w:w="115" w:type="dxa"/>
            <w:right w:w="115" w:type="dxa"/>
          </w:tblCellMar>
        </w:tblPrEx>
        <w:trPr>
          <w:gridAfter w:val="1"/>
          <w:wAfter w:w="7" w:type="dxa"/>
        </w:trPr>
        <w:tc>
          <w:tcPr>
            <w:tcW w:w="2766" w:type="dxa"/>
          </w:tcPr>
          <w:p w14:paraId="2F2CA135" w14:textId="3C72247B"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Station Use:</w:t>
            </w:r>
          </w:p>
        </w:tc>
        <w:tc>
          <w:tcPr>
            <w:tcW w:w="6583" w:type="dxa"/>
            <w:vAlign w:val="center"/>
          </w:tcPr>
          <w:p w14:paraId="5E3131B0" w14:textId="1F3CFF10" w:rsidR="009B6C6F" w:rsidRPr="004D798F" w:rsidRDefault="009B6C6F" w:rsidP="00EA226C">
            <w:pPr>
              <w:snapToGrid w:val="0"/>
              <w:spacing w:before="120" w:after="120"/>
              <w:jc w:val="both"/>
              <w:rPr>
                <w:rFonts w:ascii="Arial" w:eastAsia="Calibri" w:hAnsi="Arial" w:cs="Arial"/>
                <w:sz w:val="20"/>
                <w:szCs w:val="20"/>
              </w:rPr>
            </w:pPr>
            <w:r w:rsidRPr="004D798F">
              <w:rPr>
                <w:rFonts w:ascii="Arial" w:hAnsi="Arial" w:cs="Arial"/>
                <w:sz w:val="20"/>
                <w:szCs w:val="20"/>
              </w:rPr>
              <w:t>Seller will be responsible for all providing station power and station use power will not be provided by the Facility.</w:t>
            </w:r>
          </w:p>
        </w:tc>
      </w:tr>
      <w:tr w:rsidR="009B6C6F" w:rsidRPr="004D798F" w14:paraId="2F91BBDA" w14:textId="77777777" w:rsidTr="00506D7A">
        <w:tblPrEx>
          <w:tblCellMar>
            <w:top w:w="115" w:type="dxa"/>
            <w:left w:w="115" w:type="dxa"/>
            <w:bottom w:w="115" w:type="dxa"/>
            <w:right w:w="115" w:type="dxa"/>
          </w:tblCellMar>
        </w:tblPrEx>
        <w:trPr>
          <w:gridAfter w:val="1"/>
          <w:wAfter w:w="7" w:type="dxa"/>
        </w:trPr>
        <w:tc>
          <w:tcPr>
            <w:tcW w:w="2766" w:type="dxa"/>
          </w:tcPr>
          <w:p w14:paraId="2831FEE9" w14:textId="77777777" w:rsidR="009B6C6F" w:rsidRDefault="009B6C6F" w:rsidP="009B6C6F">
            <w:pPr>
              <w:spacing w:before="120" w:after="120"/>
              <w:rPr>
                <w:rFonts w:ascii="Arial" w:hAnsi="Arial" w:cs="Arial"/>
                <w:b/>
                <w:sz w:val="20"/>
                <w:szCs w:val="20"/>
              </w:rPr>
            </w:pPr>
            <w:r w:rsidRPr="004D798F">
              <w:rPr>
                <w:rFonts w:ascii="Arial" w:hAnsi="Arial" w:cs="Arial"/>
                <w:b/>
                <w:sz w:val="20"/>
                <w:szCs w:val="20"/>
              </w:rPr>
              <w:t>Workforce &amp; Community Investment Obligations:</w:t>
            </w:r>
          </w:p>
          <w:p w14:paraId="10C8AD84" w14:textId="7B3F104E" w:rsidR="00161950" w:rsidRPr="004D798F" w:rsidRDefault="00161950" w:rsidP="009B6C6F">
            <w:pPr>
              <w:spacing w:before="120" w:after="120"/>
              <w:rPr>
                <w:rFonts w:ascii="Arial" w:hAnsi="Arial" w:cs="Arial"/>
                <w:b/>
                <w:sz w:val="20"/>
                <w:szCs w:val="20"/>
              </w:rPr>
            </w:pPr>
            <w:r w:rsidRPr="007531DA">
              <w:rPr>
                <w:rFonts w:ascii="Arial" w:hAnsi="Arial" w:cs="Arial"/>
                <w:b/>
                <w:sz w:val="20"/>
                <w:szCs w:val="20"/>
              </w:rPr>
              <w:t>(note: section required by Ava; requested by SJCE)</w:t>
            </w:r>
          </w:p>
        </w:tc>
        <w:tc>
          <w:tcPr>
            <w:tcW w:w="6583" w:type="dxa"/>
          </w:tcPr>
          <w:p w14:paraId="11DCF418" w14:textId="77777777" w:rsidR="009B6C6F" w:rsidRDefault="009B6C6F" w:rsidP="00EA226C">
            <w:pPr>
              <w:pStyle w:val="ESAParai"/>
              <w:snapToGrid w:val="0"/>
              <w:spacing w:before="120" w:after="120"/>
              <w:ind w:firstLine="0"/>
              <w:jc w:val="both"/>
              <w:rPr>
                <w:rFonts w:ascii="Arial" w:hAnsi="Arial" w:cs="Arial"/>
                <w:sz w:val="20"/>
                <w:szCs w:val="20"/>
              </w:rPr>
            </w:pPr>
            <w:r w:rsidRPr="004D798F">
              <w:rPr>
                <w:rFonts w:ascii="Arial" w:hAnsi="Arial" w:cs="Arial"/>
                <w:sz w:val="20"/>
                <w:szCs w:val="20"/>
              </w:rPr>
              <w:t xml:space="preserve">Seller must abide by any workforce and community investment obligation proposals included in its bid. Seller to provide commitments related to utilizing union workforce. </w:t>
            </w:r>
          </w:p>
          <w:p w14:paraId="7DB54E82" w14:textId="744F4F75" w:rsidR="00A07467" w:rsidRPr="00A81E74" w:rsidRDefault="00161950" w:rsidP="00EA226C">
            <w:pPr>
              <w:snapToGrid w:val="0"/>
              <w:spacing w:before="120" w:after="120"/>
              <w:jc w:val="both"/>
            </w:pPr>
            <w:r w:rsidRPr="0060150A">
              <w:rPr>
                <w:rFonts w:ascii="Arial" w:eastAsia="Arial" w:hAnsi="Arial" w:cs="Arial"/>
                <w:sz w:val="20"/>
                <w:szCs w:val="20"/>
              </w:rPr>
              <w:t>[For Ava: Seller shall donate $</w:t>
            </w:r>
            <w:r w:rsidRPr="00BA418F">
              <w:rPr>
                <w:rFonts w:ascii="Arial" w:hAnsi="Arial"/>
                <w:sz w:val="20"/>
                <w:highlight w:val="lightGray"/>
              </w:rPr>
              <w:t>____________</w:t>
            </w:r>
            <w:r w:rsidRPr="0060150A">
              <w:rPr>
                <w:rFonts w:ascii="Arial" w:eastAsia="Arial" w:hAnsi="Arial" w:cs="Arial"/>
                <w:sz w:val="20"/>
                <w:szCs w:val="20"/>
              </w:rPr>
              <w:t xml:space="preserve"> to Ava’s Community Investment Fund, with fifty percent (50%) due within sixty (60) days after the Effective Date of the </w:t>
            </w:r>
            <w:r>
              <w:rPr>
                <w:rFonts w:ascii="Arial" w:eastAsia="Arial" w:hAnsi="Arial" w:cs="Arial"/>
                <w:sz w:val="20"/>
                <w:szCs w:val="20"/>
              </w:rPr>
              <w:t>ESA</w:t>
            </w:r>
            <w:r w:rsidRPr="0060150A">
              <w:rPr>
                <w:rFonts w:ascii="Arial" w:eastAsia="Arial" w:hAnsi="Arial" w:cs="Arial"/>
                <w:sz w:val="20"/>
                <w:szCs w:val="20"/>
              </w:rPr>
              <w:t>, and fifty percent (50%) due on or before the Guaranteed Construction Start Date.] [Ava required language for projects outside Ava’s service territory]</w:t>
            </w:r>
          </w:p>
        </w:tc>
      </w:tr>
      <w:tr w:rsidR="009B6C6F" w:rsidRPr="004D798F" w14:paraId="556ACB48" w14:textId="77777777" w:rsidTr="00506D7A">
        <w:tblPrEx>
          <w:tblCellMar>
            <w:top w:w="115" w:type="dxa"/>
            <w:left w:w="115" w:type="dxa"/>
            <w:bottom w:w="115" w:type="dxa"/>
            <w:right w:w="115" w:type="dxa"/>
          </w:tblCellMar>
        </w:tblPrEx>
        <w:trPr>
          <w:gridAfter w:val="1"/>
          <w:wAfter w:w="7" w:type="dxa"/>
        </w:trPr>
        <w:tc>
          <w:tcPr>
            <w:tcW w:w="2766" w:type="dxa"/>
          </w:tcPr>
          <w:p w14:paraId="507DBF83" w14:textId="21A826BA"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 xml:space="preserve">No Recourse to Members of </w:t>
            </w:r>
            <w:r w:rsidR="00161950">
              <w:rPr>
                <w:rFonts w:ascii="Arial" w:hAnsi="Arial" w:cs="Arial"/>
                <w:b/>
                <w:sz w:val="20"/>
                <w:szCs w:val="20"/>
              </w:rPr>
              <w:t>Ava</w:t>
            </w:r>
            <w:r w:rsidRPr="004D798F">
              <w:rPr>
                <w:rFonts w:ascii="Arial" w:hAnsi="Arial" w:cs="Arial"/>
                <w:b/>
                <w:sz w:val="20"/>
                <w:szCs w:val="20"/>
              </w:rPr>
              <w:t>:</w:t>
            </w:r>
          </w:p>
        </w:tc>
        <w:tc>
          <w:tcPr>
            <w:tcW w:w="6583" w:type="dxa"/>
            <w:vAlign w:val="center"/>
          </w:tcPr>
          <w:p w14:paraId="0328F5CF" w14:textId="322C4609" w:rsidR="009B6C6F" w:rsidRPr="004D798F" w:rsidRDefault="00161950" w:rsidP="00EA226C">
            <w:pPr>
              <w:snapToGrid w:val="0"/>
              <w:spacing w:before="120" w:after="120"/>
              <w:jc w:val="both"/>
              <w:rPr>
                <w:rFonts w:ascii="Arial" w:hAnsi="Arial" w:cs="Arial"/>
                <w:sz w:val="20"/>
                <w:szCs w:val="20"/>
              </w:rPr>
            </w:pPr>
            <w:r>
              <w:rPr>
                <w:rFonts w:ascii="Arial" w:hAnsi="Arial" w:cs="Arial"/>
                <w:sz w:val="20"/>
                <w:szCs w:val="20"/>
              </w:rPr>
              <w:t>Ava</w:t>
            </w:r>
            <w:r w:rsidRPr="004D798F">
              <w:rPr>
                <w:rFonts w:ascii="Arial" w:hAnsi="Arial" w:cs="Arial"/>
                <w:sz w:val="20"/>
                <w:szCs w:val="20"/>
              </w:rPr>
              <w:t xml:space="preserve"> </w:t>
            </w:r>
            <w:r w:rsidR="009B6C6F" w:rsidRPr="004D798F">
              <w:rPr>
                <w:rFonts w:ascii="Arial" w:hAnsi="Arial" w:cs="Arial"/>
                <w:sz w:val="20"/>
                <w:szCs w:val="20"/>
              </w:rPr>
              <w:t xml:space="preserve">is organized as a Joint Powers Authority in accordance with the Joint Exercise of Powers Act of the State of California (Government Code Section 6500, et seq.) and is a public entity separate from its constituent members. </w:t>
            </w:r>
            <w:r>
              <w:rPr>
                <w:rFonts w:ascii="Arial" w:hAnsi="Arial" w:cs="Arial"/>
                <w:sz w:val="20"/>
                <w:szCs w:val="20"/>
              </w:rPr>
              <w:t>Ava</w:t>
            </w:r>
            <w:r w:rsidRPr="004D798F">
              <w:rPr>
                <w:rFonts w:ascii="Arial" w:hAnsi="Arial" w:cs="Arial"/>
                <w:sz w:val="20"/>
                <w:szCs w:val="20"/>
              </w:rPr>
              <w:t xml:space="preserve"> </w:t>
            </w:r>
            <w:r w:rsidR="009B6C6F" w:rsidRPr="004D798F">
              <w:rPr>
                <w:rFonts w:ascii="Arial" w:hAnsi="Arial" w:cs="Arial"/>
                <w:sz w:val="20"/>
                <w:szCs w:val="20"/>
              </w:rPr>
              <w:t xml:space="preserve">will solely be responsible for all debts, obligations and liabilities accruing and arising out of </w:t>
            </w:r>
            <w:r>
              <w:rPr>
                <w:rFonts w:ascii="Arial" w:hAnsi="Arial" w:cs="Arial"/>
                <w:sz w:val="20"/>
                <w:szCs w:val="20"/>
              </w:rPr>
              <w:t>the ESA</w:t>
            </w:r>
            <w:r w:rsidR="009B6C6F" w:rsidRPr="004D798F">
              <w:rPr>
                <w:rFonts w:ascii="Arial" w:hAnsi="Arial" w:cs="Arial"/>
                <w:sz w:val="20"/>
                <w:szCs w:val="20"/>
              </w:rPr>
              <w:t xml:space="preserve">. Seller will have no rights and will not make any claims, take any actions or assert any remedies against any of </w:t>
            </w:r>
            <w:r w:rsidR="000F38BA">
              <w:rPr>
                <w:rFonts w:ascii="Arial" w:hAnsi="Arial" w:cs="Arial"/>
                <w:sz w:val="20"/>
                <w:szCs w:val="20"/>
              </w:rPr>
              <w:t>Ava</w:t>
            </w:r>
            <w:r w:rsidR="000F38BA" w:rsidRPr="004D798F">
              <w:rPr>
                <w:rFonts w:ascii="Arial" w:hAnsi="Arial" w:cs="Arial"/>
                <w:sz w:val="20"/>
                <w:szCs w:val="20"/>
              </w:rPr>
              <w:t xml:space="preserve">'s </w:t>
            </w:r>
            <w:r w:rsidR="009B6C6F" w:rsidRPr="004D798F">
              <w:rPr>
                <w:rFonts w:ascii="Arial" w:hAnsi="Arial" w:cs="Arial"/>
                <w:sz w:val="20"/>
                <w:szCs w:val="20"/>
              </w:rPr>
              <w:t xml:space="preserve">constituent members, or the officers, directors, advisors, contractors, consultants or employees of </w:t>
            </w:r>
            <w:r w:rsidR="000F38BA">
              <w:rPr>
                <w:rFonts w:ascii="Arial" w:hAnsi="Arial" w:cs="Arial"/>
                <w:sz w:val="20"/>
                <w:szCs w:val="20"/>
              </w:rPr>
              <w:t>Ava</w:t>
            </w:r>
            <w:r w:rsidR="000F38BA" w:rsidRPr="004D798F">
              <w:rPr>
                <w:rFonts w:ascii="Arial" w:hAnsi="Arial" w:cs="Arial"/>
                <w:sz w:val="20"/>
                <w:szCs w:val="20"/>
              </w:rPr>
              <w:t xml:space="preserve"> </w:t>
            </w:r>
            <w:r w:rsidR="009B6C6F" w:rsidRPr="004D798F">
              <w:rPr>
                <w:rFonts w:ascii="Arial" w:hAnsi="Arial" w:cs="Arial"/>
                <w:sz w:val="20"/>
                <w:szCs w:val="20"/>
              </w:rPr>
              <w:t xml:space="preserve">or </w:t>
            </w:r>
            <w:r w:rsidR="000F38BA">
              <w:rPr>
                <w:rFonts w:ascii="Arial" w:hAnsi="Arial" w:cs="Arial"/>
                <w:sz w:val="20"/>
                <w:szCs w:val="20"/>
              </w:rPr>
              <w:t>Ava</w:t>
            </w:r>
            <w:r w:rsidR="000F38BA" w:rsidRPr="004D798F">
              <w:rPr>
                <w:rFonts w:ascii="Arial" w:hAnsi="Arial" w:cs="Arial"/>
                <w:sz w:val="20"/>
                <w:szCs w:val="20"/>
              </w:rPr>
              <w:t xml:space="preserve">'s </w:t>
            </w:r>
            <w:r w:rsidR="009B6C6F" w:rsidRPr="004D798F">
              <w:rPr>
                <w:rFonts w:ascii="Arial" w:hAnsi="Arial" w:cs="Arial"/>
                <w:sz w:val="20"/>
                <w:szCs w:val="20"/>
              </w:rPr>
              <w:t xml:space="preserve">constituent members, in connection with </w:t>
            </w:r>
            <w:r w:rsidR="000F38BA">
              <w:rPr>
                <w:rFonts w:ascii="Arial" w:hAnsi="Arial" w:cs="Arial"/>
                <w:sz w:val="20"/>
                <w:szCs w:val="20"/>
              </w:rPr>
              <w:t>the ESA</w:t>
            </w:r>
            <w:r w:rsidR="009B6C6F" w:rsidRPr="004D798F">
              <w:rPr>
                <w:rFonts w:ascii="Arial" w:hAnsi="Arial" w:cs="Arial"/>
                <w:sz w:val="20"/>
                <w:szCs w:val="20"/>
              </w:rPr>
              <w:t>.</w:t>
            </w:r>
          </w:p>
        </w:tc>
      </w:tr>
      <w:tr w:rsidR="009B6C6F" w:rsidRPr="004D798F" w14:paraId="3FE963AA" w14:textId="77777777" w:rsidTr="00506D7A">
        <w:tblPrEx>
          <w:tblCellMar>
            <w:top w:w="115" w:type="dxa"/>
            <w:left w:w="115" w:type="dxa"/>
            <w:bottom w:w="115" w:type="dxa"/>
            <w:right w:w="115" w:type="dxa"/>
          </w:tblCellMar>
        </w:tblPrEx>
        <w:trPr>
          <w:gridAfter w:val="1"/>
          <w:wAfter w:w="7" w:type="dxa"/>
        </w:trPr>
        <w:tc>
          <w:tcPr>
            <w:tcW w:w="2766" w:type="dxa"/>
          </w:tcPr>
          <w:p w14:paraId="51A5CD83" w14:textId="7C798348" w:rsidR="009B6C6F" w:rsidRPr="004D798F" w:rsidRDefault="009B6C6F" w:rsidP="009B6C6F">
            <w:pPr>
              <w:spacing w:before="120" w:after="120"/>
              <w:rPr>
                <w:rFonts w:ascii="Arial" w:hAnsi="Arial" w:cs="Arial"/>
                <w:b/>
                <w:sz w:val="20"/>
                <w:szCs w:val="20"/>
              </w:rPr>
            </w:pPr>
            <w:r w:rsidRPr="004D798F">
              <w:rPr>
                <w:rFonts w:ascii="Arial" w:hAnsi="Arial" w:cs="Arial"/>
                <w:b/>
                <w:bCs/>
                <w:sz w:val="20"/>
                <w:szCs w:val="20"/>
              </w:rPr>
              <w:t xml:space="preserve">City of San José </w:t>
            </w:r>
            <w:r w:rsidRPr="004D798F">
              <w:rPr>
                <w:rFonts w:ascii="Arial" w:hAnsi="Arial" w:cs="Arial"/>
                <w:b/>
                <w:sz w:val="20"/>
                <w:szCs w:val="20"/>
              </w:rPr>
              <w:t>Designated Fund and Limited Obligations:</w:t>
            </w:r>
          </w:p>
        </w:tc>
        <w:tc>
          <w:tcPr>
            <w:tcW w:w="6583" w:type="dxa"/>
          </w:tcPr>
          <w:p w14:paraId="07F464D6" w14:textId="55A5B8F6" w:rsidR="009B6C6F" w:rsidRPr="004D798F" w:rsidRDefault="009B6C6F" w:rsidP="00EA226C">
            <w:pPr>
              <w:pStyle w:val="ListParagraph"/>
              <w:numPr>
                <w:ilvl w:val="0"/>
                <w:numId w:val="45"/>
              </w:numPr>
              <w:snapToGrid w:val="0"/>
              <w:spacing w:before="120" w:after="120"/>
              <w:ind w:left="460" w:hanging="446"/>
              <w:contextualSpacing w:val="0"/>
              <w:jc w:val="both"/>
              <w:rPr>
                <w:rFonts w:ascii="Arial" w:hAnsi="Arial" w:cs="Arial"/>
                <w:sz w:val="20"/>
                <w:szCs w:val="20"/>
              </w:rPr>
            </w:pPr>
            <w:r w:rsidRPr="004D798F">
              <w:rPr>
                <w:rFonts w:ascii="Arial" w:hAnsi="Arial" w:cs="Arial"/>
                <w:sz w:val="20"/>
                <w:szCs w:val="20"/>
                <w:u w:val="single"/>
              </w:rPr>
              <w:t>Designated Fund</w:t>
            </w:r>
            <w:r w:rsidRPr="004D798F">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w:t>
            </w:r>
            <w:r w:rsidR="000F38BA">
              <w:rPr>
                <w:rFonts w:ascii="Arial" w:hAnsi="Arial" w:cs="Arial"/>
                <w:sz w:val="20"/>
                <w:szCs w:val="20"/>
              </w:rPr>
              <w:t>the ESA</w:t>
            </w:r>
            <w:r w:rsidRPr="004D798F">
              <w:rPr>
                <w:rFonts w:ascii="Arial" w:hAnsi="Arial" w:cs="Arial"/>
                <w:sz w:val="20"/>
                <w:szCs w:val="20"/>
              </w:rPr>
              <w:t xml:space="preserve"> shall constitute an obligation of future legislative bodies of the City to appropriate funds for purposes of </w:t>
            </w:r>
            <w:r w:rsidR="000F38BA">
              <w:rPr>
                <w:rFonts w:ascii="Arial" w:hAnsi="Arial" w:cs="Arial"/>
                <w:sz w:val="20"/>
                <w:szCs w:val="20"/>
              </w:rPr>
              <w:t>the ESA</w:t>
            </w:r>
            <w:r w:rsidRPr="004D798F">
              <w:rPr>
                <w:rFonts w:ascii="Arial" w:hAnsi="Arial" w:cs="Arial"/>
                <w:sz w:val="20"/>
                <w:szCs w:val="20"/>
              </w:rPr>
              <w:t>; provided, however, that (i) City of San José has created and set aside a designated fund (the “</w:t>
            </w:r>
            <w:r w:rsidRPr="00EA226C">
              <w:rPr>
                <w:rFonts w:ascii="Arial" w:hAnsi="Arial" w:cs="Arial"/>
                <w:b/>
                <w:bCs/>
                <w:sz w:val="20"/>
                <w:szCs w:val="20"/>
                <w:u w:val="single"/>
              </w:rPr>
              <w:t>Designated Fund</w:t>
            </w:r>
            <w:r w:rsidRPr="004D798F">
              <w:rPr>
                <w:rFonts w:ascii="Arial" w:hAnsi="Arial" w:cs="Arial"/>
                <w:sz w:val="20"/>
                <w:szCs w:val="20"/>
              </w:rPr>
              <w:t xml:space="preserve">”) for payment of its obligations under </w:t>
            </w:r>
            <w:r w:rsidR="000F38BA">
              <w:rPr>
                <w:rFonts w:ascii="Arial" w:hAnsi="Arial" w:cs="Arial"/>
                <w:sz w:val="20"/>
                <w:szCs w:val="20"/>
              </w:rPr>
              <w:t>the ESA</w:t>
            </w:r>
            <w:r w:rsidRPr="004D798F">
              <w:rPr>
                <w:rFonts w:ascii="Arial" w:hAnsi="Arial" w:cs="Arial"/>
                <w:sz w:val="20"/>
                <w:szCs w:val="20"/>
              </w:rPr>
              <w:t xml:space="preserve"> and (ii) subject to the requirements and limitations of applicable law and taking into account other available money </w:t>
            </w:r>
            <w:r w:rsidRPr="004D798F">
              <w:rPr>
                <w:rFonts w:ascii="Arial" w:hAnsi="Arial" w:cs="Arial"/>
                <w:sz w:val="20"/>
                <w:szCs w:val="20"/>
              </w:rPr>
              <w:lastRenderedPageBreak/>
              <w:t xml:space="preserve">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w:t>
            </w:r>
            <w:r w:rsidR="000F38BA">
              <w:rPr>
                <w:rFonts w:ascii="Arial" w:hAnsi="Arial" w:cs="Arial"/>
                <w:sz w:val="20"/>
                <w:szCs w:val="20"/>
              </w:rPr>
              <w:t>the ESA</w:t>
            </w:r>
            <w:r w:rsidRPr="004D798F">
              <w:rPr>
                <w:rFonts w:ascii="Arial" w:hAnsi="Arial" w:cs="Arial"/>
                <w:sz w:val="20"/>
                <w:szCs w:val="20"/>
              </w:rPr>
              <w:t xml:space="preserve">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60C9FC85" w14:textId="3F0FA13C" w:rsidR="009B6C6F" w:rsidRPr="004D798F" w:rsidRDefault="009B6C6F" w:rsidP="00EA226C">
            <w:pPr>
              <w:pStyle w:val="ListParagraph"/>
              <w:numPr>
                <w:ilvl w:val="0"/>
                <w:numId w:val="45"/>
              </w:numPr>
              <w:snapToGrid w:val="0"/>
              <w:spacing w:before="120" w:after="120"/>
              <w:ind w:left="460" w:hanging="446"/>
              <w:contextualSpacing w:val="0"/>
              <w:jc w:val="both"/>
              <w:rPr>
                <w:rFonts w:ascii="Arial" w:hAnsi="Arial" w:cs="Arial"/>
                <w:sz w:val="20"/>
                <w:szCs w:val="20"/>
              </w:rPr>
            </w:pPr>
            <w:r w:rsidRPr="004D798F">
              <w:rPr>
                <w:rFonts w:ascii="Arial" w:hAnsi="Arial" w:cs="Arial"/>
                <w:sz w:val="20"/>
                <w:szCs w:val="20"/>
                <w:u w:val="single"/>
              </w:rPr>
              <w:t>Limited Obligations</w:t>
            </w:r>
            <w:r w:rsidRPr="004D798F">
              <w:rPr>
                <w:rFonts w:ascii="Arial" w:hAnsi="Arial" w:cs="Arial"/>
                <w:sz w:val="20"/>
                <w:szCs w:val="20"/>
              </w:rPr>
              <w:t xml:space="preserve">. City of San José’s payment obligations under </w:t>
            </w:r>
            <w:r w:rsidR="000F38BA">
              <w:rPr>
                <w:rFonts w:ascii="Arial" w:hAnsi="Arial" w:cs="Arial"/>
                <w:sz w:val="20"/>
                <w:szCs w:val="20"/>
              </w:rPr>
              <w:t>the ESA</w:t>
            </w:r>
            <w:r w:rsidRPr="004D798F">
              <w:rPr>
                <w:rFonts w:ascii="Arial" w:hAnsi="Arial" w:cs="Arial"/>
                <w:sz w:val="20"/>
                <w:szCs w:val="20"/>
              </w:rPr>
              <w:t xml:space="preserve"> 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9B6C6F" w:rsidRPr="004D798F" w14:paraId="184AB84D" w14:textId="77777777" w:rsidTr="00506D7A">
        <w:tblPrEx>
          <w:tblCellMar>
            <w:top w:w="115" w:type="dxa"/>
            <w:left w:w="115" w:type="dxa"/>
            <w:bottom w:w="115" w:type="dxa"/>
            <w:right w:w="115" w:type="dxa"/>
          </w:tblCellMar>
        </w:tblPrEx>
        <w:trPr>
          <w:gridAfter w:val="1"/>
          <w:wAfter w:w="7" w:type="dxa"/>
        </w:trPr>
        <w:tc>
          <w:tcPr>
            <w:tcW w:w="2766" w:type="dxa"/>
          </w:tcPr>
          <w:p w14:paraId="26D93B10" w14:textId="23709AB2"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Force Majeure:</w:t>
            </w:r>
          </w:p>
        </w:tc>
        <w:tc>
          <w:tcPr>
            <w:tcW w:w="6583" w:type="dxa"/>
            <w:vAlign w:val="center"/>
          </w:tcPr>
          <w:p w14:paraId="76BBA8E1" w14:textId="5FC8FCD7" w:rsidR="009B6C6F" w:rsidRPr="004D798F" w:rsidRDefault="00E83B3E" w:rsidP="00EA226C">
            <w:pPr>
              <w:pStyle w:val="ArticleL3"/>
              <w:numPr>
                <w:ilvl w:val="0"/>
                <w:numId w:val="0"/>
              </w:numPr>
              <w:snapToGrid w:val="0"/>
              <w:spacing w:before="120" w:after="120"/>
              <w:rPr>
                <w:rFonts w:ascii="Arial" w:hAnsi="Arial" w:cs="Arial"/>
                <w:sz w:val="20"/>
              </w:rPr>
            </w:pPr>
            <w:r>
              <w:rPr>
                <w:rFonts w:ascii="Arial" w:hAnsi="Arial" w:cs="Arial"/>
                <w:sz w:val="20"/>
              </w:rPr>
              <w:t>Note: this section omitted from Term Sheet. Seller to review pro forma agreement for full context.</w:t>
            </w:r>
          </w:p>
        </w:tc>
      </w:tr>
      <w:tr w:rsidR="009B6C6F" w:rsidRPr="004D798F" w14:paraId="4F552F47" w14:textId="77777777" w:rsidTr="00506D7A">
        <w:tblPrEx>
          <w:tblCellMar>
            <w:top w:w="115" w:type="dxa"/>
            <w:left w:w="115" w:type="dxa"/>
            <w:bottom w:w="115" w:type="dxa"/>
            <w:right w:w="115" w:type="dxa"/>
          </w:tblCellMar>
        </w:tblPrEx>
        <w:trPr>
          <w:gridAfter w:val="1"/>
          <w:wAfter w:w="7" w:type="dxa"/>
        </w:trPr>
        <w:tc>
          <w:tcPr>
            <w:tcW w:w="2766" w:type="dxa"/>
          </w:tcPr>
          <w:p w14:paraId="03F87BE6" w14:textId="2A772EA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Site Control:</w:t>
            </w:r>
          </w:p>
        </w:tc>
        <w:tc>
          <w:tcPr>
            <w:tcW w:w="6583" w:type="dxa"/>
            <w:vAlign w:val="center"/>
          </w:tcPr>
          <w:p w14:paraId="6EB5CBB7" w14:textId="39452E22" w:rsidR="009B6C6F" w:rsidRPr="004D798F" w:rsidRDefault="009B6C6F" w:rsidP="00EA226C">
            <w:pPr>
              <w:snapToGrid w:val="0"/>
              <w:spacing w:before="120" w:after="120"/>
              <w:jc w:val="both"/>
              <w:rPr>
                <w:rFonts w:ascii="Arial" w:hAnsi="Arial" w:cs="Arial"/>
                <w:sz w:val="20"/>
                <w:szCs w:val="20"/>
              </w:rPr>
            </w:pPr>
            <w:r w:rsidRPr="004D798F">
              <w:rPr>
                <w:rFonts w:ascii="Arial" w:hAnsi="Arial" w:cs="Arial"/>
                <w:sz w:val="20"/>
                <w:szCs w:val="20"/>
              </w:rPr>
              <w:t>Seller shall maintain site control throughout the Delivery Term.</w:t>
            </w:r>
          </w:p>
        </w:tc>
      </w:tr>
      <w:tr w:rsidR="009B6C6F" w:rsidRPr="004D798F" w14:paraId="3A3D03D8" w14:textId="77777777" w:rsidTr="00506D7A">
        <w:tblPrEx>
          <w:tblCellMar>
            <w:top w:w="115" w:type="dxa"/>
            <w:left w:w="115" w:type="dxa"/>
            <w:bottom w:w="115" w:type="dxa"/>
            <w:right w:w="115" w:type="dxa"/>
          </w:tblCellMar>
        </w:tblPrEx>
        <w:trPr>
          <w:gridAfter w:val="1"/>
          <w:wAfter w:w="7" w:type="dxa"/>
        </w:trPr>
        <w:tc>
          <w:tcPr>
            <w:tcW w:w="2766" w:type="dxa"/>
          </w:tcPr>
          <w:p w14:paraId="532DD13B" w14:textId="2B0B86B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Permits and Approvals:</w:t>
            </w:r>
          </w:p>
        </w:tc>
        <w:tc>
          <w:tcPr>
            <w:tcW w:w="6583" w:type="dxa"/>
            <w:vAlign w:val="center"/>
          </w:tcPr>
          <w:p w14:paraId="1FC095BC" w14:textId="5AFB9014" w:rsidR="009B6C6F" w:rsidRPr="004D798F" w:rsidRDefault="009B6C6F" w:rsidP="00EA226C">
            <w:pPr>
              <w:snapToGrid w:val="0"/>
              <w:spacing w:before="120" w:after="120"/>
              <w:jc w:val="both"/>
              <w:rPr>
                <w:rFonts w:ascii="Arial" w:hAnsi="Arial" w:cs="Arial"/>
                <w:sz w:val="20"/>
                <w:szCs w:val="20"/>
              </w:rPr>
            </w:pPr>
            <w:r w:rsidRPr="004D798F">
              <w:rPr>
                <w:rFonts w:ascii="Arial" w:hAnsi="Arial" w:cs="Arial"/>
                <w:sz w:val="20"/>
                <w:szCs w:val="20"/>
              </w:rPr>
              <w:t xml:space="preserve">Seller shall obtain </w:t>
            </w:r>
            <w:proofErr w:type="gramStart"/>
            <w:r w:rsidRPr="004D798F">
              <w:rPr>
                <w:rFonts w:ascii="Arial" w:hAnsi="Arial" w:cs="Arial"/>
                <w:sz w:val="20"/>
                <w:szCs w:val="20"/>
              </w:rPr>
              <w:t>any and all</w:t>
            </w:r>
            <w:proofErr w:type="gramEnd"/>
            <w:r w:rsidRPr="004D798F">
              <w:rPr>
                <w:rFonts w:ascii="Arial" w:hAnsi="Arial" w:cs="Arial"/>
                <w:sz w:val="20"/>
                <w:szCs w:val="20"/>
              </w:rPr>
              <w:t xml:space="preserve"> permits and approvals, including without limitation, environmental clearance under the California Environmental Quality Act (“</w:t>
            </w:r>
            <w:r w:rsidRPr="004D798F">
              <w:rPr>
                <w:rFonts w:ascii="Arial" w:hAnsi="Arial" w:cs="Arial"/>
                <w:b/>
                <w:bCs/>
                <w:sz w:val="20"/>
                <w:szCs w:val="20"/>
                <w:u w:val="single"/>
              </w:rPr>
              <w:t>CEQA</w:t>
            </w:r>
            <w:r w:rsidRPr="004D798F">
              <w:rPr>
                <w:rFonts w:ascii="Arial" w:hAnsi="Arial" w:cs="Arial"/>
                <w:sz w:val="20"/>
                <w:szCs w:val="20"/>
              </w:rPr>
              <w:t xml:space="preserve">”) or other environmental law, from the local jurisdiction where the </w:t>
            </w:r>
            <w:r w:rsidR="005A1205">
              <w:rPr>
                <w:rFonts w:ascii="Arial" w:hAnsi="Arial" w:cs="Arial"/>
                <w:sz w:val="20"/>
                <w:szCs w:val="20"/>
              </w:rPr>
              <w:t>Facility</w:t>
            </w:r>
            <w:r w:rsidR="005A1205" w:rsidRPr="004D798F">
              <w:rPr>
                <w:rFonts w:ascii="Arial" w:hAnsi="Arial" w:cs="Arial"/>
                <w:sz w:val="20"/>
                <w:szCs w:val="20"/>
              </w:rPr>
              <w:t xml:space="preserve"> </w:t>
            </w:r>
            <w:r w:rsidRPr="004D798F">
              <w:rPr>
                <w:rFonts w:ascii="Arial" w:hAnsi="Arial" w:cs="Arial"/>
                <w:sz w:val="20"/>
                <w:szCs w:val="20"/>
              </w:rPr>
              <w:t xml:space="preserve">is or will be constructed. Buyer is simply purchasing power and does not intend to be the lead agency for the </w:t>
            </w:r>
            <w:r w:rsidR="005A1205">
              <w:rPr>
                <w:rFonts w:ascii="Arial" w:hAnsi="Arial" w:cs="Arial"/>
                <w:sz w:val="20"/>
                <w:szCs w:val="20"/>
              </w:rPr>
              <w:t>Facility</w:t>
            </w:r>
            <w:r w:rsidRPr="004D798F">
              <w:rPr>
                <w:rFonts w:ascii="Arial" w:hAnsi="Arial" w:cs="Arial"/>
                <w:sz w:val="20"/>
                <w:szCs w:val="20"/>
              </w:rPr>
              <w:t xml:space="preserve">. </w:t>
            </w:r>
          </w:p>
        </w:tc>
      </w:tr>
      <w:tr w:rsidR="004101BE" w:rsidRPr="004D798F" w14:paraId="3C093141" w14:textId="77777777" w:rsidTr="008579B9">
        <w:tblPrEx>
          <w:tblCellMar>
            <w:top w:w="115" w:type="dxa"/>
            <w:left w:w="115" w:type="dxa"/>
            <w:bottom w:w="115" w:type="dxa"/>
            <w:right w:w="115" w:type="dxa"/>
          </w:tblCellMar>
        </w:tblPrEx>
        <w:trPr>
          <w:gridAfter w:val="1"/>
          <w:wAfter w:w="7" w:type="dxa"/>
        </w:trPr>
        <w:tc>
          <w:tcPr>
            <w:tcW w:w="2766" w:type="dxa"/>
          </w:tcPr>
          <w:p w14:paraId="67E20B90" w14:textId="55795492" w:rsidR="004101BE" w:rsidRPr="004D798F" w:rsidRDefault="004101BE" w:rsidP="004101BE">
            <w:pPr>
              <w:spacing w:before="120" w:after="120"/>
              <w:rPr>
                <w:rFonts w:ascii="Arial" w:hAnsi="Arial" w:cs="Arial"/>
                <w:b/>
                <w:sz w:val="20"/>
                <w:szCs w:val="20"/>
              </w:rPr>
            </w:pPr>
            <w:r w:rsidRPr="00487839">
              <w:rPr>
                <w:rFonts w:ascii="Arial" w:hAnsi="Arial" w:cs="Arial"/>
                <w:b/>
                <w:bCs/>
                <w:sz w:val="20"/>
                <w:szCs w:val="20"/>
              </w:rPr>
              <w:t>Purchase Option</w:t>
            </w:r>
          </w:p>
        </w:tc>
        <w:tc>
          <w:tcPr>
            <w:tcW w:w="6583" w:type="dxa"/>
            <w:vAlign w:val="center"/>
          </w:tcPr>
          <w:p w14:paraId="65E27757" w14:textId="0981F628" w:rsidR="004101BE" w:rsidRPr="008579B9" w:rsidRDefault="004101BE" w:rsidP="008579B9">
            <w:pPr>
              <w:jc w:val="both"/>
              <w:rPr>
                <w:rFonts w:ascii="Arial" w:hAnsi="Arial" w:cs="Arial"/>
                <w:sz w:val="20"/>
                <w:szCs w:val="20"/>
              </w:rPr>
            </w:pPr>
            <w:r w:rsidRPr="000B7044">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tc>
      </w:tr>
      <w:tr w:rsidR="00FB29B8" w:rsidRPr="004D798F" w14:paraId="6478B06B" w14:textId="77777777" w:rsidTr="00506D7A">
        <w:tblPrEx>
          <w:tblCellMar>
            <w:top w:w="115" w:type="dxa"/>
            <w:left w:w="115" w:type="dxa"/>
            <w:bottom w:w="115" w:type="dxa"/>
            <w:right w:w="115" w:type="dxa"/>
          </w:tblCellMar>
        </w:tblPrEx>
        <w:trPr>
          <w:gridAfter w:val="1"/>
          <w:wAfter w:w="7" w:type="dxa"/>
        </w:trPr>
        <w:tc>
          <w:tcPr>
            <w:tcW w:w="2766" w:type="dxa"/>
          </w:tcPr>
          <w:p w14:paraId="17C6E1A5" w14:textId="7ED97BA6"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t>Other Standard Contract Terms to be included in the ESA:</w:t>
            </w:r>
          </w:p>
        </w:tc>
        <w:tc>
          <w:tcPr>
            <w:tcW w:w="6583" w:type="dxa"/>
          </w:tcPr>
          <w:p w14:paraId="435EEE92" w14:textId="0820DCD9"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t>Event of Default</w:t>
            </w:r>
            <w:r w:rsidRPr="004D798F">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ESA, bankruptcy, assignment not permitted by the ESA,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6F371B30" w14:textId="0FD45F2E"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lastRenderedPageBreak/>
              <w:t>Governing Law</w:t>
            </w:r>
            <w:r w:rsidRPr="004D798F">
              <w:rPr>
                <w:rFonts w:ascii="Arial" w:hAnsi="Arial" w:cs="Arial"/>
                <w:sz w:val="20"/>
                <w:szCs w:val="20"/>
              </w:rPr>
              <w:t>: State of California</w:t>
            </w:r>
          </w:p>
          <w:p w14:paraId="64F34A5D" w14:textId="1D500E2F"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u w:val="single"/>
              </w:rPr>
              <w:t>Venue</w:t>
            </w:r>
            <w:r w:rsidRPr="004D798F">
              <w:rPr>
                <w:rFonts w:ascii="Arial" w:hAnsi="Arial" w:cs="Arial"/>
                <w:sz w:val="20"/>
                <w:szCs w:val="20"/>
              </w:rPr>
              <w:t>: [</w:t>
            </w:r>
            <w:r w:rsidRPr="004D798F">
              <w:rPr>
                <w:rFonts w:ascii="Arial" w:hAnsi="Arial" w:cs="Arial"/>
                <w:sz w:val="20"/>
                <w:szCs w:val="20"/>
                <w:highlight w:val="lightGray"/>
              </w:rPr>
              <w:t>Alameda County</w:t>
            </w:r>
            <w:r w:rsidRPr="004D798F">
              <w:rPr>
                <w:rFonts w:ascii="Arial" w:hAnsi="Arial" w:cs="Arial"/>
                <w:sz w:val="20"/>
                <w:szCs w:val="20"/>
              </w:rPr>
              <w:t>] [</w:t>
            </w:r>
            <w:r w:rsidRPr="004D798F">
              <w:rPr>
                <w:rFonts w:ascii="Arial" w:hAnsi="Arial" w:cs="Arial"/>
                <w:sz w:val="20"/>
                <w:szCs w:val="20"/>
                <w:highlight w:val="lightGray"/>
              </w:rPr>
              <w:t>Santa Clara County</w:t>
            </w:r>
            <w:r w:rsidRPr="004D798F">
              <w:rPr>
                <w:rFonts w:ascii="Arial" w:hAnsi="Arial" w:cs="Arial"/>
                <w:sz w:val="20"/>
                <w:szCs w:val="20"/>
              </w:rPr>
              <w:t>]</w:t>
            </w:r>
          </w:p>
        </w:tc>
      </w:tr>
      <w:tr w:rsidR="00FB29B8" w:rsidRPr="004D798F" w14:paraId="076D6FA3" w14:textId="77777777" w:rsidTr="00506D7A">
        <w:tblPrEx>
          <w:tblCellMar>
            <w:top w:w="115" w:type="dxa"/>
            <w:left w:w="115" w:type="dxa"/>
            <w:bottom w:w="115" w:type="dxa"/>
            <w:right w:w="115" w:type="dxa"/>
          </w:tblCellMar>
        </w:tblPrEx>
        <w:trPr>
          <w:gridAfter w:val="1"/>
          <w:wAfter w:w="7" w:type="dxa"/>
        </w:trPr>
        <w:tc>
          <w:tcPr>
            <w:tcW w:w="2766" w:type="dxa"/>
          </w:tcPr>
          <w:p w14:paraId="3273991A" w14:textId="61AA1FFA"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lastRenderedPageBreak/>
              <w:t>Definitions:</w:t>
            </w:r>
          </w:p>
        </w:tc>
        <w:tc>
          <w:tcPr>
            <w:tcW w:w="6583" w:type="dxa"/>
          </w:tcPr>
          <w:p w14:paraId="1340F4A6" w14:textId="5AC358DA"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The following terms, when used herein with initial capitalization, shall have the meanings set forth below:</w:t>
            </w:r>
          </w:p>
          <w:p w14:paraId="3271FC3F" w14:textId="2E4D18CE"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b/>
                <w:sz w:val="20"/>
                <w:szCs w:val="20"/>
              </w:rPr>
              <w:t>“</w:t>
            </w:r>
            <w:r w:rsidRPr="004D798F">
              <w:rPr>
                <w:rFonts w:ascii="Arial" w:hAnsi="Arial" w:cs="Arial"/>
                <w:b/>
                <w:sz w:val="20"/>
                <w:szCs w:val="20"/>
                <w:u w:val="single"/>
              </w:rPr>
              <w:t>Battery Energy Storage System</w:t>
            </w:r>
            <w:r w:rsidRPr="004D798F">
              <w:rPr>
                <w:rFonts w:ascii="Arial" w:hAnsi="Arial" w:cs="Arial"/>
                <w:b/>
                <w:sz w:val="20"/>
                <w:szCs w:val="20"/>
              </w:rPr>
              <w:t>”</w:t>
            </w:r>
            <w:r w:rsidR="003B34E5">
              <w:rPr>
                <w:rFonts w:ascii="Arial" w:hAnsi="Arial" w:cs="Arial"/>
                <w:b/>
                <w:sz w:val="20"/>
                <w:szCs w:val="20"/>
              </w:rPr>
              <w:t xml:space="preserve"> </w:t>
            </w:r>
            <w:r w:rsidR="003B34E5" w:rsidRPr="00EA226C">
              <w:rPr>
                <w:rFonts w:ascii="Arial" w:hAnsi="Arial" w:cs="Arial"/>
                <w:bCs/>
                <w:sz w:val="20"/>
                <w:szCs w:val="20"/>
              </w:rPr>
              <w:t xml:space="preserve">or </w:t>
            </w:r>
            <w:r w:rsidR="003B34E5">
              <w:rPr>
                <w:rFonts w:ascii="Arial" w:hAnsi="Arial" w:cs="Arial"/>
                <w:b/>
                <w:sz w:val="20"/>
                <w:szCs w:val="20"/>
              </w:rPr>
              <w:t>“</w:t>
            </w:r>
            <w:r w:rsidR="003B34E5" w:rsidRPr="00EA226C">
              <w:rPr>
                <w:rFonts w:ascii="Arial" w:hAnsi="Arial" w:cs="Arial"/>
                <w:b/>
                <w:sz w:val="20"/>
                <w:szCs w:val="20"/>
                <w:u w:val="single"/>
              </w:rPr>
              <w:t>BESS</w:t>
            </w:r>
            <w:r w:rsidR="003B34E5">
              <w:rPr>
                <w:rFonts w:ascii="Arial" w:hAnsi="Arial" w:cs="Arial"/>
                <w:b/>
                <w:sz w:val="20"/>
                <w:szCs w:val="20"/>
              </w:rPr>
              <w:t>”</w:t>
            </w:r>
            <w:r w:rsidRPr="004D798F">
              <w:rPr>
                <w:rFonts w:ascii="Arial" w:hAnsi="Arial" w:cs="Arial"/>
                <w:b/>
                <w:sz w:val="20"/>
                <w:szCs w:val="20"/>
              </w:rPr>
              <w:t xml:space="preserve"> </w:t>
            </w:r>
            <w:r w:rsidRPr="004D798F">
              <w:rPr>
                <w:rFonts w:ascii="Arial" w:hAnsi="Arial" w:cs="Arial"/>
                <w:bCs/>
                <w:sz w:val="20"/>
                <w:szCs w:val="20"/>
              </w:rPr>
              <w:t>means</w:t>
            </w:r>
            <w:r w:rsidRPr="004D798F">
              <w:rPr>
                <w:rFonts w:ascii="Arial" w:hAnsi="Arial" w:cs="Arial"/>
                <w:b/>
                <w:sz w:val="20"/>
                <w:szCs w:val="20"/>
              </w:rPr>
              <w:t xml:space="preserve"> </w:t>
            </w:r>
            <w:r w:rsidRPr="004D798F">
              <w:rPr>
                <w:rFonts w:ascii="Arial" w:hAnsi="Arial" w:cs="Arial"/>
                <w:sz w:val="20"/>
                <w:szCs w:val="20"/>
              </w:rPr>
              <w:t>the Energy Management Software and related storage equipment including but not limited to transformers, batteries, fire suppression, thermal management, enclosures, and inverters.</w:t>
            </w:r>
          </w:p>
          <w:p w14:paraId="67E4B32A" w14:textId="301F5C73"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w:t>
            </w:r>
            <w:r w:rsidRPr="004D798F">
              <w:rPr>
                <w:rFonts w:ascii="Arial" w:hAnsi="Arial" w:cs="Arial"/>
                <w:sz w:val="20"/>
                <w:szCs w:val="20"/>
              </w:rPr>
              <w:t>” means the California Independent System Operator.</w:t>
            </w:r>
          </w:p>
          <w:p w14:paraId="1C0EB337" w14:textId="77777777" w:rsidR="00A20CE3" w:rsidRPr="00A20CE3" w:rsidRDefault="00A20CE3" w:rsidP="00EA226C">
            <w:pPr>
              <w:snapToGrid w:val="0"/>
              <w:spacing w:before="120" w:after="120"/>
              <w:jc w:val="both"/>
              <w:rPr>
                <w:rFonts w:ascii="Arial" w:hAnsi="Arial" w:cs="Arial"/>
                <w:sz w:val="20"/>
                <w:szCs w:val="20"/>
              </w:rPr>
            </w:pPr>
            <w:r w:rsidRPr="00EA226C">
              <w:rPr>
                <w:rFonts w:ascii="Arial" w:hAnsi="Arial" w:cs="Arial"/>
                <w:sz w:val="20"/>
                <w:szCs w:val="20"/>
              </w:rPr>
              <w:t>“</w:t>
            </w:r>
            <w:r w:rsidRPr="00EA226C">
              <w:rPr>
                <w:rFonts w:ascii="Arial" w:hAnsi="Arial" w:cs="Arial"/>
                <w:b/>
                <w:sz w:val="20"/>
                <w:szCs w:val="20"/>
                <w:u w:val="single"/>
              </w:rPr>
              <w:t>CAISO Certification</w:t>
            </w:r>
            <w:r w:rsidRPr="00EA226C">
              <w:rPr>
                <w:rFonts w:ascii="Arial" w:hAnsi="Arial" w:cs="Arial"/>
                <w:sz w:val="20"/>
                <w:szCs w:val="20"/>
              </w:rPr>
              <w:t xml:space="preserve">” means the certification and testing requirements for a storage unit set forth in the CAISO Tariff that are applicable to the Facility, including certification and testing for all </w:t>
            </w:r>
            <w:bookmarkStart w:id="19" w:name="_Hlk34400314"/>
            <w:r w:rsidRPr="00EA226C">
              <w:rPr>
                <w:rFonts w:ascii="Arial" w:hAnsi="Arial" w:cs="Arial"/>
                <w:sz w:val="20"/>
                <w:szCs w:val="20"/>
              </w:rPr>
              <w:t>applicable Ancillary Services</w:t>
            </w:r>
            <w:bookmarkEnd w:id="19"/>
            <w:r w:rsidRPr="00EA226C">
              <w:rPr>
                <w:rFonts w:ascii="Arial" w:hAnsi="Arial" w:cs="Arial"/>
                <w:sz w:val="20"/>
                <w:szCs w:val="20"/>
              </w:rPr>
              <w:t>, PMAX, and PMIN.</w:t>
            </w:r>
            <w:r w:rsidRPr="00A20CE3">
              <w:rPr>
                <w:rFonts w:ascii="Arial" w:hAnsi="Arial" w:cs="Arial"/>
                <w:sz w:val="20"/>
                <w:szCs w:val="20"/>
              </w:rPr>
              <w:t xml:space="preserve"> </w:t>
            </w:r>
          </w:p>
          <w:p w14:paraId="56E706F5" w14:textId="1B15529B"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CAISO-Controlled Grid</w:t>
            </w:r>
            <w:r w:rsidRPr="004D798F">
              <w:rPr>
                <w:rFonts w:ascii="Arial" w:hAnsi="Arial" w:cs="Arial"/>
                <w:sz w:val="20"/>
                <w:szCs w:val="20"/>
              </w:rPr>
              <w:t>” has the meaning set forth in the CAISO Tariff.</w:t>
            </w:r>
          </w:p>
          <w:p w14:paraId="3E2A8776" w14:textId="5A02F273"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 Tariff</w:t>
            </w:r>
            <w:r w:rsidRPr="004D798F">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26A4E0FA" w14:textId="7AB4216D"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Contract Year</w:t>
            </w:r>
            <w:r w:rsidRPr="004D798F">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w:t>
            </w:r>
            <w:r w:rsidR="009C2250">
              <w:rPr>
                <w:rFonts w:ascii="Arial" w:hAnsi="Arial" w:cs="Arial"/>
                <w:sz w:val="20"/>
                <w:szCs w:val="20"/>
              </w:rPr>
              <w:t>.</w:t>
            </w:r>
          </w:p>
          <w:p w14:paraId="5456320D" w14:textId="0E707741"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Full Capacity Deliverability Status</w:t>
            </w:r>
            <w:r w:rsidRPr="004D798F">
              <w:rPr>
                <w:rFonts w:ascii="Arial" w:hAnsi="Arial" w:cs="Arial"/>
                <w:sz w:val="20"/>
                <w:szCs w:val="20"/>
              </w:rPr>
              <w:t>” has the meaning set forth in the CAISO Tariff.</w:t>
            </w:r>
          </w:p>
          <w:p w14:paraId="65C0370C" w14:textId="3E1F6B65" w:rsidR="00FB29B8" w:rsidRPr="004D798F" w:rsidRDefault="00FB29B8" w:rsidP="00EA226C">
            <w:pPr>
              <w:snapToGrid w:val="0"/>
              <w:spacing w:before="120" w:after="120"/>
              <w:jc w:val="both"/>
              <w:rPr>
                <w:rFonts w:ascii="Arial" w:hAnsi="Arial" w:cs="Arial"/>
                <w:b/>
                <w:sz w:val="20"/>
                <w:szCs w:val="20"/>
              </w:rPr>
            </w:pPr>
            <w:r w:rsidRPr="004D798F">
              <w:rPr>
                <w:rFonts w:ascii="Arial" w:hAnsi="Arial" w:cs="Arial"/>
                <w:sz w:val="20"/>
                <w:szCs w:val="20"/>
              </w:rPr>
              <w:t>“</w:t>
            </w:r>
            <w:r w:rsidRPr="004D798F">
              <w:rPr>
                <w:rFonts w:ascii="Arial" w:hAnsi="Arial" w:cs="Arial"/>
                <w:b/>
                <w:sz w:val="20"/>
                <w:szCs w:val="20"/>
                <w:u w:val="single"/>
              </w:rPr>
              <w:t>Letter(s) of Credit</w:t>
            </w:r>
            <w:r w:rsidRPr="004D798F">
              <w:rPr>
                <w:rFonts w:ascii="Arial" w:hAnsi="Arial" w:cs="Arial"/>
                <w:sz w:val="20"/>
                <w:szCs w:val="20"/>
              </w:rPr>
              <w:t>” means one or more irrevocable, standby letters of credit issued by a U.S. commercial bank or a foreign bank with a U.S. branch</w:t>
            </w:r>
            <w:r w:rsidR="001A64A8">
              <w:rPr>
                <w:rFonts w:ascii="Arial" w:hAnsi="Arial" w:cs="Arial"/>
                <w:sz w:val="20"/>
                <w:szCs w:val="20"/>
              </w:rPr>
              <w:t>, having assets of at least $10 Billion,</w:t>
            </w:r>
            <w:r w:rsidRPr="004D798F">
              <w:rPr>
                <w:rFonts w:ascii="Arial" w:hAnsi="Arial" w:cs="Arial"/>
                <w:sz w:val="20"/>
                <w:szCs w:val="20"/>
              </w:rPr>
              <w:t xml:space="preserve"> with such bank having a credit rating of at least A-” from S&amp;P or A3 </w:t>
            </w:r>
            <w:r w:rsidR="001A64A8">
              <w:rPr>
                <w:rFonts w:ascii="Arial" w:hAnsi="Arial" w:cs="Arial"/>
                <w:sz w:val="20"/>
                <w:szCs w:val="20"/>
              </w:rPr>
              <w:t>from Moody’s</w:t>
            </w:r>
            <w:r w:rsidRPr="004D798F">
              <w:rPr>
                <w:rFonts w:ascii="Arial" w:hAnsi="Arial" w:cs="Arial"/>
                <w:sz w:val="20"/>
                <w:szCs w:val="20"/>
              </w:rPr>
              <w:t xml:space="preserve">.  </w:t>
            </w:r>
          </w:p>
          <w:p w14:paraId="1A0CC325" w14:textId="77777777"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w:t>
            </w:r>
            <w:r w:rsidRPr="004D798F">
              <w:rPr>
                <w:rFonts w:ascii="Arial" w:hAnsi="Arial" w:cs="Arial"/>
                <w:sz w:val="20"/>
                <w:szCs w:val="20"/>
              </w:rPr>
              <w:t>” means megawatts in alternating current, unless expressly stated in terms of direct current.</w:t>
            </w:r>
          </w:p>
          <w:p w14:paraId="76A7189D" w14:textId="77777777"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MWh</w:t>
            </w:r>
            <w:r w:rsidRPr="004D798F">
              <w:rPr>
                <w:rFonts w:ascii="Arial" w:hAnsi="Arial" w:cs="Arial"/>
                <w:sz w:val="20"/>
                <w:szCs w:val="20"/>
              </w:rPr>
              <w:t xml:space="preserve">” means megawatt-hour measured </w:t>
            </w:r>
            <w:r w:rsidRPr="004D798F">
              <w:rPr>
                <w:rFonts w:ascii="Arial" w:hAnsi="Arial" w:cs="Arial"/>
                <w:color w:val="000000" w:themeColor="text1"/>
                <w:sz w:val="20"/>
                <w:szCs w:val="20"/>
              </w:rPr>
              <w:t xml:space="preserve">in alternating current, </w:t>
            </w:r>
            <w:r w:rsidRPr="004D798F">
              <w:rPr>
                <w:rFonts w:ascii="Arial" w:hAnsi="Arial" w:cs="Arial"/>
                <w:bCs/>
                <w:sz w:val="20"/>
                <w:szCs w:val="20"/>
              </w:rPr>
              <w:t>unless expressly stated in terms of direct current</w:t>
            </w:r>
            <w:r w:rsidRPr="004D798F">
              <w:rPr>
                <w:rFonts w:ascii="Arial" w:hAnsi="Arial" w:cs="Arial"/>
                <w:sz w:val="20"/>
                <w:szCs w:val="20"/>
              </w:rPr>
              <w:t xml:space="preserve">. </w:t>
            </w:r>
          </w:p>
          <w:p w14:paraId="2757AB05" w14:textId="7002B902" w:rsidR="000F38BA" w:rsidRDefault="000F38BA" w:rsidP="00EA226C">
            <w:pPr>
              <w:snapToGrid w:val="0"/>
              <w:spacing w:before="120" w:after="12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Qualifying Capacity</w:t>
            </w:r>
            <w:r w:rsidRPr="0060150A">
              <w:rPr>
                <w:rFonts w:ascii="Arial" w:hAnsi="Arial" w:cs="Arial"/>
                <w:sz w:val="20"/>
                <w:szCs w:val="20"/>
              </w:rPr>
              <w:t>” has the meaning set forth in the CAISO Tariff.</w:t>
            </w:r>
          </w:p>
          <w:p w14:paraId="03179FF9" w14:textId="68BCC951" w:rsidR="00FB29B8" w:rsidRPr="004D798F" w:rsidRDefault="00FB29B8" w:rsidP="00EA226C">
            <w:pPr>
              <w:snapToGrid w:val="0"/>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Round-Trip Efficiency Factor</w:t>
            </w:r>
            <w:r w:rsidRPr="004D798F">
              <w:rPr>
                <w:rFonts w:ascii="Arial" w:hAnsi="Arial" w:cs="Arial"/>
                <w:sz w:val="20"/>
                <w:szCs w:val="20"/>
              </w:rPr>
              <w:t xml:space="preserve">” means (a) if the Actual Round-Trip Efficiency is greater than or equal to the </w:t>
            </w:r>
            <w:r w:rsidR="00A20CE3" w:rsidRPr="004D798F">
              <w:rPr>
                <w:rFonts w:ascii="Arial" w:hAnsi="Arial" w:cs="Arial"/>
                <w:sz w:val="20"/>
                <w:szCs w:val="20"/>
              </w:rPr>
              <w:t>Minimum Round-Trip Efficiency</w:t>
            </w:r>
            <w:r w:rsidRPr="004D798F">
              <w:rPr>
                <w:rFonts w:ascii="Arial" w:hAnsi="Arial" w:cs="Arial"/>
                <w:sz w:val="20"/>
                <w:szCs w:val="20"/>
              </w:rPr>
              <w:t xml:space="preserve">, one hundred percent (100%), </w:t>
            </w:r>
            <w:r w:rsidR="000F38BA">
              <w:rPr>
                <w:rFonts w:ascii="Arial" w:hAnsi="Arial" w:cs="Arial"/>
                <w:sz w:val="20"/>
                <w:szCs w:val="20"/>
              </w:rPr>
              <w:t xml:space="preserve">or </w:t>
            </w:r>
            <w:r w:rsidRPr="004D798F">
              <w:rPr>
                <w:rFonts w:ascii="Arial" w:hAnsi="Arial" w:cs="Arial"/>
                <w:sz w:val="20"/>
                <w:szCs w:val="20"/>
              </w:rPr>
              <w:t>(b) if the Actual Round-Trip Efficiency is less than the Minimum Round-Trip Efficiency, zero percent (0%).</w:t>
            </w:r>
          </w:p>
          <w:p w14:paraId="6AD6D540" w14:textId="2D8428C8" w:rsidR="00FB29B8" w:rsidRPr="004D798F" w:rsidRDefault="00FB29B8" w:rsidP="00EA226C">
            <w:pPr>
              <w:snapToGrid w:val="0"/>
              <w:spacing w:before="120" w:after="120"/>
              <w:jc w:val="both"/>
              <w:rPr>
                <w:rFonts w:ascii="Arial" w:hAnsi="Arial" w:cs="Arial"/>
                <w:iCs/>
                <w:sz w:val="20"/>
                <w:szCs w:val="20"/>
              </w:rPr>
            </w:pPr>
            <w:r w:rsidRPr="004D798F">
              <w:rPr>
                <w:rFonts w:ascii="Arial" w:hAnsi="Arial" w:cs="Arial"/>
                <w:iCs/>
                <w:sz w:val="20"/>
                <w:szCs w:val="20"/>
              </w:rPr>
              <w:t>“</w:t>
            </w:r>
            <w:r w:rsidRPr="004D798F">
              <w:rPr>
                <w:rFonts w:ascii="Arial" w:hAnsi="Arial" w:cs="Arial"/>
                <w:b/>
                <w:bCs/>
                <w:iCs/>
                <w:sz w:val="20"/>
                <w:szCs w:val="20"/>
                <w:u w:val="single"/>
              </w:rPr>
              <w:t>San José Clean Energy</w:t>
            </w:r>
            <w:r w:rsidRPr="004D798F">
              <w:rPr>
                <w:rFonts w:ascii="Arial" w:hAnsi="Arial" w:cs="Arial"/>
                <w:iCs/>
                <w:sz w:val="20"/>
                <w:szCs w:val="20"/>
              </w:rPr>
              <w:t>” is the City of San José’s community choice aggregation program.  The San José Energy Department administers and manages San José Clean Energy.</w:t>
            </w:r>
          </w:p>
          <w:p w14:paraId="6022CBDC" w14:textId="77777777" w:rsidR="00FB29B8" w:rsidRDefault="00FB29B8" w:rsidP="00EA226C">
            <w:pPr>
              <w:snapToGrid w:val="0"/>
              <w:spacing w:before="120" w:after="120"/>
              <w:jc w:val="both"/>
              <w:rPr>
                <w:rFonts w:ascii="Arial" w:hAnsi="Arial" w:cs="Arial"/>
                <w:sz w:val="20"/>
                <w:szCs w:val="20"/>
              </w:rPr>
            </w:pPr>
            <w:r w:rsidRPr="004D798F">
              <w:rPr>
                <w:rFonts w:ascii="Arial" w:hAnsi="Arial" w:cs="Arial"/>
                <w:bCs/>
                <w:sz w:val="20"/>
                <w:szCs w:val="20"/>
              </w:rPr>
              <w:lastRenderedPageBreak/>
              <w:t>“</w:t>
            </w:r>
            <w:r w:rsidRPr="004D798F">
              <w:rPr>
                <w:rFonts w:ascii="Arial" w:hAnsi="Arial" w:cs="Arial"/>
                <w:b/>
                <w:sz w:val="20"/>
                <w:szCs w:val="20"/>
                <w:u w:val="single"/>
              </w:rPr>
              <w:t>Scheduling Coordinator</w:t>
            </w:r>
            <w:r w:rsidRPr="004D798F">
              <w:rPr>
                <w:rFonts w:ascii="Arial" w:hAnsi="Arial" w:cs="Arial"/>
                <w:sz w:val="20"/>
                <w:szCs w:val="20"/>
              </w:rPr>
              <w:t>” has the meaning set forth in the CAISO Tariff.</w:t>
            </w:r>
          </w:p>
          <w:p w14:paraId="17C54ED1" w14:textId="0220ACB9" w:rsidR="004101BE" w:rsidRPr="004D798F" w:rsidRDefault="004101BE" w:rsidP="00EA226C">
            <w:pPr>
              <w:snapToGrid w:val="0"/>
              <w:spacing w:before="120" w:after="120"/>
              <w:jc w:val="both"/>
              <w:rPr>
                <w:rFonts w:ascii="Arial" w:hAnsi="Arial" w:cs="Arial"/>
                <w:sz w:val="20"/>
                <w:szCs w:val="20"/>
              </w:rPr>
            </w:pPr>
            <w:r w:rsidRPr="00487839">
              <w:rPr>
                <w:rFonts w:ascii="Arial" w:hAnsi="Arial" w:cs="Arial"/>
                <w:sz w:val="20"/>
                <w:szCs w:val="20"/>
              </w:rPr>
              <w:t>“</w:t>
            </w:r>
            <w:r w:rsidRPr="00487839">
              <w:rPr>
                <w:rFonts w:ascii="Arial" w:hAnsi="Arial" w:cs="Arial"/>
                <w:b/>
                <w:bCs/>
                <w:sz w:val="20"/>
                <w:szCs w:val="20"/>
                <w:u w:val="single"/>
              </w:rPr>
              <w:t>Third-Party Independent Evaluator</w:t>
            </w:r>
            <w:r w:rsidRPr="00487839">
              <w:rPr>
                <w:rFonts w:ascii="Arial" w:hAnsi="Arial" w:cs="Arial"/>
                <w:sz w:val="20"/>
                <w:szCs w:val="20"/>
              </w:rPr>
              <w:t xml:space="preserve">” means a qualified professional experienced in the appraisal of facilities </w:t>
            </w:r>
            <w:proofErr w:type="gramStart"/>
            <w:r w:rsidRPr="00487839">
              <w:rPr>
                <w:rFonts w:ascii="Arial" w:hAnsi="Arial" w:cs="Arial"/>
                <w:sz w:val="20"/>
                <w:szCs w:val="20"/>
              </w:rPr>
              <w:t>similar to</w:t>
            </w:r>
            <w:proofErr w:type="gramEnd"/>
            <w:r w:rsidRPr="00487839">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tc>
      </w:tr>
    </w:tbl>
    <w:p w14:paraId="36C7B1E5" w14:textId="77777777" w:rsidR="0095791C" w:rsidRPr="004D798F" w:rsidRDefault="0095791C" w:rsidP="0095791C">
      <w:pPr>
        <w:spacing w:after="0" w:line="223" w:lineRule="exact"/>
        <w:rPr>
          <w:rFonts w:ascii="Arial" w:eastAsia="Malgun Gothic" w:hAnsi="Arial" w:cs="Arial"/>
          <w:sz w:val="20"/>
          <w:szCs w:val="20"/>
        </w:rPr>
      </w:pPr>
    </w:p>
    <w:p w14:paraId="4C7575A7" w14:textId="77777777" w:rsidR="007607B8" w:rsidRPr="004D798F" w:rsidRDefault="007607B8" w:rsidP="007607B8">
      <w:pPr>
        <w:pStyle w:val="ListParagraph"/>
        <w:numPr>
          <w:ilvl w:val="0"/>
          <w:numId w:val="31"/>
        </w:numPr>
        <w:spacing w:after="0" w:line="240" w:lineRule="auto"/>
        <w:ind w:hanging="720"/>
        <w:jc w:val="both"/>
        <w:rPr>
          <w:rFonts w:ascii="Arial" w:hAnsi="Arial" w:cs="Arial"/>
          <w:b/>
          <w:bCs/>
          <w:sz w:val="20"/>
          <w:szCs w:val="20"/>
        </w:rPr>
      </w:pPr>
      <w:r w:rsidRPr="004D798F">
        <w:rPr>
          <w:rFonts w:ascii="Arial" w:hAnsi="Arial" w:cs="Arial"/>
          <w:b/>
          <w:bCs/>
          <w:sz w:val="20"/>
          <w:szCs w:val="20"/>
        </w:rPr>
        <w:t>Additional Term Sheet Provisions.</w:t>
      </w:r>
    </w:p>
    <w:p w14:paraId="512F724A" w14:textId="77777777" w:rsidR="007607B8" w:rsidRPr="004D798F" w:rsidRDefault="007607B8" w:rsidP="007607B8">
      <w:pPr>
        <w:pStyle w:val="ListParagraph"/>
        <w:jc w:val="both"/>
        <w:rPr>
          <w:rFonts w:ascii="Arial" w:hAnsi="Arial" w:cs="Arial"/>
          <w:sz w:val="20"/>
          <w:szCs w:val="20"/>
        </w:rPr>
      </w:pPr>
    </w:p>
    <w:p w14:paraId="569FBD74" w14:textId="421D39E7"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 xml:space="preserve">No Obligation to Enter </w:t>
      </w:r>
      <w:proofErr w:type="gramStart"/>
      <w:r w:rsidRPr="004D798F">
        <w:rPr>
          <w:rFonts w:ascii="Arial" w:hAnsi="Arial" w:cs="Arial"/>
          <w:b/>
          <w:snapToGrid w:val="0"/>
          <w:sz w:val="20"/>
          <w:szCs w:val="20"/>
        </w:rPr>
        <w:t>Into</w:t>
      </w:r>
      <w:proofErr w:type="gramEnd"/>
      <w:r w:rsidRPr="004D798F">
        <w:rPr>
          <w:rFonts w:ascii="Arial" w:hAnsi="Arial" w:cs="Arial"/>
          <w:b/>
          <w:snapToGrid w:val="0"/>
          <w:sz w:val="20"/>
          <w:szCs w:val="20"/>
        </w:rPr>
        <w:t xml:space="preserve"> Proposed Transaction</w:t>
      </w:r>
      <w:r w:rsidRPr="004D798F">
        <w:rPr>
          <w:rFonts w:ascii="Arial" w:hAnsi="Arial" w:cs="Arial"/>
          <w:snapToGrid w:val="0"/>
          <w:sz w:val="20"/>
          <w:szCs w:val="20"/>
        </w:rPr>
        <w:t>.</w:t>
      </w:r>
      <w:r w:rsidRPr="004D798F">
        <w:rPr>
          <w:rFonts w:ascii="Arial" w:hAnsi="Arial" w:cs="Arial"/>
          <w:sz w:val="20"/>
          <w:szCs w:val="20"/>
        </w:rPr>
        <w:t xml:space="preserve">  </w:t>
      </w:r>
      <w:r w:rsidRPr="004D798F">
        <w:rPr>
          <w:rFonts w:ascii="Arial" w:hAnsi="Arial" w:cs="Arial"/>
          <w:snapToGrid w:val="0"/>
          <w:sz w:val="20"/>
          <w:szCs w:val="20"/>
        </w:rPr>
        <w:t xml:space="preserve">This Term Sheet is intended to provide an overview of the Proposed Transaction and is not intended to constitute a binding contract or an offer to </w:t>
      </w:r>
      <w:proofErr w:type="gramStart"/>
      <w:r w:rsidRPr="004D798F">
        <w:rPr>
          <w:rFonts w:ascii="Arial" w:hAnsi="Arial" w:cs="Arial"/>
          <w:snapToGrid w:val="0"/>
          <w:sz w:val="20"/>
          <w:szCs w:val="20"/>
        </w:rPr>
        <w:t>enter into</w:t>
      </w:r>
      <w:proofErr w:type="gramEnd"/>
      <w:r w:rsidRPr="004D798F">
        <w:rPr>
          <w:rFonts w:ascii="Arial" w:hAnsi="Arial" w:cs="Arial"/>
          <w:snapToGrid w:val="0"/>
          <w:sz w:val="20"/>
          <w:szCs w:val="20"/>
        </w:rPr>
        <w:t xml:space="preserve"> a</w:t>
      </w:r>
      <w:r w:rsidR="00220552">
        <w:rPr>
          <w:rFonts w:ascii="Arial" w:hAnsi="Arial" w:cs="Arial"/>
          <w:snapToGrid w:val="0"/>
          <w:sz w:val="20"/>
          <w:szCs w:val="20"/>
        </w:rPr>
        <w:t>n</w:t>
      </w:r>
      <w:r w:rsidRPr="004D798F">
        <w:rPr>
          <w:rFonts w:ascii="Arial" w:hAnsi="Arial" w:cs="Arial"/>
          <w:snapToGrid w:val="0"/>
          <w:sz w:val="20"/>
          <w:szCs w:val="20"/>
        </w:rPr>
        <w:t xml:space="preserv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with respect to the Proposed Transaction and does not obligate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EE3BFC" w:rsidRPr="004D798F">
        <w:rPr>
          <w:rFonts w:ascii="Arial" w:eastAsia="Times New Roman" w:hAnsi="Arial" w:cs="Arial"/>
          <w:sz w:val="20"/>
          <w:szCs w:val="20"/>
        </w:rPr>
        <w:t>]</w:t>
      </w:r>
      <w:r w:rsidRPr="004D798F">
        <w:rPr>
          <w:rFonts w:ascii="Arial" w:hAnsi="Arial" w:cs="Arial"/>
          <w:snapToGrid w:val="0"/>
          <w:sz w:val="20"/>
          <w:szCs w:val="20"/>
        </w:rPr>
        <w:t xml:space="preserve">, Respondent or any party to enter into the Proposed Transaction or execute any agreement, including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in connection with the Proposed Transaction.  Neither Buyer </w:t>
      </w:r>
      <w:r w:rsidR="00220552">
        <w:rPr>
          <w:rFonts w:ascii="Arial" w:hAnsi="Arial" w:cs="Arial"/>
          <w:snapToGrid w:val="0"/>
          <w:sz w:val="20"/>
          <w:szCs w:val="20"/>
        </w:rPr>
        <w:t>n</w:t>
      </w:r>
      <w:r w:rsidRPr="004D798F">
        <w:rPr>
          <w:rFonts w:ascii="Arial" w:hAnsi="Arial" w:cs="Arial"/>
          <w:snapToGrid w:val="0"/>
          <w:sz w:val="20"/>
          <w:szCs w:val="20"/>
        </w:rPr>
        <w:t xml:space="preserve">or Seller will be deemed to have agreed to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will be bound by any term thereof, unless and until authorized representatives of Buyer and Seller have executed final definitive documents, enforceable in accordance with their terms.</w:t>
      </w:r>
    </w:p>
    <w:p w14:paraId="0DEAC2C8" w14:textId="77777777" w:rsidR="00781686" w:rsidRPr="004D798F" w:rsidRDefault="00781686" w:rsidP="00781686">
      <w:pPr>
        <w:pStyle w:val="ListParagraph"/>
        <w:spacing w:after="0" w:line="240" w:lineRule="auto"/>
        <w:jc w:val="both"/>
        <w:rPr>
          <w:rFonts w:ascii="Arial" w:hAnsi="Arial" w:cs="Arial"/>
          <w:sz w:val="20"/>
          <w:szCs w:val="20"/>
        </w:rPr>
      </w:pPr>
    </w:p>
    <w:p w14:paraId="4933E08F" w14:textId="08CB6F27"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Other Agreements</w:t>
      </w:r>
      <w:r w:rsidRPr="004D798F">
        <w:rPr>
          <w:rFonts w:ascii="Arial" w:hAnsi="Arial" w:cs="Arial"/>
          <w:snapToGrid w:val="0"/>
          <w:sz w:val="20"/>
          <w:szCs w:val="20"/>
        </w:rPr>
        <w:t xml:space="preserve">.  In connection with this Term Sheet, </w:t>
      </w:r>
      <w:r w:rsidRPr="004D798F">
        <w:rPr>
          <w:rFonts w:ascii="Arial" w:hAnsi="Arial" w:cs="Arial"/>
          <w:sz w:val="20"/>
          <w:szCs w:val="20"/>
        </w:rPr>
        <w:t xml:space="preserve">Respondent shall execute that certain </w:t>
      </w:r>
      <w:r w:rsidRPr="004D798F">
        <w:rPr>
          <w:rFonts w:ascii="Arial" w:hAnsi="Arial" w:cs="Arial"/>
          <w:snapToGrid w:val="0"/>
          <w:sz w:val="20"/>
          <w:szCs w:val="20"/>
        </w:rPr>
        <w:t>Exclusive Negotiating Agreement (“</w:t>
      </w:r>
      <w:r w:rsidRPr="004D798F">
        <w:rPr>
          <w:rFonts w:ascii="Arial" w:hAnsi="Arial" w:cs="Arial"/>
          <w:b/>
          <w:sz w:val="20"/>
          <w:szCs w:val="20"/>
          <w:u w:val="single"/>
        </w:rPr>
        <w:t>Exclusive Negotiating Agreement</w:t>
      </w:r>
      <w:r w:rsidRPr="004D798F">
        <w:rPr>
          <w:rFonts w:ascii="Arial" w:hAnsi="Arial" w:cs="Arial"/>
          <w:sz w:val="20"/>
          <w:szCs w:val="20"/>
        </w:rPr>
        <w:t xml:space="preserve">”) with </w:t>
      </w:r>
      <w:r w:rsidR="003B34E5">
        <w:rPr>
          <w:rFonts w:ascii="Arial" w:eastAsia="Times New Roman" w:hAnsi="Arial" w:cs="Arial"/>
          <w:sz w:val="20"/>
          <w:szCs w:val="20"/>
        </w:rPr>
        <w:t>[</w:t>
      </w:r>
      <w:r w:rsidR="000F38BA" w:rsidRPr="00EA226C">
        <w:rPr>
          <w:rFonts w:ascii="Arial" w:eastAsia="Times New Roman" w:hAnsi="Arial" w:cs="Arial"/>
          <w:sz w:val="20"/>
          <w:szCs w:val="20"/>
          <w:highlight w:val="lightGray"/>
        </w:rPr>
        <w:t>Ava</w:t>
      </w:r>
      <w:r w:rsidR="00EE3BFC" w:rsidRPr="003B34E5">
        <w:rPr>
          <w:rFonts w:ascii="Arial" w:eastAsia="Times New Roman" w:hAnsi="Arial" w:cs="Arial"/>
          <w:sz w:val="20"/>
          <w:szCs w:val="20"/>
          <w:highlight w:val="lightGray"/>
        </w:rPr>
        <w:t>/</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z w:val="20"/>
          <w:szCs w:val="20"/>
        </w:rPr>
        <w:t xml:space="preserve">and provide a Shortlist Deposit (as defined in such agreement) in accordance with the Exclusive Negotiating Agreement.  The Shortlist Deposit will be returned in accordance with, and subject to, the terms of the </w:t>
      </w:r>
      <w:r w:rsidRPr="004D798F">
        <w:rPr>
          <w:rFonts w:ascii="Arial" w:hAnsi="Arial" w:cs="Arial"/>
          <w:snapToGrid w:val="0"/>
          <w:sz w:val="20"/>
          <w:szCs w:val="20"/>
        </w:rPr>
        <w:t>Exclusive Negotiating Agreement</w:t>
      </w:r>
      <w:r w:rsidRPr="004D798F">
        <w:rPr>
          <w:rFonts w:ascii="Arial" w:hAnsi="Arial" w:cs="Arial"/>
          <w:sz w:val="20"/>
          <w:szCs w:val="20"/>
        </w:rPr>
        <w:t>.</w:t>
      </w:r>
    </w:p>
    <w:p w14:paraId="663AAA7C" w14:textId="77777777" w:rsidR="007607B8" w:rsidRPr="004D798F" w:rsidRDefault="007607B8" w:rsidP="007607B8">
      <w:pPr>
        <w:pStyle w:val="ListParagraph"/>
        <w:rPr>
          <w:rFonts w:ascii="Arial" w:hAnsi="Arial" w:cs="Arial"/>
          <w:b/>
          <w:snapToGrid w:val="0"/>
          <w:sz w:val="20"/>
          <w:szCs w:val="20"/>
        </w:rPr>
      </w:pPr>
    </w:p>
    <w:p w14:paraId="0B5F508B" w14:textId="7F73F006"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z w:val="20"/>
          <w:szCs w:val="20"/>
        </w:rPr>
        <w:t>Expenses</w:t>
      </w:r>
      <w:r w:rsidRPr="004D798F">
        <w:rPr>
          <w:rFonts w:ascii="Arial" w:hAnsi="Arial" w:cs="Arial"/>
          <w:sz w:val="20"/>
          <w:szCs w:val="20"/>
        </w:rPr>
        <w:t xml:space="preserve">.  Each of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z w:val="20"/>
          <w:szCs w:val="20"/>
        </w:rPr>
        <w:t>and Respondent will pay its own costs and expenses (whether internal or out-of-pocket, and whether for legal, financial, technical or other consultants, or other purposes) in connection with the Term Sheet and any definitive agreements.</w:t>
      </w:r>
    </w:p>
    <w:p w14:paraId="780C7E67" w14:textId="77777777" w:rsidR="00781686" w:rsidRPr="004D798F" w:rsidRDefault="00781686" w:rsidP="00781686">
      <w:pPr>
        <w:spacing w:after="0" w:line="240" w:lineRule="auto"/>
        <w:jc w:val="both"/>
        <w:rPr>
          <w:rFonts w:ascii="Arial" w:hAnsi="Arial" w:cs="Arial"/>
          <w:sz w:val="20"/>
          <w:szCs w:val="20"/>
        </w:rPr>
      </w:pPr>
    </w:p>
    <w:p w14:paraId="62A199EB" w14:textId="7FACE8E8"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Termination</w:t>
      </w:r>
      <w:r w:rsidRPr="004D798F">
        <w:rPr>
          <w:rFonts w:ascii="Arial" w:hAnsi="Arial" w:cs="Arial"/>
          <w:snapToGrid w:val="0"/>
          <w:sz w:val="20"/>
          <w:szCs w:val="20"/>
        </w:rPr>
        <w:t xml:space="preserve">.  This Term Sheet will terminate upon the earlier of (a) execution of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(b) expiration of the Exclusivity Deadline (as defined in the Exclusive Negotiating Agreement), as such Exclusivity Deadline may be extended in accordance with the Exclusive Negotiating Agreement.</w:t>
      </w:r>
    </w:p>
    <w:p w14:paraId="6C9AB9C4" w14:textId="77777777" w:rsidR="007607B8" w:rsidRPr="004D798F" w:rsidRDefault="007607B8" w:rsidP="007607B8">
      <w:pPr>
        <w:pStyle w:val="ListParagraph"/>
        <w:jc w:val="both"/>
        <w:rPr>
          <w:rFonts w:ascii="Arial" w:hAnsi="Arial" w:cs="Arial"/>
          <w:sz w:val="20"/>
          <w:szCs w:val="20"/>
        </w:rPr>
      </w:pPr>
    </w:p>
    <w:p w14:paraId="460AE0CF" w14:textId="67BD65FD"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Governing Law</w:t>
      </w:r>
      <w:r w:rsidRPr="004D798F">
        <w:rPr>
          <w:rFonts w:ascii="Arial" w:hAnsi="Arial" w:cs="Arial"/>
          <w:snapToGrid w:val="0"/>
          <w:sz w:val="20"/>
          <w:szCs w:val="20"/>
        </w:rPr>
        <w:t>.  This Term Sheet is governed by, and construed in accordance with, the laws of the State of California.</w:t>
      </w:r>
    </w:p>
    <w:p w14:paraId="2C3888BA" w14:textId="77777777" w:rsidR="00781686" w:rsidRPr="004D798F" w:rsidRDefault="00781686" w:rsidP="00781686">
      <w:pPr>
        <w:spacing w:after="0" w:line="240" w:lineRule="auto"/>
        <w:jc w:val="both"/>
        <w:rPr>
          <w:rFonts w:ascii="Arial" w:hAnsi="Arial" w:cs="Arial"/>
          <w:sz w:val="20"/>
          <w:szCs w:val="20"/>
        </w:rPr>
      </w:pPr>
    </w:p>
    <w:p w14:paraId="2577B7FC" w14:textId="1DCC139D" w:rsidR="007607B8" w:rsidRPr="004D798F" w:rsidRDefault="007607B8" w:rsidP="00781686">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Prior Agreements</w:t>
      </w:r>
      <w:r w:rsidRPr="004D798F">
        <w:rPr>
          <w:rFonts w:ascii="Arial" w:hAnsi="Arial" w:cs="Arial"/>
          <w:snapToGrid w:val="0"/>
          <w:sz w:val="20"/>
          <w:szCs w:val="20"/>
        </w:rPr>
        <w:t xml:space="preserve">.  This Term Sheet supersedes all prior communications and agreements, oral or written, between and among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and Respondent regarding the subject matter herein contemplated.</w:t>
      </w:r>
    </w:p>
    <w:p w14:paraId="7B4BE358" w14:textId="77777777" w:rsidR="00781686" w:rsidRPr="004D798F" w:rsidRDefault="00781686" w:rsidP="00781686">
      <w:pPr>
        <w:spacing w:after="0" w:line="240" w:lineRule="auto"/>
        <w:jc w:val="both"/>
        <w:rPr>
          <w:rFonts w:ascii="Arial" w:hAnsi="Arial" w:cs="Arial"/>
          <w:snapToGrid w:val="0"/>
          <w:sz w:val="20"/>
          <w:szCs w:val="20"/>
        </w:rPr>
      </w:pPr>
    </w:p>
    <w:p w14:paraId="7CDA03C7" w14:textId="148EEB9C"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Assignment</w:t>
      </w:r>
      <w:r w:rsidRPr="004D798F">
        <w:rPr>
          <w:rFonts w:ascii="Arial" w:hAnsi="Arial" w:cs="Arial"/>
          <w:snapToGrid w:val="0"/>
          <w:sz w:val="20"/>
          <w:szCs w:val="20"/>
        </w:rPr>
        <w:t xml:space="preserve">.  This Term Sheet will be binding upon and inure to the benefit of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 xml:space="preserve">and Respondent and their respective successors and permitted assigns. Neither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nor Respondent will assign, pledge or otherwise transfer this Term Sheet or any right or obligation under this Term Sheet without first obtaining the other </w:t>
      </w:r>
      <w:r w:rsidR="00220552">
        <w:rPr>
          <w:rFonts w:ascii="Arial" w:hAnsi="Arial" w:cs="Arial"/>
          <w:snapToGrid w:val="0"/>
          <w:sz w:val="20"/>
          <w:szCs w:val="20"/>
        </w:rPr>
        <w:t>P</w:t>
      </w:r>
      <w:r w:rsidRPr="004D798F">
        <w:rPr>
          <w:rFonts w:ascii="Arial" w:hAnsi="Arial" w:cs="Arial"/>
          <w:snapToGrid w:val="0"/>
          <w:sz w:val="20"/>
          <w:szCs w:val="20"/>
        </w:rPr>
        <w:t>arty’s prior written consent (which consent will not be unreasonably withheld, delayed, or encumbered).</w:t>
      </w:r>
    </w:p>
    <w:p w14:paraId="52CFE333" w14:textId="77777777" w:rsidR="007607B8" w:rsidRPr="004D798F" w:rsidRDefault="007607B8" w:rsidP="007607B8">
      <w:pPr>
        <w:pStyle w:val="ListParagraph"/>
        <w:jc w:val="both"/>
        <w:rPr>
          <w:rFonts w:ascii="Arial" w:hAnsi="Arial" w:cs="Arial"/>
          <w:snapToGrid w:val="0"/>
          <w:sz w:val="20"/>
          <w:szCs w:val="20"/>
        </w:rPr>
      </w:pPr>
    </w:p>
    <w:p w14:paraId="0C4C09C0" w14:textId="49F177CB"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No Consequential Damages</w:t>
      </w:r>
      <w:r w:rsidRPr="004D798F">
        <w:rPr>
          <w:rFonts w:ascii="Arial" w:hAnsi="Arial" w:cs="Arial"/>
          <w:snapToGrid w:val="0"/>
          <w:sz w:val="20"/>
          <w:szCs w:val="20"/>
        </w:rPr>
        <w:t xml:space="preserve">.  IN NO EVENT SHALL </w:t>
      </w:r>
      <w:r w:rsidR="00EE3BFC" w:rsidRPr="004D798F">
        <w:rPr>
          <w:rFonts w:ascii="Arial" w:eastAsia="Times New Roman" w:hAnsi="Arial" w:cs="Arial"/>
          <w:sz w:val="20"/>
          <w:szCs w:val="20"/>
        </w:rPr>
        <w:t>[</w:t>
      </w:r>
      <w:r w:rsidR="000F38BA">
        <w:rPr>
          <w:rFonts w:ascii="Arial" w:eastAsia="Times New Roman" w:hAnsi="Arial" w:cs="Arial"/>
          <w:sz w:val="20"/>
          <w:szCs w:val="20"/>
          <w:highlight w:val="lightGray"/>
        </w:rPr>
        <w:t>Ava</w:t>
      </w:r>
      <w:r w:rsidR="00EE3BFC" w:rsidRPr="004D798F">
        <w:rPr>
          <w:rFonts w:ascii="Arial" w:eastAsia="Times New Roman" w:hAnsi="Arial" w:cs="Arial"/>
          <w:sz w:val="20"/>
          <w:szCs w:val="20"/>
          <w:highlight w:val="lightGray"/>
        </w:rPr>
        <w:t>/SJCE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OR RESPONDENT OR ANY OF THEIR AFFILIATES AND/OR REPRESENTATIVES BE LIABLE FOR ANY LOST OR PROSPECTIVE PROFITS OR ANY OTHER CONSEQUENTIAL, INCIDENTAL, SPECIAL, </w:t>
      </w:r>
      <w:r w:rsidRPr="004D798F">
        <w:rPr>
          <w:rFonts w:ascii="Arial" w:hAnsi="Arial" w:cs="Arial"/>
          <w:snapToGrid w:val="0"/>
          <w:sz w:val="20"/>
          <w:szCs w:val="20"/>
        </w:rPr>
        <w:lastRenderedPageBreak/>
        <w:t>PUNITIVE, INDIRECT OR EXEMPLARY DAMAGES UNDER OR IN RESPECT TO THIS TERM SHEET.</w:t>
      </w:r>
    </w:p>
    <w:p w14:paraId="05B314F9" w14:textId="77777777" w:rsidR="008370D5" w:rsidRPr="004D798F" w:rsidRDefault="008370D5" w:rsidP="007607B8">
      <w:pPr>
        <w:rPr>
          <w:rFonts w:ascii="Arial" w:hAnsi="Arial" w:cs="Arial"/>
          <w:sz w:val="20"/>
          <w:szCs w:val="20"/>
        </w:rPr>
      </w:pPr>
    </w:p>
    <w:p w14:paraId="4F1E98BC" w14:textId="148AC743" w:rsidR="00DB380C" w:rsidRPr="00751E73" w:rsidRDefault="00751E73" w:rsidP="00751E73">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p w14:paraId="6D29CF86" w14:textId="02D2A8EF" w:rsidR="00C90866" w:rsidRPr="004D798F" w:rsidRDefault="00C90866" w:rsidP="00C90866">
      <w:pPr>
        <w:ind w:firstLine="720"/>
        <w:jc w:val="both"/>
        <w:rPr>
          <w:rFonts w:ascii="Arial" w:hAnsi="Arial" w:cs="Arial"/>
          <w:snapToGrid w:val="0"/>
          <w:color w:val="000000" w:themeColor="text1"/>
          <w:sz w:val="20"/>
          <w:szCs w:val="20"/>
        </w:rPr>
      </w:pPr>
      <w:r w:rsidRPr="004D798F">
        <w:rPr>
          <w:rFonts w:ascii="Arial" w:hAnsi="Arial" w:cs="Arial"/>
          <w:b/>
          <w:snapToGrid w:val="0"/>
          <w:color w:val="000000" w:themeColor="text1"/>
          <w:sz w:val="20"/>
          <w:szCs w:val="20"/>
        </w:rPr>
        <w:t xml:space="preserve">IN WITNESS </w:t>
      </w:r>
      <w:r w:rsidRPr="00751E73">
        <w:rPr>
          <w:rFonts w:ascii="Arial" w:hAnsi="Arial" w:cs="Arial"/>
          <w:b/>
          <w:snapToGrid w:val="0"/>
          <w:color w:val="000000" w:themeColor="text1"/>
          <w:sz w:val="20"/>
          <w:szCs w:val="20"/>
        </w:rPr>
        <w:t>WHEREOF</w:t>
      </w:r>
      <w:r w:rsidRPr="00751E73">
        <w:rPr>
          <w:rFonts w:ascii="Arial" w:hAnsi="Arial" w:cs="Arial"/>
          <w:snapToGrid w:val="0"/>
          <w:color w:val="000000" w:themeColor="text1"/>
          <w:sz w:val="20"/>
          <w:szCs w:val="20"/>
        </w:rPr>
        <w:t xml:space="preserve">, </w:t>
      </w:r>
      <w:r w:rsidR="000F38BA">
        <w:rPr>
          <w:rFonts w:ascii="Arial" w:eastAsia="Times New Roman" w:hAnsi="Arial" w:cs="Arial"/>
          <w:sz w:val="20"/>
          <w:szCs w:val="20"/>
        </w:rPr>
        <w:t>Ava</w:t>
      </w:r>
      <w:r w:rsidR="000F38BA" w:rsidRPr="00751E73">
        <w:rPr>
          <w:rFonts w:ascii="Arial" w:eastAsia="Times New Roman" w:hAnsi="Arial" w:cs="Arial"/>
          <w:sz w:val="20"/>
          <w:szCs w:val="20"/>
        </w:rPr>
        <w:t xml:space="preserve"> </w:t>
      </w:r>
      <w:r w:rsidRPr="00751E73">
        <w:rPr>
          <w:rFonts w:ascii="Arial" w:hAnsi="Arial" w:cs="Arial"/>
          <w:snapToGrid w:val="0"/>
          <w:color w:val="000000" w:themeColor="text1"/>
          <w:sz w:val="20"/>
          <w:szCs w:val="20"/>
        </w:rPr>
        <w:t>and</w:t>
      </w:r>
      <w:r w:rsidRPr="004D798F">
        <w:rPr>
          <w:rFonts w:ascii="Arial" w:hAnsi="Arial" w:cs="Arial"/>
          <w:snapToGrid w:val="0"/>
          <w:color w:val="000000" w:themeColor="text1"/>
          <w:sz w:val="20"/>
          <w:szCs w:val="20"/>
        </w:rPr>
        <w:t xml:space="preserve"> Respondent have by their duly authorized representatives executed this Term Sheet as of the Effective Date.</w:t>
      </w:r>
    </w:p>
    <w:p w14:paraId="780B2C75"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370"/>
        <w:gridCol w:w="4490"/>
      </w:tblGrid>
      <w:tr w:rsidR="00C6477D" w:rsidRPr="004D798F" w14:paraId="4EE1610F" w14:textId="77777777" w:rsidTr="0032548E">
        <w:tc>
          <w:tcPr>
            <w:tcW w:w="4860" w:type="dxa"/>
            <w:gridSpan w:val="2"/>
          </w:tcPr>
          <w:p w14:paraId="2A0ECAC9" w14:textId="66A797E9" w:rsidR="00C6477D" w:rsidRPr="004D798F" w:rsidRDefault="000F38BA" w:rsidP="0032548E">
            <w:pPr>
              <w:tabs>
                <w:tab w:val="left" w:pos="-720"/>
              </w:tabs>
              <w:suppressAutoHyphens/>
              <w:ind w:right="-360"/>
              <w:rPr>
                <w:rFonts w:ascii="Arial" w:hAnsi="Arial" w:cs="Arial"/>
                <w:b/>
                <w:color w:val="000000" w:themeColor="text1"/>
                <w:spacing w:val="-3"/>
                <w:sz w:val="20"/>
                <w:szCs w:val="20"/>
              </w:rPr>
            </w:pPr>
            <w:r>
              <w:rPr>
                <w:rFonts w:ascii="Arial" w:hAnsi="Arial" w:cs="Arial"/>
                <w:b/>
                <w:color w:val="000000" w:themeColor="text1"/>
                <w:spacing w:val="-3"/>
                <w:sz w:val="20"/>
                <w:szCs w:val="20"/>
              </w:rPr>
              <w:t>AVA</w:t>
            </w:r>
            <w:r w:rsidR="00C6477D" w:rsidRPr="004D798F">
              <w:rPr>
                <w:rFonts w:ascii="Arial" w:hAnsi="Arial" w:cs="Arial"/>
                <w:b/>
                <w:color w:val="000000" w:themeColor="text1"/>
                <w:spacing w:val="-3"/>
                <w:sz w:val="20"/>
                <w:szCs w:val="20"/>
              </w:rPr>
              <w:t xml:space="preserve"> COMMUNITY ENERGY AUTHORITY, </w:t>
            </w:r>
          </w:p>
          <w:p w14:paraId="1486594A" w14:textId="7777777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a California joint powers authority</w:t>
            </w:r>
          </w:p>
          <w:p w14:paraId="011C1E50" w14:textId="77777777" w:rsidR="00C6477D" w:rsidRPr="004D798F" w:rsidRDefault="00C6477D" w:rsidP="0032548E">
            <w:pPr>
              <w:rPr>
                <w:rFonts w:ascii="Arial" w:hAnsi="Arial" w:cs="Arial"/>
                <w:color w:val="000000" w:themeColor="text1"/>
                <w:sz w:val="20"/>
                <w:szCs w:val="20"/>
              </w:rPr>
            </w:pPr>
          </w:p>
          <w:p w14:paraId="2EC39FE8" w14:textId="77777777" w:rsidR="00C6477D" w:rsidRPr="004D798F" w:rsidRDefault="00C6477D" w:rsidP="0032548E">
            <w:pPr>
              <w:rPr>
                <w:rFonts w:ascii="Arial" w:hAnsi="Arial" w:cs="Arial"/>
                <w:color w:val="000000" w:themeColor="text1"/>
                <w:sz w:val="20"/>
                <w:szCs w:val="20"/>
              </w:rPr>
            </w:pPr>
          </w:p>
        </w:tc>
        <w:tc>
          <w:tcPr>
            <w:tcW w:w="4490" w:type="dxa"/>
            <w:hideMark/>
          </w:tcPr>
          <w:p w14:paraId="21DA4DA4" w14:textId="5C24A15C" w:rsidR="00C6477D" w:rsidRPr="004D798F" w:rsidRDefault="00C6477D" w:rsidP="0032548E">
            <w:pPr>
              <w:rPr>
                <w:rFonts w:ascii="Arial" w:hAnsi="Arial" w:cs="Arial"/>
                <w:color w:val="000000" w:themeColor="text1"/>
                <w:sz w:val="20"/>
                <w:szCs w:val="20"/>
              </w:rPr>
            </w:pPr>
            <w:r w:rsidRPr="004D798F">
              <w:rPr>
                <w:rFonts w:ascii="Arial" w:hAnsi="Arial" w:cs="Arial"/>
                <w:b/>
                <w:color w:val="000000" w:themeColor="text1"/>
                <w:spacing w:val="-3"/>
                <w:sz w:val="20"/>
                <w:szCs w:val="20"/>
              </w:rPr>
              <w:t>[</w:t>
            </w:r>
            <w:r w:rsidR="00A81E74">
              <w:rPr>
                <w:rFonts w:ascii="Arial" w:hAnsi="Arial" w:cs="Arial"/>
                <w:b/>
                <w:color w:val="000000" w:themeColor="text1"/>
                <w:spacing w:val="-3"/>
                <w:sz w:val="20"/>
                <w:szCs w:val="20"/>
              </w:rPr>
              <w:t>SELLER</w:t>
            </w:r>
            <w:r w:rsidRPr="004D798F">
              <w:rPr>
                <w:rFonts w:ascii="Arial" w:hAnsi="Arial" w:cs="Arial"/>
                <w:b/>
                <w:color w:val="000000" w:themeColor="text1"/>
                <w:spacing w:val="-3"/>
                <w:sz w:val="20"/>
                <w:szCs w:val="20"/>
              </w:rPr>
              <w:t xml:space="preserve">] </w:t>
            </w:r>
          </w:p>
        </w:tc>
      </w:tr>
      <w:tr w:rsidR="00C6477D" w:rsidRPr="004D798F" w14:paraId="7CBB78BF" w14:textId="77777777" w:rsidTr="0032548E">
        <w:tc>
          <w:tcPr>
            <w:tcW w:w="4860" w:type="dxa"/>
            <w:gridSpan w:val="2"/>
          </w:tcPr>
          <w:p w14:paraId="375561CA"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619562BD" w14:textId="77777777" w:rsidR="00C6477D" w:rsidRPr="004D798F" w:rsidRDefault="00C6477D" w:rsidP="0032548E">
            <w:pPr>
              <w:rPr>
                <w:rFonts w:ascii="Arial" w:hAnsi="Arial" w:cs="Arial"/>
                <w:color w:val="000000" w:themeColor="text1"/>
                <w:sz w:val="20"/>
                <w:szCs w:val="20"/>
              </w:rPr>
            </w:pPr>
          </w:p>
          <w:p w14:paraId="3AF9DD21"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1EA5071E" w14:textId="77777777" w:rsidR="00C6477D" w:rsidRPr="004D798F" w:rsidRDefault="00C6477D" w:rsidP="0032548E">
            <w:pPr>
              <w:rPr>
                <w:rFonts w:ascii="Arial" w:hAnsi="Arial" w:cs="Arial"/>
                <w:color w:val="000000" w:themeColor="text1"/>
                <w:sz w:val="20"/>
                <w:szCs w:val="20"/>
              </w:rPr>
            </w:pPr>
          </w:p>
          <w:p w14:paraId="3C0ED25B" w14:textId="2B0B14CE"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tc>
        <w:tc>
          <w:tcPr>
            <w:tcW w:w="4490" w:type="dxa"/>
          </w:tcPr>
          <w:p w14:paraId="1FA8B957"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26DAEEA3" w14:textId="77777777" w:rsidR="00C6477D" w:rsidRPr="004D798F" w:rsidRDefault="00C6477D" w:rsidP="0032548E">
            <w:pPr>
              <w:rPr>
                <w:rFonts w:ascii="Arial" w:hAnsi="Arial" w:cs="Arial"/>
                <w:color w:val="000000" w:themeColor="text1"/>
                <w:sz w:val="20"/>
                <w:szCs w:val="20"/>
              </w:rPr>
            </w:pPr>
          </w:p>
          <w:p w14:paraId="3801A740"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327A1965" w14:textId="77777777" w:rsidR="00C6477D" w:rsidRPr="004D798F" w:rsidRDefault="00C6477D" w:rsidP="0032548E">
            <w:pPr>
              <w:rPr>
                <w:rFonts w:ascii="Arial" w:hAnsi="Arial" w:cs="Arial"/>
                <w:color w:val="000000" w:themeColor="text1"/>
                <w:sz w:val="20"/>
                <w:szCs w:val="20"/>
              </w:rPr>
            </w:pPr>
          </w:p>
          <w:p w14:paraId="112CF4B0" w14:textId="77777777" w:rsidR="00C6477D" w:rsidRPr="004D798F" w:rsidRDefault="00C6477D" w:rsidP="0032548E">
            <w:pPr>
              <w:rPr>
                <w:rFonts w:ascii="Arial" w:hAnsi="Arial" w:cs="Arial"/>
                <w:color w:val="000000" w:themeColor="text1"/>
                <w:spacing w:val="-3"/>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p w14:paraId="04B3B1DF" w14:textId="77777777" w:rsidR="00C6477D" w:rsidRPr="004D798F" w:rsidRDefault="00C6477D" w:rsidP="0032548E">
            <w:pPr>
              <w:rPr>
                <w:rFonts w:ascii="Arial" w:hAnsi="Arial" w:cs="Arial"/>
                <w:color w:val="000000" w:themeColor="text1"/>
                <w:sz w:val="20"/>
                <w:szCs w:val="20"/>
              </w:rPr>
            </w:pPr>
          </w:p>
        </w:tc>
      </w:tr>
      <w:tr w:rsidR="00751E73" w:rsidRPr="004D798F" w14:paraId="6B72670B" w14:textId="77777777" w:rsidTr="0032548E">
        <w:trPr>
          <w:gridAfter w:val="2"/>
          <w:wAfter w:w="4860" w:type="dxa"/>
        </w:trPr>
        <w:tc>
          <w:tcPr>
            <w:tcW w:w="4490" w:type="dxa"/>
          </w:tcPr>
          <w:p w14:paraId="019C7CF5"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r w:rsidR="00751E73" w:rsidRPr="004D798F" w14:paraId="562D9A7F" w14:textId="77777777" w:rsidTr="0032548E">
        <w:trPr>
          <w:gridAfter w:val="2"/>
          <w:wAfter w:w="4860" w:type="dxa"/>
        </w:trPr>
        <w:tc>
          <w:tcPr>
            <w:tcW w:w="4490" w:type="dxa"/>
          </w:tcPr>
          <w:p w14:paraId="2AA9FBCC"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bl>
    <w:p w14:paraId="5FB56A2E"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p w14:paraId="4DB75348"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C90866" w:rsidRPr="004D798F" w14:paraId="3EAF8CA1" w14:textId="77777777" w:rsidTr="00C6477D">
        <w:tc>
          <w:tcPr>
            <w:tcW w:w="4860" w:type="dxa"/>
          </w:tcPr>
          <w:p w14:paraId="571B0F0F" w14:textId="77777777" w:rsidR="00C90866" w:rsidRPr="004D798F" w:rsidRDefault="00C90866" w:rsidP="00BA71A3">
            <w:pPr>
              <w:rPr>
                <w:rFonts w:ascii="Arial" w:hAnsi="Arial" w:cs="Arial"/>
                <w:color w:val="000000" w:themeColor="text1"/>
                <w:sz w:val="20"/>
                <w:szCs w:val="20"/>
              </w:rPr>
            </w:pPr>
          </w:p>
        </w:tc>
        <w:tc>
          <w:tcPr>
            <w:tcW w:w="4490" w:type="dxa"/>
          </w:tcPr>
          <w:p w14:paraId="441D9A26" w14:textId="0D6EF623" w:rsidR="00C90866" w:rsidRPr="004D798F" w:rsidRDefault="00C90866" w:rsidP="00BA71A3">
            <w:pPr>
              <w:rPr>
                <w:rFonts w:ascii="Arial" w:hAnsi="Arial" w:cs="Arial"/>
                <w:color w:val="000000" w:themeColor="text1"/>
                <w:sz w:val="20"/>
                <w:szCs w:val="20"/>
              </w:rPr>
            </w:pPr>
          </w:p>
        </w:tc>
      </w:tr>
      <w:tr w:rsidR="00C90866" w:rsidRPr="004D798F" w14:paraId="5D815873" w14:textId="77777777" w:rsidTr="00BA71A3">
        <w:tc>
          <w:tcPr>
            <w:tcW w:w="4860" w:type="dxa"/>
          </w:tcPr>
          <w:p w14:paraId="0F6921F1" w14:textId="4FB22CA1" w:rsidR="00C90866" w:rsidRPr="004D798F" w:rsidRDefault="00C90866" w:rsidP="00BA71A3">
            <w:pPr>
              <w:tabs>
                <w:tab w:val="left" w:pos="-720"/>
              </w:tabs>
              <w:suppressAutoHyphens/>
              <w:ind w:right="-360"/>
              <w:jc w:val="both"/>
              <w:rPr>
                <w:rFonts w:ascii="Arial" w:hAnsi="Arial" w:cs="Arial"/>
                <w:color w:val="000000" w:themeColor="text1"/>
                <w:sz w:val="20"/>
                <w:szCs w:val="20"/>
              </w:rPr>
            </w:pPr>
          </w:p>
        </w:tc>
        <w:tc>
          <w:tcPr>
            <w:tcW w:w="4490" w:type="dxa"/>
          </w:tcPr>
          <w:p w14:paraId="1F06A8AB" w14:textId="1855E508" w:rsidR="00C90866" w:rsidRPr="004D798F" w:rsidRDefault="00C90866" w:rsidP="00BA71A3">
            <w:pPr>
              <w:rPr>
                <w:rFonts w:ascii="Arial" w:hAnsi="Arial" w:cs="Arial"/>
                <w:color w:val="000000" w:themeColor="text1"/>
                <w:sz w:val="20"/>
                <w:szCs w:val="20"/>
              </w:rPr>
            </w:pPr>
          </w:p>
        </w:tc>
      </w:tr>
    </w:tbl>
    <w:p w14:paraId="64690BBB" w14:textId="77777777" w:rsidR="00425F61" w:rsidRPr="004D798F" w:rsidRDefault="00425F61" w:rsidP="007607B8">
      <w:pPr>
        <w:rPr>
          <w:rFonts w:ascii="Arial" w:hAnsi="Arial" w:cs="Arial"/>
          <w:sz w:val="20"/>
          <w:szCs w:val="20"/>
        </w:rPr>
      </w:pPr>
    </w:p>
    <w:p w14:paraId="7348C68C" w14:textId="77777777" w:rsidR="00806880" w:rsidRPr="004D798F" w:rsidRDefault="00806880" w:rsidP="007607B8">
      <w:pPr>
        <w:rPr>
          <w:rFonts w:ascii="Arial" w:hAnsi="Arial" w:cs="Arial"/>
          <w:sz w:val="20"/>
          <w:szCs w:val="20"/>
        </w:rPr>
      </w:pPr>
    </w:p>
    <w:p w14:paraId="1340C201" w14:textId="4347DBCA" w:rsidR="0095791C" w:rsidRPr="004D798F" w:rsidRDefault="0095791C" w:rsidP="009323C6">
      <w:pPr>
        <w:spacing w:after="0" w:line="223" w:lineRule="exact"/>
        <w:jc w:val="center"/>
        <w:rPr>
          <w:rFonts w:ascii="Arial" w:eastAsia="Malgun Gothic" w:hAnsi="Arial" w:cs="Arial"/>
          <w:sz w:val="20"/>
          <w:szCs w:val="20"/>
        </w:rPr>
      </w:pPr>
      <w:r w:rsidRPr="004D798F">
        <w:rPr>
          <w:rFonts w:ascii="Arial" w:eastAsia="Malgun Gothic" w:hAnsi="Arial" w:cs="Arial"/>
          <w:sz w:val="20"/>
          <w:szCs w:val="20"/>
        </w:rPr>
        <w:t>[</w:t>
      </w:r>
      <w:r w:rsidRPr="004D798F">
        <w:rPr>
          <w:rFonts w:ascii="Arial" w:eastAsia="Malgun Gothic" w:hAnsi="Arial" w:cs="Arial"/>
          <w:i/>
          <w:sz w:val="20"/>
          <w:szCs w:val="20"/>
        </w:rPr>
        <w:t>Exhibit A follows this page</w:t>
      </w:r>
      <w:r w:rsidRPr="004D798F">
        <w:rPr>
          <w:rFonts w:ascii="Arial" w:eastAsia="Malgun Gothic" w:hAnsi="Arial" w:cs="Arial"/>
          <w:sz w:val="20"/>
          <w:szCs w:val="20"/>
        </w:rPr>
        <w:t>]</w:t>
      </w:r>
    </w:p>
    <w:p w14:paraId="365F4F0B" w14:textId="77777777" w:rsidR="0095791C" w:rsidRPr="004D798F" w:rsidRDefault="0095791C" w:rsidP="0095791C">
      <w:pPr>
        <w:spacing w:after="0" w:line="223" w:lineRule="exact"/>
        <w:rPr>
          <w:rFonts w:ascii="Arial" w:eastAsia="Malgun Gothic"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95791C" w:rsidRPr="004D798F" w14:paraId="1661A2AF" w14:textId="77777777" w:rsidTr="00841BBC">
        <w:tc>
          <w:tcPr>
            <w:tcW w:w="4675" w:type="dxa"/>
          </w:tcPr>
          <w:p w14:paraId="0168390F" w14:textId="77777777" w:rsidR="0095791C" w:rsidRPr="004D798F" w:rsidRDefault="0095791C" w:rsidP="0095791C">
            <w:pPr>
              <w:spacing w:after="160" w:line="259" w:lineRule="auto"/>
              <w:rPr>
                <w:rFonts w:ascii="Arial" w:hAnsi="Arial" w:cs="Arial"/>
                <w:sz w:val="20"/>
                <w:szCs w:val="20"/>
              </w:rPr>
            </w:pPr>
          </w:p>
        </w:tc>
      </w:tr>
    </w:tbl>
    <w:p w14:paraId="7D00D7DB" w14:textId="77777777" w:rsidR="000F76FE" w:rsidRPr="004D798F" w:rsidRDefault="000F76FE" w:rsidP="0095791C">
      <w:pPr>
        <w:spacing w:after="160" w:line="259" w:lineRule="auto"/>
        <w:rPr>
          <w:rFonts w:ascii="Arial" w:eastAsia="Malgun Gothic" w:hAnsi="Arial" w:cs="Arial"/>
          <w:b/>
          <w:sz w:val="20"/>
          <w:szCs w:val="20"/>
        </w:rPr>
      </w:pPr>
    </w:p>
    <w:p w14:paraId="21CE759E" w14:textId="77777777" w:rsidR="00B805FA" w:rsidRPr="004D798F" w:rsidRDefault="00B805FA">
      <w:pPr>
        <w:rPr>
          <w:rFonts w:ascii="Arial" w:eastAsia="Malgun Gothic" w:hAnsi="Arial" w:cs="Arial"/>
          <w:b/>
          <w:sz w:val="20"/>
          <w:szCs w:val="20"/>
        </w:rPr>
      </w:pPr>
      <w:r w:rsidRPr="004D798F">
        <w:rPr>
          <w:rFonts w:ascii="Arial" w:eastAsia="Malgun Gothic" w:hAnsi="Arial" w:cs="Arial"/>
          <w:b/>
          <w:sz w:val="20"/>
          <w:szCs w:val="20"/>
        </w:rPr>
        <w:br w:type="page"/>
      </w:r>
    </w:p>
    <w:p w14:paraId="3078F939" w14:textId="043FE204"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lastRenderedPageBreak/>
        <w:t>EXHIBIT A</w:t>
      </w:r>
    </w:p>
    <w:p w14:paraId="2BFDCC83" w14:textId="20BE26CF"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t xml:space="preserve">Operating </w:t>
      </w:r>
      <w:r w:rsidR="00973930" w:rsidRPr="004D798F">
        <w:rPr>
          <w:rFonts w:ascii="Arial" w:eastAsia="Malgun Gothic" w:hAnsi="Arial" w:cs="Arial"/>
          <w:b/>
          <w:sz w:val="20"/>
          <w:szCs w:val="20"/>
        </w:rPr>
        <w:t>Parameters</w:t>
      </w:r>
    </w:p>
    <w:p w14:paraId="7478DB38" w14:textId="614635F0" w:rsidR="005B6537" w:rsidRPr="004D798F" w:rsidRDefault="005B6537" w:rsidP="00D22274">
      <w:pPr>
        <w:spacing w:after="160" w:line="259" w:lineRule="auto"/>
        <w:jc w:val="center"/>
        <w:rPr>
          <w:rFonts w:ascii="Arial" w:eastAsia="Malgun Gothic" w:hAnsi="Arial" w:cs="Arial"/>
          <w:b/>
          <w:sz w:val="20"/>
          <w:szCs w:val="20"/>
        </w:rPr>
      </w:pPr>
    </w:p>
    <w:tbl>
      <w:tblPr>
        <w:tblStyle w:val="TableGrid2"/>
        <w:tblpPr w:leftFromText="180" w:rightFromText="180" w:vertAnchor="text" w:tblpY="1"/>
        <w:tblOverlap w:val="never"/>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7E373A" w:rsidRPr="004D798F" w14:paraId="3B343A42" w14:textId="77777777" w:rsidTr="0036448E">
        <w:tc>
          <w:tcPr>
            <w:tcW w:w="3055" w:type="dxa"/>
          </w:tcPr>
          <w:p w14:paraId="3990A62F" w14:textId="5907E325" w:rsidR="007E373A" w:rsidRPr="004D798F" w:rsidRDefault="007E373A" w:rsidP="0036448E">
            <w:pPr>
              <w:spacing w:before="120"/>
              <w:rPr>
                <w:rFonts w:ascii="Arial" w:hAnsi="Arial" w:cs="Arial"/>
                <w:b/>
                <w:sz w:val="20"/>
                <w:szCs w:val="20"/>
              </w:rPr>
            </w:pPr>
            <w:r w:rsidRPr="004D798F">
              <w:rPr>
                <w:rFonts w:ascii="Arial" w:hAnsi="Arial" w:cs="Arial"/>
                <w:b/>
                <w:sz w:val="20"/>
                <w:szCs w:val="20"/>
              </w:rPr>
              <w:t>Maximum Storage Level:</w:t>
            </w:r>
          </w:p>
        </w:tc>
        <w:tc>
          <w:tcPr>
            <w:tcW w:w="6295" w:type="dxa"/>
            <w:vAlign w:val="center"/>
          </w:tcPr>
          <w:p w14:paraId="7D442B0B" w14:textId="3B217884" w:rsidR="007E373A" w:rsidRPr="004D798F" w:rsidRDefault="007E373A" w:rsidP="0036448E">
            <w:pPr>
              <w:spacing w:before="120" w:after="120"/>
              <w:jc w:val="both"/>
              <w:rPr>
                <w:rFonts w:ascii="Arial" w:hAnsi="Arial" w:cs="Arial"/>
                <w:sz w:val="20"/>
                <w:szCs w:val="20"/>
                <w:lang w:eastAsia="ko-KR"/>
              </w:rPr>
            </w:pPr>
            <w:r w:rsidRPr="004D798F">
              <w:rPr>
                <w:rFonts w:ascii="Arial" w:hAnsi="Arial" w:cs="Arial"/>
                <w:sz w:val="20"/>
                <w:szCs w:val="20"/>
              </w:rPr>
              <w:t>[XX] MWh [number in MWh representing maximum amount of energy that may be charged]</w:t>
            </w:r>
          </w:p>
        </w:tc>
      </w:tr>
      <w:tr w:rsidR="0095791C" w:rsidRPr="004D798F" w14:paraId="4E76AA85" w14:textId="77777777" w:rsidTr="0036448E">
        <w:tc>
          <w:tcPr>
            <w:tcW w:w="3055" w:type="dxa"/>
          </w:tcPr>
          <w:p w14:paraId="2B363385" w14:textId="64F37270"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Storage Level:</w:t>
            </w:r>
          </w:p>
        </w:tc>
        <w:tc>
          <w:tcPr>
            <w:tcW w:w="6295" w:type="dxa"/>
          </w:tcPr>
          <w:p w14:paraId="59633860" w14:textId="1E60BED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 xml:space="preserve"> MWh [number in MWh representing the lowest level to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6941462D" w14:textId="77777777" w:rsidTr="0036448E">
        <w:tc>
          <w:tcPr>
            <w:tcW w:w="3055" w:type="dxa"/>
          </w:tcPr>
          <w:p w14:paraId="39787C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Charging Capacity:</w:t>
            </w:r>
          </w:p>
        </w:tc>
        <w:tc>
          <w:tcPr>
            <w:tcW w:w="6295" w:type="dxa"/>
          </w:tcPr>
          <w:p w14:paraId="5E4DC9BD" w14:textId="28870CDF"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to which </w:t>
            </w:r>
            <w:proofErr w:type="gramStart"/>
            <w:r w:rsidRPr="004D798F">
              <w:rPr>
                <w:rFonts w:ascii="Arial" w:hAnsi="Arial" w:cs="Arial"/>
                <w:sz w:val="20"/>
                <w:szCs w:val="20"/>
              </w:rPr>
              <w:t xml:space="preserve">the </w:t>
            </w:r>
            <w:r w:rsidR="0036448E" w:rsidRPr="004D798F">
              <w:rPr>
                <w:rFonts w:ascii="Arial" w:hAnsi="Arial" w:cs="Arial"/>
                <w:sz w:val="20"/>
                <w:szCs w:val="20"/>
              </w:rPr>
              <w:t xml:space="preserve"> Facility</w:t>
            </w:r>
            <w:proofErr w:type="gramEnd"/>
            <w:r w:rsidR="0036448E" w:rsidRPr="004D798F">
              <w:rPr>
                <w:rFonts w:ascii="Arial" w:hAnsi="Arial" w:cs="Arial"/>
                <w:sz w:val="20"/>
                <w:szCs w:val="20"/>
              </w:rPr>
              <w:t xml:space="preserve"> </w:t>
            </w:r>
            <w:r w:rsidRPr="004D798F">
              <w:rPr>
                <w:rFonts w:ascii="Arial" w:hAnsi="Arial" w:cs="Arial"/>
                <w:sz w:val="20"/>
                <w:szCs w:val="20"/>
              </w:rPr>
              <w:t>may be charged]</w:t>
            </w:r>
          </w:p>
        </w:tc>
      </w:tr>
      <w:tr w:rsidR="0095791C" w:rsidRPr="004D798F" w14:paraId="2DE5AB11" w14:textId="77777777" w:rsidTr="0036448E">
        <w:tc>
          <w:tcPr>
            <w:tcW w:w="3055" w:type="dxa"/>
          </w:tcPr>
          <w:p w14:paraId="082E29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Charging Capacity:</w:t>
            </w:r>
          </w:p>
        </w:tc>
        <w:tc>
          <w:tcPr>
            <w:tcW w:w="6295" w:type="dxa"/>
          </w:tcPr>
          <w:p w14:paraId="6DFA1432" w14:textId="600582F4"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charged]</w:t>
            </w:r>
          </w:p>
        </w:tc>
      </w:tr>
      <w:tr w:rsidR="0095791C" w:rsidRPr="004D798F" w14:paraId="55480860" w14:textId="77777777" w:rsidTr="0036448E">
        <w:tc>
          <w:tcPr>
            <w:tcW w:w="3055" w:type="dxa"/>
          </w:tcPr>
          <w:p w14:paraId="5EE06A0A"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Discharging Capacity:</w:t>
            </w:r>
          </w:p>
        </w:tc>
        <w:tc>
          <w:tcPr>
            <w:tcW w:w="6295" w:type="dxa"/>
          </w:tcPr>
          <w:p w14:paraId="6250EAAE" w14:textId="4E7DBBF8"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31CFF364" w14:textId="77777777" w:rsidTr="0036448E">
        <w:tc>
          <w:tcPr>
            <w:tcW w:w="3055" w:type="dxa"/>
          </w:tcPr>
          <w:p w14:paraId="47762BAF"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Discharging Capacity:</w:t>
            </w:r>
          </w:p>
        </w:tc>
        <w:tc>
          <w:tcPr>
            <w:tcW w:w="6295" w:type="dxa"/>
          </w:tcPr>
          <w:p w14:paraId="1B76A621" w14:textId="48A0FBD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013AA4BA" w14:textId="77777777" w:rsidTr="0036448E">
        <w:tc>
          <w:tcPr>
            <w:tcW w:w="3055" w:type="dxa"/>
          </w:tcPr>
          <w:p w14:paraId="11B90E09"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State of Charge (SOC) during Charging:</w:t>
            </w:r>
          </w:p>
        </w:tc>
        <w:tc>
          <w:tcPr>
            <w:tcW w:w="6295" w:type="dxa"/>
          </w:tcPr>
          <w:p w14:paraId="035C266C" w14:textId="4238397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100</w:t>
            </w:r>
            <w:r w:rsidRPr="004D798F">
              <w:rPr>
                <w:rFonts w:ascii="Arial" w:hAnsi="Arial" w:cs="Arial"/>
                <w:sz w:val="20"/>
                <w:szCs w:val="20"/>
              </w:rPr>
              <w:t>%</w:t>
            </w:r>
          </w:p>
        </w:tc>
      </w:tr>
      <w:tr w:rsidR="0095791C" w:rsidRPr="004D798F" w14:paraId="54B0CA2D" w14:textId="77777777" w:rsidTr="0036448E">
        <w:tc>
          <w:tcPr>
            <w:tcW w:w="3055" w:type="dxa"/>
          </w:tcPr>
          <w:p w14:paraId="41CE1C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State of Charge (SOC) during Discharging:</w:t>
            </w:r>
          </w:p>
        </w:tc>
        <w:tc>
          <w:tcPr>
            <w:tcW w:w="6295" w:type="dxa"/>
          </w:tcPr>
          <w:p w14:paraId="1B277B45" w14:textId="0201A67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w:t>
            </w:r>
          </w:p>
        </w:tc>
      </w:tr>
      <w:tr w:rsidR="0095791C" w:rsidRPr="004D798F" w14:paraId="1D9D7A19" w14:textId="77777777" w:rsidTr="00AC560A">
        <w:trPr>
          <w:trHeight w:val="1804"/>
        </w:trPr>
        <w:tc>
          <w:tcPr>
            <w:tcW w:w="3055" w:type="dxa"/>
          </w:tcPr>
          <w:p w14:paraId="1D48FE76" w14:textId="2017D415" w:rsidR="0095791C" w:rsidRPr="004D798F" w:rsidRDefault="00156CB0" w:rsidP="0036448E">
            <w:pPr>
              <w:spacing w:before="120"/>
              <w:rPr>
                <w:rFonts w:ascii="Arial" w:hAnsi="Arial" w:cs="Arial"/>
                <w:b/>
                <w:sz w:val="20"/>
                <w:szCs w:val="20"/>
              </w:rPr>
            </w:pPr>
            <w:r w:rsidRPr="004D798F">
              <w:rPr>
                <w:rFonts w:ascii="Arial" w:hAnsi="Arial" w:cs="Arial"/>
                <w:b/>
                <w:sz w:val="20"/>
                <w:szCs w:val="20"/>
              </w:rPr>
              <w:t xml:space="preserve">Guaranteed </w:t>
            </w:r>
            <w:r w:rsidR="0095791C" w:rsidRPr="004D798F">
              <w:rPr>
                <w:rFonts w:ascii="Arial" w:hAnsi="Arial" w:cs="Arial"/>
                <w:b/>
                <w:sz w:val="20"/>
                <w:szCs w:val="20"/>
              </w:rPr>
              <w:t>Round-Trip Efficiency:</w:t>
            </w:r>
          </w:p>
        </w:tc>
        <w:tc>
          <w:tcPr>
            <w:tcW w:w="6295" w:type="dxa"/>
          </w:tcPr>
          <w:p w14:paraId="3C57371F" w14:textId="5D99F683" w:rsidR="006262B8" w:rsidRPr="004D798F" w:rsidRDefault="006262B8" w:rsidP="0036448E">
            <w:pPr>
              <w:pStyle w:val="Specs-Inside"/>
              <w:tabs>
                <w:tab w:val="clear" w:pos="950"/>
              </w:tabs>
              <w:ind w:left="0" w:firstLine="0"/>
              <w:jc w:val="center"/>
              <w:rPr>
                <w:rFonts w:ascii="Arial" w:hAnsi="Arial" w:cs="Arial"/>
                <w:noProof w:val="0"/>
                <w:sz w:val="20"/>
              </w:rPr>
            </w:pPr>
          </w:p>
          <w:tbl>
            <w:tblPr>
              <w:tblStyle w:val="TableGrid"/>
              <w:tblW w:w="0" w:type="auto"/>
              <w:jc w:val="center"/>
              <w:tblLook w:val="04A0" w:firstRow="1" w:lastRow="0" w:firstColumn="1" w:lastColumn="0" w:noHBand="0" w:noVBand="1"/>
            </w:tblPr>
            <w:tblGrid>
              <w:gridCol w:w="2076"/>
              <w:gridCol w:w="2430"/>
            </w:tblGrid>
            <w:tr w:rsidR="006262B8" w:rsidRPr="004D798F" w14:paraId="56198BE9" w14:textId="77777777" w:rsidTr="00EC4E50">
              <w:trPr>
                <w:jc w:val="center"/>
              </w:trPr>
              <w:tc>
                <w:tcPr>
                  <w:tcW w:w="2076" w:type="dxa"/>
                  <w:shd w:val="clear" w:color="auto" w:fill="D9D9D9" w:themeFill="background1" w:themeFillShade="D9"/>
                </w:tcPr>
                <w:p w14:paraId="78EA79B9" w14:textId="7692FA65" w:rsidR="006262B8" w:rsidRPr="004D798F" w:rsidRDefault="00EC4E50"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Contract Year</w:t>
                  </w:r>
                </w:p>
              </w:tc>
              <w:tc>
                <w:tcPr>
                  <w:tcW w:w="2430" w:type="dxa"/>
                  <w:shd w:val="clear" w:color="auto" w:fill="D9D9D9" w:themeFill="background1" w:themeFillShade="D9"/>
                </w:tcPr>
                <w:p w14:paraId="564CA9C3" w14:textId="5FFD9D67" w:rsidR="006262B8" w:rsidRPr="004D798F" w:rsidRDefault="00156CB0"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Guaranteed </w:t>
                  </w:r>
                  <w:r w:rsidR="006262B8" w:rsidRPr="004D798F">
                    <w:rPr>
                      <w:rFonts w:ascii="Arial" w:hAnsi="Arial" w:cs="Arial"/>
                      <w:noProof w:val="0"/>
                      <w:sz w:val="20"/>
                    </w:rPr>
                    <w:t xml:space="preserve">Round-Trip Efficiency </w:t>
                  </w:r>
                </w:p>
              </w:tc>
            </w:tr>
            <w:tr w:rsidR="006262B8" w:rsidRPr="004D798F" w14:paraId="311318BF" w14:textId="77777777" w:rsidTr="00EC4E50">
              <w:trPr>
                <w:jc w:val="center"/>
              </w:trPr>
              <w:tc>
                <w:tcPr>
                  <w:tcW w:w="2076" w:type="dxa"/>
                </w:tcPr>
                <w:p w14:paraId="2D193CF7" w14:textId="7F9CE9BA" w:rsidR="006262B8" w:rsidRPr="004D798F" w:rsidRDefault="00EC4E50"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1</w:t>
                  </w:r>
                </w:p>
              </w:tc>
              <w:tc>
                <w:tcPr>
                  <w:tcW w:w="2430" w:type="dxa"/>
                </w:tcPr>
                <w:p w14:paraId="3C44A8F8" w14:textId="41BF7A48" w:rsidR="006262B8" w:rsidRPr="004D798F" w:rsidRDefault="006262B8"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8</w:t>
                  </w:r>
                  <w:r w:rsidR="008852D9" w:rsidRPr="004D798F">
                    <w:rPr>
                      <w:rFonts w:ascii="Arial" w:hAnsi="Arial" w:cs="Arial"/>
                      <w:noProof w:val="0"/>
                      <w:sz w:val="20"/>
                    </w:rPr>
                    <w:t>8</w:t>
                  </w:r>
                  <w:r w:rsidRPr="004D798F">
                    <w:rPr>
                      <w:rFonts w:ascii="Arial" w:hAnsi="Arial" w:cs="Arial"/>
                      <w:noProof w:val="0"/>
                      <w:sz w:val="20"/>
                    </w:rPr>
                    <w:t>.0%</w:t>
                  </w:r>
                </w:p>
              </w:tc>
            </w:tr>
            <w:tr w:rsidR="00156CB0" w:rsidRPr="004D798F" w14:paraId="6AD5C1F0" w14:textId="77777777" w:rsidTr="00EC4E50">
              <w:trPr>
                <w:jc w:val="center"/>
              </w:trPr>
              <w:tc>
                <w:tcPr>
                  <w:tcW w:w="2076" w:type="dxa"/>
                </w:tcPr>
                <w:p w14:paraId="44A92B62" w14:textId="4DD39A40" w:rsidR="00156CB0" w:rsidRPr="004D798F" w:rsidRDefault="00156CB0"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2 - </w:t>
                  </w:r>
                  <w:r w:rsidRPr="004D798F">
                    <w:rPr>
                      <w:rFonts w:ascii="Arial" w:hAnsi="Arial" w:cs="Arial"/>
                      <w:noProof w:val="0"/>
                      <w:sz w:val="20"/>
                      <w:highlight w:val="lightGray"/>
                    </w:rPr>
                    <w:t>XX</w:t>
                  </w:r>
                </w:p>
              </w:tc>
              <w:tc>
                <w:tcPr>
                  <w:tcW w:w="2430" w:type="dxa"/>
                </w:tcPr>
                <w:p w14:paraId="28F219D5" w14:textId="306FD88E" w:rsidR="00156CB0" w:rsidRPr="004D798F" w:rsidRDefault="00156CB0" w:rsidP="000F01ED">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w:t>
                  </w:r>
                  <w:r w:rsidRPr="004D798F">
                    <w:rPr>
                      <w:rFonts w:ascii="Arial" w:hAnsi="Arial" w:cs="Arial"/>
                      <w:i/>
                      <w:iCs/>
                      <w:noProof w:val="0"/>
                      <w:sz w:val="20"/>
                      <w:highlight w:val="lightGray"/>
                    </w:rPr>
                    <w:t>Seller to fill out rest of table</w:t>
                  </w:r>
                  <w:r w:rsidRPr="004D798F">
                    <w:rPr>
                      <w:rFonts w:ascii="Arial" w:hAnsi="Arial" w:cs="Arial"/>
                      <w:noProof w:val="0"/>
                      <w:sz w:val="20"/>
                    </w:rPr>
                    <w:t>]</w:t>
                  </w:r>
                </w:p>
              </w:tc>
            </w:tr>
          </w:tbl>
          <w:p w14:paraId="5C540054" w14:textId="150BC264" w:rsidR="006262B8" w:rsidRPr="004D798F" w:rsidRDefault="00150969" w:rsidP="0036448E">
            <w:pPr>
              <w:spacing w:before="120" w:after="120"/>
              <w:jc w:val="both"/>
              <w:rPr>
                <w:rFonts w:ascii="Arial" w:hAnsi="Arial" w:cs="Arial"/>
                <w:sz w:val="20"/>
                <w:szCs w:val="20"/>
              </w:rPr>
            </w:pPr>
            <w:r w:rsidRPr="004D798F">
              <w:rPr>
                <w:rFonts w:ascii="Arial" w:hAnsi="Arial" w:cs="Arial"/>
                <w:sz w:val="20"/>
                <w:szCs w:val="20"/>
                <w:u w:val="single"/>
              </w:rPr>
              <w:t xml:space="preserve">Liquidated Damages for Failure to Achieve Guaranteed </w:t>
            </w:r>
            <w:r w:rsidR="007426E9">
              <w:rPr>
                <w:rFonts w:ascii="Arial" w:hAnsi="Arial" w:cs="Arial"/>
                <w:sz w:val="20"/>
                <w:szCs w:val="20"/>
                <w:u w:val="single"/>
              </w:rPr>
              <w:t xml:space="preserve">Round-Trip </w:t>
            </w:r>
            <w:r w:rsidRPr="004D798F">
              <w:rPr>
                <w:rFonts w:ascii="Arial" w:hAnsi="Arial" w:cs="Arial"/>
                <w:sz w:val="20"/>
                <w:szCs w:val="20"/>
                <w:u w:val="single"/>
              </w:rPr>
              <w:t>Efficiency Rate</w:t>
            </w:r>
            <w:r w:rsidRPr="004D798F">
              <w:rPr>
                <w:rFonts w:ascii="Arial" w:hAnsi="Arial" w:cs="Arial"/>
                <w:sz w:val="20"/>
                <w:szCs w:val="20"/>
              </w:rPr>
              <w:t xml:space="preserve">: If during any month during the Delivery Term, the Actual Round-Trip Efficiency for such month is less than the Guaranteed Round-Trip Efficiency, Seller shall owe liquidated damages to Buyer, which damages shall be calculated by </w:t>
            </w:r>
            <w:r w:rsidRPr="004D798F">
              <w:rPr>
                <w:rFonts w:ascii="Arial" w:hAnsi="Arial" w:cs="Arial"/>
                <w:sz w:val="20"/>
                <w:szCs w:val="20"/>
                <w:u w:val="single"/>
              </w:rPr>
              <w:t>multiplying</w:t>
            </w:r>
            <w:r w:rsidRPr="004D798F">
              <w:rPr>
                <w:rFonts w:ascii="Arial" w:hAnsi="Arial" w:cs="Arial"/>
                <w:sz w:val="20"/>
                <w:szCs w:val="20"/>
              </w:rPr>
              <w:t xml:space="preserve"> (i) the total Charging Energy for such month, by (ii) the percentage amount by which the Actual Round-Trip Efficiency is less than the Guaranteed Round-Trip Efficiency, by (iii)</w:t>
            </w:r>
            <w:r w:rsidR="004E319D" w:rsidRPr="004D798F">
              <w:rPr>
                <w:rFonts w:ascii="Arial" w:hAnsi="Arial" w:cs="Arial"/>
                <w:sz w:val="20"/>
                <w:szCs w:val="20"/>
              </w:rPr>
              <w:t xml:space="preserve"> the simple average of the Day-Ahead Market locational marginal price for all the hours of the applicable month, as published by the CAISO, for the Delivery Point, </w:t>
            </w:r>
            <w:r w:rsidR="007426E9" w:rsidRPr="0060150A">
              <w:rPr>
                <w:rFonts w:ascii="Arial" w:hAnsi="Arial" w:cs="Arial"/>
                <w:sz w:val="20"/>
              </w:rPr>
              <w:t xml:space="preserve"> provided, however, that </w:t>
            </w:r>
            <w:r w:rsidR="007426E9" w:rsidRPr="0060150A">
              <w:rPr>
                <w:rFonts w:ascii="Arial" w:hAnsi="Arial" w:cs="Arial"/>
                <w:color w:val="000000" w:themeColor="text1"/>
                <w:sz w:val="20"/>
              </w:rPr>
              <w:t>no liquidated damages shall be payable under this provision</w:t>
            </w:r>
            <w:r w:rsidR="007426E9" w:rsidRPr="0060150A">
              <w:rPr>
                <w:rFonts w:ascii="Arial" w:hAnsi="Arial" w:cs="Arial"/>
                <w:sz w:val="20"/>
              </w:rPr>
              <w:t xml:space="preserve"> if the </w:t>
            </w:r>
            <w:r w:rsidR="007426E9" w:rsidRPr="0060150A">
              <w:rPr>
                <w:rFonts w:ascii="Arial" w:hAnsi="Arial" w:cs="Arial"/>
                <w:color w:val="000000" w:themeColor="text1"/>
                <w:sz w:val="20"/>
              </w:rPr>
              <w:t>Round-Trip Efficiency Factor for such month is zero percent (0%)</w:t>
            </w:r>
            <w:r w:rsidR="007426E9" w:rsidRPr="0060150A">
              <w:rPr>
                <w:rFonts w:ascii="Arial" w:hAnsi="Arial" w:cs="Arial"/>
                <w:sz w:val="20"/>
              </w:rPr>
              <w:t>.</w:t>
            </w:r>
          </w:p>
        </w:tc>
      </w:tr>
      <w:tr w:rsidR="0095791C" w:rsidRPr="004D798F" w14:paraId="449F041C" w14:textId="77777777" w:rsidTr="0036448E">
        <w:tc>
          <w:tcPr>
            <w:tcW w:w="3055" w:type="dxa"/>
          </w:tcPr>
          <w:p w14:paraId="3D61D3E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lastRenderedPageBreak/>
              <w:t>Minimum Round-Trip Efficiency:</w:t>
            </w:r>
          </w:p>
        </w:tc>
        <w:tc>
          <w:tcPr>
            <w:tcW w:w="6295" w:type="dxa"/>
          </w:tcPr>
          <w:p w14:paraId="75C93FBC" w14:textId="5218003E"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w:t>
            </w:r>
            <w:proofErr w:type="gramStart"/>
            <w:r w:rsidRPr="004D798F">
              <w:rPr>
                <w:rFonts w:ascii="Arial" w:hAnsi="Arial" w:cs="Arial"/>
                <w:sz w:val="20"/>
                <w:szCs w:val="20"/>
              </w:rPr>
              <w:t>70]%</w:t>
            </w:r>
            <w:proofErr w:type="gramEnd"/>
            <w:r w:rsidRPr="004D798F">
              <w:rPr>
                <w:rFonts w:ascii="Arial" w:hAnsi="Arial" w:cs="Arial"/>
                <w:sz w:val="20"/>
                <w:szCs w:val="20"/>
              </w:rPr>
              <w:t xml:space="preserve">  </w:t>
            </w:r>
          </w:p>
        </w:tc>
      </w:tr>
      <w:tr w:rsidR="0095791C" w:rsidRPr="004D798F" w14:paraId="30DB542C" w14:textId="77777777" w:rsidTr="0036448E">
        <w:tc>
          <w:tcPr>
            <w:tcW w:w="3055" w:type="dxa"/>
          </w:tcPr>
          <w:p w14:paraId="236D86E8" w14:textId="77777777" w:rsidR="0095791C" w:rsidRPr="004D798F" w:rsidRDefault="0095791C" w:rsidP="0036448E">
            <w:pPr>
              <w:spacing w:before="120"/>
              <w:rPr>
                <w:rFonts w:ascii="Arial" w:hAnsi="Arial" w:cs="Arial"/>
                <w:b/>
                <w:sz w:val="20"/>
                <w:szCs w:val="20"/>
              </w:rPr>
            </w:pPr>
            <w:bookmarkStart w:id="20" w:name="_Hlk53400716"/>
            <w:r w:rsidRPr="004D798F">
              <w:rPr>
                <w:rFonts w:ascii="Arial" w:hAnsi="Arial" w:cs="Arial"/>
                <w:b/>
                <w:sz w:val="20"/>
                <w:szCs w:val="20"/>
              </w:rPr>
              <w:t>Ramp Rate:</w:t>
            </w:r>
          </w:p>
        </w:tc>
        <w:tc>
          <w:tcPr>
            <w:tcW w:w="6295" w:type="dxa"/>
          </w:tcPr>
          <w:p w14:paraId="3BDD38DD" w14:textId="6531CC53" w:rsidR="00662417" w:rsidRPr="004D798F" w:rsidRDefault="0016260C" w:rsidP="0036448E">
            <w:pPr>
              <w:spacing w:before="120" w:after="120"/>
              <w:jc w:val="both"/>
              <w:rPr>
                <w:rFonts w:ascii="Arial" w:hAnsi="Arial" w:cs="Arial"/>
                <w:sz w:val="20"/>
                <w:szCs w:val="20"/>
              </w:rPr>
            </w:pPr>
            <w:r w:rsidRPr="004D798F">
              <w:rPr>
                <w:rFonts w:ascii="Arial" w:hAnsi="Arial" w:cs="Arial"/>
                <w:sz w:val="20"/>
                <w:szCs w:val="20"/>
              </w:rPr>
              <w:t xml:space="preserve">The </w:t>
            </w:r>
            <w:r w:rsidR="00852214" w:rsidRPr="004D798F">
              <w:rPr>
                <w:rFonts w:ascii="Arial" w:hAnsi="Arial" w:cs="Arial"/>
                <w:sz w:val="20"/>
                <w:szCs w:val="20"/>
              </w:rPr>
              <w:t>Facility</w:t>
            </w:r>
            <w:r w:rsidRPr="004D798F">
              <w:rPr>
                <w:rFonts w:ascii="Arial" w:hAnsi="Arial" w:cs="Arial"/>
                <w:sz w:val="20"/>
                <w:szCs w:val="20"/>
              </w:rPr>
              <w:t xml:space="preserve"> shall have the a</w:t>
            </w:r>
            <w:r w:rsidR="008F3115" w:rsidRPr="004D798F">
              <w:rPr>
                <w:rFonts w:ascii="Arial" w:hAnsi="Arial" w:cs="Arial"/>
                <w:sz w:val="20"/>
                <w:szCs w:val="20"/>
              </w:rPr>
              <w:t xml:space="preserve">bility to discharge at </w:t>
            </w:r>
            <w:r w:rsidR="00662417" w:rsidRPr="004D798F">
              <w:rPr>
                <w:rFonts w:ascii="Arial" w:hAnsi="Arial" w:cs="Arial"/>
                <w:sz w:val="20"/>
                <w:szCs w:val="20"/>
              </w:rPr>
              <w:t>Maximum Discharging Capacity in two seconds.</w:t>
            </w:r>
          </w:p>
        </w:tc>
      </w:tr>
      <w:tr w:rsidR="00BB0969" w:rsidRPr="004D798F" w14:paraId="20BFEFAB" w14:textId="77777777" w:rsidTr="0036448E">
        <w:tc>
          <w:tcPr>
            <w:tcW w:w="3055" w:type="dxa"/>
          </w:tcPr>
          <w:p w14:paraId="1F013BB3" w14:textId="1DCDA304" w:rsidR="00BB0969" w:rsidRPr="004D798F" w:rsidRDefault="00BB0969" w:rsidP="0036448E">
            <w:pPr>
              <w:spacing w:before="120"/>
              <w:rPr>
                <w:rFonts w:ascii="Arial" w:hAnsi="Arial" w:cs="Arial"/>
                <w:b/>
                <w:sz w:val="20"/>
                <w:szCs w:val="20"/>
              </w:rPr>
            </w:pPr>
            <w:r w:rsidRPr="004D798F">
              <w:rPr>
                <w:rFonts w:ascii="Arial" w:hAnsi="Arial" w:cs="Arial"/>
                <w:b/>
                <w:sz w:val="20"/>
                <w:szCs w:val="20"/>
              </w:rPr>
              <w:t xml:space="preserve">Response Time: </w:t>
            </w:r>
          </w:p>
        </w:tc>
        <w:tc>
          <w:tcPr>
            <w:tcW w:w="6295" w:type="dxa"/>
          </w:tcPr>
          <w:p w14:paraId="0D5C15E0" w14:textId="43B33880" w:rsidR="00BB0969" w:rsidRPr="004D798F" w:rsidRDefault="00BB0969" w:rsidP="0036448E">
            <w:pPr>
              <w:spacing w:before="120" w:after="120"/>
              <w:jc w:val="both"/>
              <w:rPr>
                <w:rFonts w:ascii="Arial" w:hAnsi="Arial" w:cs="Arial"/>
                <w:sz w:val="20"/>
                <w:szCs w:val="20"/>
              </w:rPr>
            </w:pPr>
            <w:r w:rsidRPr="004D798F">
              <w:rPr>
                <w:rFonts w:ascii="Arial" w:hAnsi="Arial" w:cs="Arial"/>
                <w:sz w:val="20"/>
                <w:szCs w:val="20"/>
              </w:rPr>
              <w:t>The BESS shall execute the commanded power within one (1) second</w:t>
            </w:r>
            <w:r w:rsidR="003B34E5">
              <w:rPr>
                <w:rFonts w:ascii="Arial" w:hAnsi="Arial" w:cs="Arial"/>
                <w:sz w:val="20"/>
                <w:szCs w:val="20"/>
              </w:rPr>
              <w:t>.</w:t>
            </w:r>
          </w:p>
        </w:tc>
      </w:tr>
      <w:bookmarkEnd w:id="20"/>
      <w:tr w:rsidR="00D54DFF" w:rsidRPr="004D798F" w14:paraId="5D87B72C" w14:textId="77777777" w:rsidTr="0036448E">
        <w:tc>
          <w:tcPr>
            <w:tcW w:w="3055" w:type="dxa"/>
          </w:tcPr>
          <w:p w14:paraId="6938E65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Cycles or Throughput:</w:t>
            </w:r>
          </w:p>
        </w:tc>
        <w:tc>
          <w:tcPr>
            <w:tcW w:w="6295" w:type="dxa"/>
          </w:tcPr>
          <w:p w14:paraId="46E86C18"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lang w:eastAsia="ko-KR"/>
              </w:rPr>
              <w:t>[TBD based on final configuration and OEM warranties, likely to be an annual battery energy throughput (BET) limit equal to approximately 1 cycle per day but providing buyer with more daily flexibility]</w:t>
            </w:r>
            <w:r w:rsidRPr="004D798F">
              <w:rPr>
                <w:rFonts w:ascii="Arial" w:hAnsi="Arial" w:cs="Arial"/>
                <w:sz w:val="20"/>
                <w:szCs w:val="20"/>
              </w:rPr>
              <w:t xml:space="preserve"> </w:t>
            </w:r>
          </w:p>
        </w:tc>
      </w:tr>
      <w:tr w:rsidR="00D54DFF" w:rsidRPr="004D798F" w14:paraId="124BB8A3" w14:textId="77777777" w:rsidTr="0036448E">
        <w:tc>
          <w:tcPr>
            <w:tcW w:w="3055" w:type="dxa"/>
          </w:tcPr>
          <w:p w14:paraId="3A8B06C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Daily Dispatch Limits:</w:t>
            </w:r>
          </w:p>
        </w:tc>
        <w:tc>
          <w:tcPr>
            <w:tcW w:w="6295" w:type="dxa"/>
          </w:tcPr>
          <w:p w14:paraId="0EF619E2" w14:textId="55B33619" w:rsidR="00D54DFF" w:rsidRPr="004D798F" w:rsidRDefault="007426E9" w:rsidP="0036448E">
            <w:pPr>
              <w:spacing w:before="120" w:after="120"/>
              <w:jc w:val="both"/>
              <w:rPr>
                <w:rFonts w:ascii="Arial" w:hAnsi="Arial" w:cs="Arial"/>
                <w:sz w:val="20"/>
                <w:szCs w:val="20"/>
              </w:rPr>
            </w:pPr>
            <w:r w:rsidRPr="00EA226C">
              <w:rPr>
                <w:rFonts w:ascii="Arial" w:eastAsia="SimSun" w:hAnsi="Arial" w:cs="Arial"/>
                <w:color w:val="000000" w:themeColor="text1"/>
                <w:sz w:val="20"/>
                <w:szCs w:val="20"/>
              </w:rPr>
              <w:t>365 full cycles per Contract Year</w:t>
            </w:r>
          </w:p>
        </w:tc>
      </w:tr>
      <w:tr w:rsidR="006F0C5E" w:rsidRPr="004D798F" w14:paraId="229E9D82" w14:textId="77777777" w:rsidTr="0036448E">
        <w:tc>
          <w:tcPr>
            <w:tcW w:w="3055" w:type="dxa"/>
          </w:tcPr>
          <w:p w14:paraId="7DF70E44"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Maximum Time at Minimum Storage Level:</w:t>
            </w:r>
          </w:p>
        </w:tc>
        <w:tc>
          <w:tcPr>
            <w:tcW w:w="6295" w:type="dxa"/>
            <w:vAlign w:val="center"/>
          </w:tcPr>
          <w:p w14:paraId="09EB4ABB" w14:textId="77A82F3A" w:rsidR="006F0C5E" w:rsidRPr="004D798F" w:rsidRDefault="006F0C5E" w:rsidP="0036448E">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r w:rsidR="002A3152" w:rsidRPr="004D798F" w:rsidDel="003227D8" w14:paraId="1BDC18C3" w14:textId="77777777" w:rsidTr="009D3A42">
        <w:tc>
          <w:tcPr>
            <w:tcW w:w="3055" w:type="dxa"/>
          </w:tcPr>
          <w:p w14:paraId="51228A74" w14:textId="021618A0" w:rsidR="002A3152" w:rsidRPr="004D798F" w:rsidDel="003227D8" w:rsidRDefault="002A3152" w:rsidP="002A3152">
            <w:pPr>
              <w:spacing w:before="120"/>
              <w:rPr>
                <w:rFonts w:ascii="Arial" w:hAnsi="Arial" w:cs="Arial"/>
                <w:b/>
                <w:bCs/>
                <w:sz w:val="20"/>
                <w:szCs w:val="20"/>
              </w:rPr>
            </w:pPr>
            <w:r w:rsidRPr="004D798F">
              <w:rPr>
                <w:rFonts w:ascii="Arial" w:hAnsi="Arial" w:cs="Arial"/>
                <w:b/>
                <w:bCs/>
                <w:sz w:val="20"/>
                <w:szCs w:val="20"/>
              </w:rPr>
              <w:t>Energy Management Software</w:t>
            </w:r>
            <w:r w:rsidR="008370D5">
              <w:rPr>
                <w:rFonts w:ascii="Arial" w:hAnsi="Arial" w:cs="Arial"/>
                <w:b/>
                <w:bCs/>
                <w:sz w:val="20"/>
                <w:szCs w:val="20"/>
              </w:rPr>
              <w:t>:</w:t>
            </w:r>
          </w:p>
        </w:tc>
        <w:tc>
          <w:tcPr>
            <w:tcW w:w="6295" w:type="dxa"/>
          </w:tcPr>
          <w:p w14:paraId="30289D89"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 xml:space="preserve">Seller </w:t>
            </w:r>
            <w:proofErr w:type="gramStart"/>
            <w:r w:rsidRPr="004D798F">
              <w:rPr>
                <w:rFonts w:ascii="Arial" w:hAnsi="Arial" w:cs="Arial"/>
                <w:sz w:val="20"/>
                <w:szCs w:val="20"/>
              </w:rPr>
              <w:t>must  provide</w:t>
            </w:r>
            <w:proofErr w:type="gramEnd"/>
            <w:r w:rsidRPr="004D798F">
              <w:rPr>
                <w:rFonts w:ascii="Arial" w:hAnsi="Arial" w:cs="Arial"/>
                <w:sz w:val="20"/>
                <w:szCs w:val="20"/>
              </w:rPr>
              <w:t xml:space="preserve"> remotely operable, 2-4 second timestamps, data historian (at least 5 years of storage), SCADA/AGC communication and operability.</w:t>
            </w:r>
          </w:p>
          <w:p w14:paraId="21305EB3"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Applications/Modes:</w:t>
            </w:r>
          </w:p>
          <w:p w14:paraId="57ADBFE9"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 xml:space="preserve">Dynamic Voltage Support </w:t>
            </w:r>
          </w:p>
          <w:p w14:paraId="3FA8210A"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Shifting</w:t>
            </w:r>
          </w:p>
          <w:p w14:paraId="30085CD8"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Regulation</w:t>
            </w:r>
          </w:p>
          <w:p w14:paraId="3A1782EA" w14:textId="62325364"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Flexible Ramp</w:t>
            </w:r>
            <w:r w:rsidR="00A81E74">
              <w:rPr>
                <w:rFonts w:ascii="Arial" w:hAnsi="Arial" w:cs="Arial"/>
                <w:sz w:val="20"/>
                <w:szCs w:val="20"/>
              </w:rPr>
              <w:t xml:space="preserve"> </w:t>
            </w:r>
            <w:r w:rsidRPr="004D798F">
              <w:rPr>
                <w:rFonts w:ascii="Arial" w:hAnsi="Arial" w:cs="Arial"/>
                <w:sz w:val="20"/>
                <w:szCs w:val="20"/>
              </w:rPr>
              <w:t>Spinning Reserve</w:t>
            </w:r>
          </w:p>
          <w:p w14:paraId="35265D75" w14:textId="2BF3913C" w:rsidR="002A3152" w:rsidRPr="004D798F" w:rsidDel="003227D8"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ITC Compliance if applicable</w:t>
            </w:r>
          </w:p>
        </w:tc>
      </w:tr>
      <w:tr w:rsidR="006F0C5E" w:rsidRPr="004D798F" w14:paraId="678FFCC0" w14:textId="77777777" w:rsidTr="0036448E">
        <w:tc>
          <w:tcPr>
            <w:tcW w:w="3055" w:type="dxa"/>
          </w:tcPr>
          <w:p w14:paraId="3A0D5932"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Other Operating Limits:</w:t>
            </w:r>
          </w:p>
        </w:tc>
        <w:tc>
          <w:tcPr>
            <w:tcW w:w="6295" w:type="dxa"/>
          </w:tcPr>
          <w:p w14:paraId="4C941254" w14:textId="6E402258" w:rsidR="006F0C5E" w:rsidRPr="004D798F" w:rsidRDefault="00A86ADA" w:rsidP="00BD27F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bl>
    <w:p w14:paraId="4CC28C98" w14:textId="35A07481" w:rsidR="0095791C" w:rsidRPr="004D798F" w:rsidRDefault="0095791C" w:rsidP="006E4991">
      <w:pPr>
        <w:rPr>
          <w:rFonts w:ascii="Arial" w:hAnsi="Arial" w:cs="Arial"/>
          <w:sz w:val="20"/>
          <w:szCs w:val="20"/>
        </w:rPr>
      </w:pPr>
    </w:p>
    <w:sectPr w:rsidR="0095791C" w:rsidRPr="004D798F" w:rsidSect="00AF76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7290" w14:textId="77777777" w:rsidR="00587527" w:rsidRDefault="00587527">
      <w:pPr>
        <w:spacing w:after="0" w:line="240" w:lineRule="auto"/>
      </w:pPr>
      <w:r>
        <w:separator/>
      </w:r>
    </w:p>
  </w:endnote>
  <w:endnote w:type="continuationSeparator" w:id="0">
    <w:p w14:paraId="485BA364" w14:textId="77777777" w:rsidR="00587527" w:rsidRDefault="00587527">
      <w:pPr>
        <w:spacing w:after="0" w:line="240" w:lineRule="auto"/>
      </w:pPr>
      <w:r>
        <w:continuationSeparator/>
      </w:r>
    </w:p>
  </w:endnote>
  <w:endnote w:type="continuationNotice" w:id="1">
    <w:p w14:paraId="2BD629EE" w14:textId="77777777" w:rsidR="00587527" w:rsidRDefault="0058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313168"/>
      <w:docPartObj>
        <w:docPartGallery w:val="Page Numbers (Bottom of Page)"/>
        <w:docPartUnique/>
      </w:docPartObj>
    </w:sdtPr>
    <w:sdtEndPr>
      <w:rPr>
        <w:noProof/>
      </w:rPr>
    </w:sdtEndPr>
    <w:sdtContent>
      <w:p w14:paraId="400DAE78" w14:textId="30D4B4B2" w:rsidR="009925EB" w:rsidRPr="001518DF" w:rsidRDefault="009925EB" w:rsidP="001518DF">
        <w:pPr>
          <w:pStyle w:val="Footer"/>
          <w:jc w:val="right"/>
          <w:rPr>
            <w:rFonts w:ascii="Arial" w:hAnsi="Arial" w:cs="Arial"/>
            <w:sz w:val="16"/>
            <w:szCs w:val="16"/>
          </w:rPr>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Pr>
            <w:rFonts w:ascii="Arial" w:hAnsi="Arial" w:cs="Arial"/>
            <w:sz w:val="16"/>
            <w:szCs w:val="16"/>
          </w:rPr>
          <w:t>11</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Pr>
            <w:rFonts w:ascii="Arial" w:hAnsi="Arial" w:cs="Arial"/>
            <w:sz w:val="16"/>
            <w:szCs w:val="16"/>
          </w:rPr>
          <w:t>O</w:t>
        </w:r>
        <w:r w:rsidRPr="00B8633A">
          <w:rPr>
            <w:rFonts w:ascii="Arial" w:hAnsi="Arial" w:cs="Arial"/>
            <w:sz w:val="16"/>
            <w:szCs w:val="16"/>
          </w:rPr>
          <w:t xml:space="preserve"> Issued </w:t>
        </w:r>
        <w:r w:rsidR="006B1A07">
          <w:rPr>
            <w:rFonts w:ascii="Arial" w:hAnsi="Arial" w:cs="Arial"/>
            <w:sz w:val="16"/>
            <w:szCs w:val="16"/>
          </w:rPr>
          <w:t>September 12</w:t>
        </w:r>
        <w:r w:rsidRPr="00B8633A">
          <w:rPr>
            <w:rFonts w:ascii="Arial" w:hAnsi="Arial" w:cs="Arial"/>
            <w:sz w:val="16"/>
            <w:szCs w:val="16"/>
          </w:rPr>
          <w:t>, 20</w:t>
        </w:r>
        <w:r>
          <w:rPr>
            <w:rFonts w:ascii="Arial" w:hAnsi="Arial" w:cs="Arial"/>
            <w:sz w:val="16"/>
            <w:szCs w:val="16"/>
          </w:rPr>
          <w:t>2</w:t>
        </w:r>
        <w:r w:rsidR="006B1A07">
          <w:rPr>
            <w:rFonts w:ascii="Arial" w:hAnsi="Arial" w:cs="Arial"/>
            <w:sz w:val="16"/>
            <w:szCs w:val="16"/>
          </w:rPr>
          <w:t>4</w:t>
        </w:r>
      </w:p>
    </w:sdtContent>
  </w:sdt>
  <w:p w14:paraId="7CB62A38" w14:textId="77777777" w:rsidR="00295A41" w:rsidRPr="005E2B41" w:rsidRDefault="00295A41" w:rsidP="00084BE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F0494" w14:textId="77777777" w:rsidR="00587527" w:rsidRDefault="00587527">
      <w:pPr>
        <w:spacing w:after="0" w:line="240" w:lineRule="auto"/>
      </w:pPr>
      <w:r>
        <w:separator/>
      </w:r>
    </w:p>
  </w:footnote>
  <w:footnote w:type="continuationSeparator" w:id="0">
    <w:p w14:paraId="2F9B65EB" w14:textId="77777777" w:rsidR="00587527" w:rsidRDefault="00587527">
      <w:pPr>
        <w:spacing w:after="0" w:line="240" w:lineRule="auto"/>
      </w:pPr>
      <w:r>
        <w:continuationSeparator/>
      </w:r>
    </w:p>
  </w:footnote>
  <w:footnote w:type="continuationNotice" w:id="1">
    <w:p w14:paraId="11A4BA50" w14:textId="77777777" w:rsidR="00587527" w:rsidRDefault="00587527">
      <w:pPr>
        <w:spacing w:after="0" w:line="240" w:lineRule="auto"/>
      </w:pPr>
    </w:p>
  </w:footnote>
  <w:footnote w:id="2">
    <w:p w14:paraId="5654C189" w14:textId="1920B63A" w:rsidR="00B100E2" w:rsidRDefault="00B100E2">
      <w:pPr>
        <w:pStyle w:val="FootnoteText"/>
      </w:pPr>
      <w:r>
        <w:rPr>
          <w:rStyle w:val="FootnoteReference"/>
        </w:rPr>
        <w:footnoteRef/>
      </w:r>
      <w:r>
        <w:t xml:space="preserve"> </w:t>
      </w:r>
      <w:r w:rsidRPr="004A5A3E">
        <w:rPr>
          <w:rFonts w:ascii="Arial" w:hAnsi="Arial" w:cs="Arial"/>
          <w:sz w:val="18"/>
          <w:szCs w:val="18"/>
        </w:rPr>
        <w:t>Note that Contract Years begin on January 1st and continu</w:t>
      </w:r>
      <w:r>
        <w:rPr>
          <w:rFonts w:ascii="Arial" w:hAnsi="Arial" w:cs="Arial"/>
          <w:sz w:val="18"/>
          <w:szCs w:val="18"/>
        </w:rPr>
        <w:t>e</w:t>
      </w:r>
      <w:r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2BAF5" w14:textId="3D992619" w:rsidR="00295A41" w:rsidRDefault="006B1A07">
    <w:pPr>
      <w:pStyle w:val="Header"/>
    </w:pPr>
    <w:r>
      <w:rPr>
        <w:noProof/>
      </w:rPr>
      <w:drawing>
        <wp:inline distT="0" distB="0" distL="0" distR="0" wp14:anchorId="106A02C1" wp14:editId="4DF86B46">
          <wp:extent cx="1563370" cy="600075"/>
          <wp:effectExtent l="0" t="0" r="0" b="0"/>
          <wp:docPr id="1417466147" name="image1.png"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1518DF">
      <w:rPr>
        <w:noProof/>
      </w:rPr>
      <w:drawing>
        <wp:inline distT="0" distB="0" distL="0" distR="0" wp14:anchorId="1CB4CAA5" wp14:editId="5ECEE585">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676"/>
    <w:multiLevelType w:val="hybridMultilevel"/>
    <w:tmpl w:val="839A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4"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D162BE"/>
    <w:multiLevelType w:val="hybridMultilevel"/>
    <w:tmpl w:val="75DC0EA6"/>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6" w15:restartNumberingAfterBreak="0">
    <w:nsid w:val="22572A08"/>
    <w:multiLevelType w:val="hybridMultilevel"/>
    <w:tmpl w:val="5CC44476"/>
    <w:lvl w:ilvl="0" w:tplc="42C26206">
      <w:start w:val="1"/>
      <w:numFmt w:val="bullet"/>
      <w:lvlText w:val=""/>
      <w:lvlJc w:val="left"/>
      <w:pPr>
        <w:ind w:left="720" w:hanging="360"/>
      </w:pPr>
      <w:rPr>
        <w:rFonts w:ascii="Symbol" w:hAnsi="Symbol" w:hint="default"/>
      </w:rPr>
    </w:lvl>
    <w:lvl w:ilvl="1" w:tplc="D3FC222E" w:tentative="1">
      <w:start w:val="1"/>
      <w:numFmt w:val="bullet"/>
      <w:lvlText w:val="o"/>
      <w:lvlJc w:val="left"/>
      <w:pPr>
        <w:ind w:left="1440" w:hanging="360"/>
      </w:pPr>
      <w:rPr>
        <w:rFonts w:ascii="Courier New" w:hAnsi="Courier New" w:cs="Courier New" w:hint="default"/>
      </w:rPr>
    </w:lvl>
    <w:lvl w:ilvl="2" w:tplc="98768AF0" w:tentative="1">
      <w:start w:val="1"/>
      <w:numFmt w:val="bullet"/>
      <w:lvlText w:val=""/>
      <w:lvlJc w:val="left"/>
      <w:pPr>
        <w:ind w:left="2160" w:hanging="360"/>
      </w:pPr>
      <w:rPr>
        <w:rFonts w:ascii="Wingdings" w:hAnsi="Wingdings" w:hint="default"/>
      </w:rPr>
    </w:lvl>
    <w:lvl w:ilvl="3" w:tplc="A93A8DBA" w:tentative="1">
      <w:start w:val="1"/>
      <w:numFmt w:val="bullet"/>
      <w:lvlText w:val=""/>
      <w:lvlJc w:val="left"/>
      <w:pPr>
        <w:ind w:left="2880" w:hanging="360"/>
      </w:pPr>
      <w:rPr>
        <w:rFonts w:ascii="Symbol" w:hAnsi="Symbol" w:hint="default"/>
      </w:rPr>
    </w:lvl>
    <w:lvl w:ilvl="4" w:tplc="99DAD3E0" w:tentative="1">
      <w:start w:val="1"/>
      <w:numFmt w:val="bullet"/>
      <w:lvlText w:val="o"/>
      <w:lvlJc w:val="left"/>
      <w:pPr>
        <w:ind w:left="3600" w:hanging="360"/>
      </w:pPr>
      <w:rPr>
        <w:rFonts w:ascii="Courier New" w:hAnsi="Courier New" w:cs="Courier New" w:hint="default"/>
      </w:rPr>
    </w:lvl>
    <w:lvl w:ilvl="5" w:tplc="E1EA4A9E" w:tentative="1">
      <w:start w:val="1"/>
      <w:numFmt w:val="bullet"/>
      <w:lvlText w:val=""/>
      <w:lvlJc w:val="left"/>
      <w:pPr>
        <w:ind w:left="4320" w:hanging="360"/>
      </w:pPr>
      <w:rPr>
        <w:rFonts w:ascii="Wingdings" w:hAnsi="Wingdings" w:hint="default"/>
      </w:rPr>
    </w:lvl>
    <w:lvl w:ilvl="6" w:tplc="FCB8E5D0" w:tentative="1">
      <w:start w:val="1"/>
      <w:numFmt w:val="bullet"/>
      <w:lvlText w:val=""/>
      <w:lvlJc w:val="left"/>
      <w:pPr>
        <w:ind w:left="5040" w:hanging="360"/>
      </w:pPr>
      <w:rPr>
        <w:rFonts w:ascii="Symbol" w:hAnsi="Symbol" w:hint="default"/>
      </w:rPr>
    </w:lvl>
    <w:lvl w:ilvl="7" w:tplc="07328AE4" w:tentative="1">
      <w:start w:val="1"/>
      <w:numFmt w:val="bullet"/>
      <w:lvlText w:val="o"/>
      <w:lvlJc w:val="left"/>
      <w:pPr>
        <w:ind w:left="5760" w:hanging="360"/>
      </w:pPr>
      <w:rPr>
        <w:rFonts w:ascii="Courier New" w:hAnsi="Courier New" w:cs="Courier New" w:hint="default"/>
      </w:rPr>
    </w:lvl>
    <w:lvl w:ilvl="8" w:tplc="CD0486D0" w:tentative="1">
      <w:start w:val="1"/>
      <w:numFmt w:val="bullet"/>
      <w:lvlText w:val=""/>
      <w:lvlJc w:val="left"/>
      <w:pPr>
        <w:ind w:left="6480" w:hanging="360"/>
      </w:pPr>
      <w:rPr>
        <w:rFonts w:ascii="Wingdings" w:hAnsi="Wingdings" w:hint="default"/>
      </w:rPr>
    </w:lvl>
  </w:abstractNum>
  <w:abstractNum w:abstractNumId="7" w15:restartNumberingAfterBreak="0">
    <w:nsid w:val="22F11F94"/>
    <w:multiLevelType w:val="hybridMultilevel"/>
    <w:tmpl w:val="0FF473A2"/>
    <w:lvl w:ilvl="0" w:tplc="7ACAF68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414456B"/>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0" w15:restartNumberingAfterBreak="0">
    <w:nsid w:val="27297993"/>
    <w:multiLevelType w:val="hybridMultilevel"/>
    <w:tmpl w:val="B916F2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76225F7"/>
    <w:multiLevelType w:val="multilevel"/>
    <w:tmpl w:val="BBE0FE72"/>
    <w:lvl w:ilvl="0">
      <w:start w:val="1"/>
      <w:numFmt w:val="decimal"/>
      <w:suff w:val="space"/>
      <w:lvlText w:val="PART %1 - "/>
      <w:lvlJc w:val="left"/>
      <w:pPr>
        <w:ind w:left="0" w:firstLine="0"/>
      </w:pPr>
      <w:rPr>
        <w:rFonts w:ascii="Times New Roman" w:hAnsi="Times New Roman" w:cs="Times New Roman" w:hint="default"/>
        <w:sz w:val="22"/>
        <w:u w:val="single"/>
      </w:rPr>
    </w:lvl>
    <w:lvl w:ilvl="1">
      <w:start w:val="1"/>
      <w:numFmt w:val="decimalZero"/>
      <w:lvlText w:val="%1.%2"/>
      <w:lvlJc w:val="left"/>
      <w:pPr>
        <w:tabs>
          <w:tab w:val="num" w:pos="950"/>
        </w:tabs>
        <w:ind w:left="950" w:hanging="950"/>
      </w:pPr>
      <w:rPr>
        <w:rFonts w:ascii="Times New Roman" w:hAnsi="Times New Roman" w:cs="Times New Roman" w:hint="default"/>
        <w:strike w:val="0"/>
        <w:dstrike w:val="0"/>
        <w:sz w:val="22"/>
        <w:u w:val="none"/>
        <w:effect w:val="none"/>
      </w:rPr>
    </w:lvl>
    <w:lvl w:ilvl="2">
      <w:start w:val="1"/>
      <w:numFmt w:val="upperLetter"/>
      <w:lvlText w:val="%3."/>
      <w:lvlJc w:val="left"/>
      <w:pPr>
        <w:tabs>
          <w:tab w:val="num" w:pos="950"/>
        </w:tabs>
        <w:ind w:left="950" w:hanging="475"/>
      </w:pPr>
      <w:rPr>
        <w:rFonts w:hint="default"/>
        <w:sz w:val="22"/>
      </w:rPr>
    </w:lvl>
    <w:lvl w:ilvl="3">
      <w:start w:val="1"/>
      <w:numFmt w:val="decimal"/>
      <w:lvlText w:val="%4."/>
      <w:lvlJc w:val="left"/>
      <w:pPr>
        <w:tabs>
          <w:tab w:val="num" w:pos="1440"/>
        </w:tabs>
        <w:ind w:left="1440" w:hanging="490"/>
      </w:pPr>
      <w:rPr>
        <w:rFonts w:ascii="Times New Roman" w:hAnsi="Times New Roman" w:cs="Times New Roman" w:hint="default"/>
        <w:sz w:val="22"/>
      </w:rPr>
    </w:lvl>
    <w:lvl w:ilvl="4">
      <w:start w:val="1"/>
      <w:numFmt w:val="lowerLetter"/>
      <w:lvlText w:val="%5."/>
      <w:lvlJc w:val="left"/>
      <w:pPr>
        <w:tabs>
          <w:tab w:val="num" w:pos="1915"/>
        </w:tabs>
        <w:ind w:left="1915" w:hanging="475"/>
      </w:pPr>
      <w:rPr>
        <w:rFonts w:ascii="Times New Roman" w:hAnsi="Times New Roman" w:cs="Times New Roman" w:hint="default"/>
        <w:sz w:val="22"/>
      </w:rPr>
    </w:lvl>
    <w:lvl w:ilvl="5">
      <w:start w:val="1"/>
      <w:numFmt w:val="decimal"/>
      <w:lvlText w:val="(%6)"/>
      <w:lvlJc w:val="left"/>
      <w:pPr>
        <w:tabs>
          <w:tab w:val="num" w:pos="2520"/>
        </w:tabs>
        <w:ind w:left="2520" w:hanging="605"/>
      </w:pPr>
      <w:rPr>
        <w:rFonts w:ascii="Times New Roman" w:hAnsi="Times New Roman" w:cs="Times New Roman" w:hint="default"/>
        <w:sz w:val="22"/>
      </w:rPr>
    </w:lvl>
    <w:lvl w:ilvl="6">
      <w:start w:val="1"/>
      <w:numFmt w:val="lowerLetter"/>
      <w:lvlText w:val="(%7)"/>
      <w:lvlJc w:val="left"/>
      <w:pPr>
        <w:tabs>
          <w:tab w:val="num" w:pos="3125"/>
        </w:tabs>
        <w:ind w:left="3125" w:hanging="605"/>
      </w:pPr>
      <w:rPr>
        <w:rFonts w:ascii="Times New Roman" w:hAnsi="Times New Roman" w:cs="Times New Roman" w:hint="default"/>
        <w:sz w:val="22"/>
      </w:rPr>
    </w:lvl>
    <w:lvl w:ilvl="7">
      <w:start w:val="1"/>
      <w:numFmt w:val="decimal"/>
      <w:lvlText w:val="%8)"/>
      <w:lvlJc w:val="left"/>
      <w:pPr>
        <w:tabs>
          <w:tab w:val="num" w:pos="3730"/>
        </w:tabs>
        <w:ind w:left="3730" w:hanging="605"/>
      </w:pPr>
      <w:rPr>
        <w:rFonts w:ascii="Times New Roman" w:hAnsi="Times New Roman" w:cs="Times New Roman" w:hint="default"/>
        <w:sz w:val="22"/>
      </w:rPr>
    </w:lvl>
    <w:lvl w:ilvl="8">
      <w:start w:val="1"/>
      <w:numFmt w:val="lowerLetter"/>
      <w:lvlText w:val="%9)"/>
      <w:lvlJc w:val="left"/>
      <w:pPr>
        <w:tabs>
          <w:tab w:val="num" w:pos="4334"/>
        </w:tabs>
        <w:ind w:left="4334" w:hanging="604"/>
      </w:pPr>
      <w:rPr>
        <w:rFonts w:ascii="Times New Roman" w:hAnsi="Times New Roman" w:cs="Times New Roman" w:hint="default"/>
        <w:sz w:val="22"/>
      </w:rPr>
    </w:lvl>
  </w:abstractNum>
  <w:abstractNum w:abstractNumId="12"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D09"/>
    <w:multiLevelType w:val="hybridMultilevel"/>
    <w:tmpl w:val="1CC2C33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7CA6"/>
    <w:multiLevelType w:val="hybridMultilevel"/>
    <w:tmpl w:val="C6F2ADA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5081B"/>
    <w:multiLevelType w:val="hybridMultilevel"/>
    <w:tmpl w:val="2684FBCE"/>
    <w:lvl w:ilvl="0" w:tplc="AEE2B74A">
      <w:start w:val="1"/>
      <w:numFmt w:val="bullet"/>
      <w:lvlText w:val=""/>
      <w:lvlJc w:val="left"/>
      <w:pPr>
        <w:ind w:left="720" w:hanging="360"/>
      </w:pPr>
      <w:rPr>
        <w:rFonts w:ascii="Symbol" w:hAnsi="Symbol" w:hint="default"/>
      </w:rPr>
    </w:lvl>
    <w:lvl w:ilvl="1" w:tplc="45564E6E" w:tentative="1">
      <w:start w:val="1"/>
      <w:numFmt w:val="bullet"/>
      <w:lvlText w:val="o"/>
      <w:lvlJc w:val="left"/>
      <w:pPr>
        <w:ind w:left="1440" w:hanging="360"/>
      </w:pPr>
      <w:rPr>
        <w:rFonts w:ascii="Courier New" w:hAnsi="Courier New" w:cs="Courier New" w:hint="default"/>
      </w:rPr>
    </w:lvl>
    <w:lvl w:ilvl="2" w:tplc="34A632FC" w:tentative="1">
      <w:start w:val="1"/>
      <w:numFmt w:val="bullet"/>
      <w:lvlText w:val=""/>
      <w:lvlJc w:val="left"/>
      <w:pPr>
        <w:ind w:left="2160" w:hanging="360"/>
      </w:pPr>
      <w:rPr>
        <w:rFonts w:ascii="Wingdings" w:hAnsi="Wingdings" w:hint="default"/>
      </w:rPr>
    </w:lvl>
    <w:lvl w:ilvl="3" w:tplc="33BE76C6" w:tentative="1">
      <w:start w:val="1"/>
      <w:numFmt w:val="bullet"/>
      <w:lvlText w:val=""/>
      <w:lvlJc w:val="left"/>
      <w:pPr>
        <w:ind w:left="2880" w:hanging="360"/>
      </w:pPr>
      <w:rPr>
        <w:rFonts w:ascii="Symbol" w:hAnsi="Symbol" w:hint="default"/>
      </w:rPr>
    </w:lvl>
    <w:lvl w:ilvl="4" w:tplc="E5185968" w:tentative="1">
      <w:start w:val="1"/>
      <w:numFmt w:val="bullet"/>
      <w:lvlText w:val="o"/>
      <w:lvlJc w:val="left"/>
      <w:pPr>
        <w:ind w:left="3600" w:hanging="360"/>
      </w:pPr>
      <w:rPr>
        <w:rFonts w:ascii="Courier New" w:hAnsi="Courier New" w:cs="Courier New" w:hint="default"/>
      </w:rPr>
    </w:lvl>
    <w:lvl w:ilvl="5" w:tplc="75547212" w:tentative="1">
      <w:start w:val="1"/>
      <w:numFmt w:val="bullet"/>
      <w:lvlText w:val=""/>
      <w:lvlJc w:val="left"/>
      <w:pPr>
        <w:ind w:left="4320" w:hanging="360"/>
      </w:pPr>
      <w:rPr>
        <w:rFonts w:ascii="Wingdings" w:hAnsi="Wingdings" w:hint="default"/>
      </w:rPr>
    </w:lvl>
    <w:lvl w:ilvl="6" w:tplc="8CE6BE0E" w:tentative="1">
      <w:start w:val="1"/>
      <w:numFmt w:val="bullet"/>
      <w:lvlText w:val=""/>
      <w:lvlJc w:val="left"/>
      <w:pPr>
        <w:ind w:left="5040" w:hanging="360"/>
      </w:pPr>
      <w:rPr>
        <w:rFonts w:ascii="Symbol" w:hAnsi="Symbol" w:hint="default"/>
      </w:rPr>
    </w:lvl>
    <w:lvl w:ilvl="7" w:tplc="D69A5A98" w:tentative="1">
      <w:start w:val="1"/>
      <w:numFmt w:val="bullet"/>
      <w:lvlText w:val="o"/>
      <w:lvlJc w:val="left"/>
      <w:pPr>
        <w:ind w:left="5760" w:hanging="360"/>
      </w:pPr>
      <w:rPr>
        <w:rFonts w:ascii="Courier New" w:hAnsi="Courier New" w:cs="Courier New" w:hint="default"/>
      </w:rPr>
    </w:lvl>
    <w:lvl w:ilvl="8" w:tplc="CD804C40" w:tentative="1">
      <w:start w:val="1"/>
      <w:numFmt w:val="bullet"/>
      <w:lvlText w:val=""/>
      <w:lvlJc w:val="left"/>
      <w:pPr>
        <w:ind w:left="6480" w:hanging="360"/>
      </w:pPr>
      <w:rPr>
        <w:rFonts w:ascii="Wingdings" w:hAnsi="Wingdings" w:hint="default"/>
      </w:rPr>
    </w:lvl>
  </w:abstractNum>
  <w:abstractNum w:abstractNumId="17" w15:restartNumberingAfterBreak="0">
    <w:nsid w:val="34155A5E"/>
    <w:multiLevelType w:val="hybridMultilevel"/>
    <w:tmpl w:val="320A21D8"/>
    <w:lvl w:ilvl="0" w:tplc="CDAA7CC0">
      <w:start w:val="1"/>
      <w:numFmt w:val="bullet"/>
      <w:lvlText w:val=""/>
      <w:lvlJc w:val="left"/>
      <w:pPr>
        <w:ind w:left="720" w:hanging="360"/>
      </w:pPr>
      <w:rPr>
        <w:rFonts w:ascii="Symbol" w:hAnsi="Symbol" w:hint="default"/>
      </w:rPr>
    </w:lvl>
    <w:lvl w:ilvl="1" w:tplc="362EDBF0" w:tentative="1">
      <w:start w:val="1"/>
      <w:numFmt w:val="bullet"/>
      <w:lvlText w:val="o"/>
      <w:lvlJc w:val="left"/>
      <w:pPr>
        <w:ind w:left="1440" w:hanging="360"/>
      </w:pPr>
      <w:rPr>
        <w:rFonts w:ascii="Courier New" w:hAnsi="Courier New" w:cs="Courier New" w:hint="default"/>
      </w:rPr>
    </w:lvl>
    <w:lvl w:ilvl="2" w:tplc="2942227C" w:tentative="1">
      <w:start w:val="1"/>
      <w:numFmt w:val="bullet"/>
      <w:lvlText w:val=""/>
      <w:lvlJc w:val="left"/>
      <w:pPr>
        <w:ind w:left="2160" w:hanging="360"/>
      </w:pPr>
      <w:rPr>
        <w:rFonts w:ascii="Wingdings" w:hAnsi="Wingdings" w:hint="default"/>
      </w:rPr>
    </w:lvl>
    <w:lvl w:ilvl="3" w:tplc="7C22C952" w:tentative="1">
      <w:start w:val="1"/>
      <w:numFmt w:val="bullet"/>
      <w:lvlText w:val=""/>
      <w:lvlJc w:val="left"/>
      <w:pPr>
        <w:ind w:left="2880" w:hanging="360"/>
      </w:pPr>
      <w:rPr>
        <w:rFonts w:ascii="Symbol" w:hAnsi="Symbol" w:hint="default"/>
      </w:rPr>
    </w:lvl>
    <w:lvl w:ilvl="4" w:tplc="F8E03804" w:tentative="1">
      <w:start w:val="1"/>
      <w:numFmt w:val="bullet"/>
      <w:lvlText w:val="o"/>
      <w:lvlJc w:val="left"/>
      <w:pPr>
        <w:ind w:left="3600" w:hanging="360"/>
      </w:pPr>
      <w:rPr>
        <w:rFonts w:ascii="Courier New" w:hAnsi="Courier New" w:cs="Courier New" w:hint="default"/>
      </w:rPr>
    </w:lvl>
    <w:lvl w:ilvl="5" w:tplc="6A442E6C" w:tentative="1">
      <w:start w:val="1"/>
      <w:numFmt w:val="bullet"/>
      <w:lvlText w:val=""/>
      <w:lvlJc w:val="left"/>
      <w:pPr>
        <w:ind w:left="4320" w:hanging="360"/>
      </w:pPr>
      <w:rPr>
        <w:rFonts w:ascii="Wingdings" w:hAnsi="Wingdings" w:hint="default"/>
      </w:rPr>
    </w:lvl>
    <w:lvl w:ilvl="6" w:tplc="569E4C76" w:tentative="1">
      <w:start w:val="1"/>
      <w:numFmt w:val="bullet"/>
      <w:lvlText w:val=""/>
      <w:lvlJc w:val="left"/>
      <w:pPr>
        <w:ind w:left="5040" w:hanging="360"/>
      </w:pPr>
      <w:rPr>
        <w:rFonts w:ascii="Symbol" w:hAnsi="Symbol" w:hint="default"/>
      </w:rPr>
    </w:lvl>
    <w:lvl w:ilvl="7" w:tplc="AAB2E234" w:tentative="1">
      <w:start w:val="1"/>
      <w:numFmt w:val="bullet"/>
      <w:lvlText w:val="o"/>
      <w:lvlJc w:val="left"/>
      <w:pPr>
        <w:ind w:left="5760" w:hanging="360"/>
      </w:pPr>
      <w:rPr>
        <w:rFonts w:ascii="Courier New" w:hAnsi="Courier New" w:cs="Courier New" w:hint="default"/>
      </w:rPr>
    </w:lvl>
    <w:lvl w:ilvl="8" w:tplc="764267E4" w:tentative="1">
      <w:start w:val="1"/>
      <w:numFmt w:val="bullet"/>
      <w:lvlText w:val=""/>
      <w:lvlJc w:val="left"/>
      <w:pPr>
        <w:ind w:left="6480" w:hanging="360"/>
      </w:pPr>
      <w:rPr>
        <w:rFonts w:ascii="Wingdings" w:hAnsi="Wingdings" w:hint="default"/>
      </w:rPr>
    </w:lvl>
  </w:abstractNum>
  <w:abstractNum w:abstractNumId="18" w15:restartNumberingAfterBreak="0">
    <w:nsid w:val="35483686"/>
    <w:multiLevelType w:val="hybridMultilevel"/>
    <w:tmpl w:val="0688F348"/>
    <w:lvl w:ilvl="0" w:tplc="4BFA47C0">
      <w:start w:val="1"/>
      <w:numFmt w:val="bullet"/>
      <w:lvlText w:val=""/>
      <w:lvlJc w:val="left"/>
      <w:pPr>
        <w:ind w:left="720" w:hanging="360"/>
      </w:pPr>
      <w:rPr>
        <w:rFonts w:ascii="Symbol" w:hAnsi="Symbol" w:hint="default"/>
      </w:rPr>
    </w:lvl>
    <w:lvl w:ilvl="1" w:tplc="FB7C602A" w:tentative="1">
      <w:start w:val="1"/>
      <w:numFmt w:val="bullet"/>
      <w:lvlText w:val="o"/>
      <w:lvlJc w:val="left"/>
      <w:pPr>
        <w:ind w:left="1440" w:hanging="360"/>
      </w:pPr>
      <w:rPr>
        <w:rFonts w:ascii="Courier New" w:hAnsi="Courier New" w:cs="Courier New" w:hint="default"/>
      </w:rPr>
    </w:lvl>
    <w:lvl w:ilvl="2" w:tplc="BA88A134" w:tentative="1">
      <w:start w:val="1"/>
      <w:numFmt w:val="bullet"/>
      <w:lvlText w:val=""/>
      <w:lvlJc w:val="left"/>
      <w:pPr>
        <w:ind w:left="2160" w:hanging="360"/>
      </w:pPr>
      <w:rPr>
        <w:rFonts w:ascii="Wingdings" w:hAnsi="Wingdings" w:hint="default"/>
      </w:rPr>
    </w:lvl>
    <w:lvl w:ilvl="3" w:tplc="C3C6149E" w:tentative="1">
      <w:start w:val="1"/>
      <w:numFmt w:val="bullet"/>
      <w:lvlText w:val=""/>
      <w:lvlJc w:val="left"/>
      <w:pPr>
        <w:ind w:left="2880" w:hanging="360"/>
      </w:pPr>
      <w:rPr>
        <w:rFonts w:ascii="Symbol" w:hAnsi="Symbol" w:hint="default"/>
      </w:rPr>
    </w:lvl>
    <w:lvl w:ilvl="4" w:tplc="37CCD88A" w:tentative="1">
      <w:start w:val="1"/>
      <w:numFmt w:val="bullet"/>
      <w:lvlText w:val="o"/>
      <w:lvlJc w:val="left"/>
      <w:pPr>
        <w:ind w:left="3600" w:hanging="360"/>
      </w:pPr>
      <w:rPr>
        <w:rFonts w:ascii="Courier New" w:hAnsi="Courier New" w:cs="Courier New" w:hint="default"/>
      </w:rPr>
    </w:lvl>
    <w:lvl w:ilvl="5" w:tplc="DF2AEA06" w:tentative="1">
      <w:start w:val="1"/>
      <w:numFmt w:val="bullet"/>
      <w:lvlText w:val=""/>
      <w:lvlJc w:val="left"/>
      <w:pPr>
        <w:ind w:left="4320" w:hanging="360"/>
      </w:pPr>
      <w:rPr>
        <w:rFonts w:ascii="Wingdings" w:hAnsi="Wingdings" w:hint="default"/>
      </w:rPr>
    </w:lvl>
    <w:lvl w:ilvl="6" w:tplc="74401BB6" w:tentative="1">
      <w:start w:val="1"/>
      <w:numFmt w:val="bullet"/>
      <w:lvlText w:val=""/>
      <w:lvlJc w:val="left"/>
      <w:pPr>
        <w:ind w:left="5040" w:hanging="360"/>
      </w:pPr>
      <w:rPr>
        <w:rFonts w:ascii="Symbol" w:hAnsi="Symbol" w:hint="default"/>
      </w:rPr>
    </w:lvl>
    <w:lvl w:ilvl="7" w:tplc="76028B4C" w:tentative="1">
      <w:start w:val="1"/>
      <w:numFmt w:val="bullet"/>
      <w:lvlText w:val="o"/>
      <w:lvlJc w:val="left"/>
      <w:pPr>
        <w:ind w:left="5760" w:hanging="360"/>
      </w:pPr>
      <w:rPr>
        <w:rFonts w:ascii="Courier New" w:hAnsi="Courier New" w:cs="Courier New" w:hint="default"/>
      </w:rPr>
    </w:lvl>
    <w:lvl w:ilvl="8" w:tplc="79122558" w:tentative="1">
      <w:start w:val="1"/>
      <w:numFmt w:val="bullet"/>
      <w:lvlText w:val=""/>
      <w:lvlJc w:val="left"/>
      <w:pPr>
        <w:ind w:left="6480" w:hanging="360"/>
      </w:pPr>
      <w:rPr>
        <w:rFonts w:ascii="Wingdings" w:hAnsi="Wingdings" w:hint="default"/>
      </w:rPr>
    </w:lvl>
  </w:abstractNum>
  <w:abstractNum w:abstractNumId="19" w15:restartNumberingAfterBreak="0">
    <w:nsid w:val="35937809"/>
    <w:multiLevelType w:val="hybridMultilevel"/>
    <w:tmpl w:val="6D9EA2B4"/>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0" w15:restartNumberingAfterBreak="0">
    <w:nsid w:val="3A366415"/>
    <w:multiLevelType w:val="hybridMultilevel"/>
    <w:tmpl w:val="AF060CF2"/>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1" w15:restartNumberingAfterBreak="0">
    <w:nsid w:val="40623D14"/>
    <w:multiLevelType w:val="hybridMultilevel"/>
    <w:tmpl w:val="76B448FE"/>
    <w:lvl w:ilvl="0" w:tplc="8A6E35C2">
      <w:start w:val="1"/>
      <w:numFmt w:val="decimal"/>
      <w:lvlText w:val="%1."/>
      <w:lvlJc w:val="left"/>
      <w:pPr>
        <w:ind w:left="720" w:hanging="360"/>
      </w:pPr>
      <w:rPr>
        <w:rFonts w:hint="default"/>
      </w:rPr>
    </w:lvl>
    <w:lvl w:ilvl="1" w:tplc="99EC9FA4" w:tentative="1">
      <w:start w:val="1"/>
      <w:numFmt w:val="lowerLetter"/>
      <w:lvlText w:val="%2."/>
      <w:lvlJc w:val="left"/>
      <w:pPr>
        <w:ind w:left="1440" w:hanging="360"/>
      </w:pPr>
    </w:lvl>
    <w:lvl w:ilvl="2" w:tplc="E5847DF6" w:tentative="1">
      <w:start w:val="1"/>
      <w:numFmt w:val="lowerRoman"/>
      <w:lvlText w:val="%3."/>
      <w:lvlJc w:val="right"/>
      <w:pPr>
        <w:ind w:left="2160" w:hanging="180"/>
      </w:pPr>
    </w:lvl>
    <w:lvl w:ilvl="3" w:tplc="DFD0C0BE" w:tentative="1">
      <w:start w:val="1"/>
      <w:numFmt w:val="decimal"/>
      <w:lvlText w:val="%4."/>
      <w:lvlJc w:val="left"/>
      <w:pPr>
        <w:ind w:left="2880" w:hanging="360"/>
      </w:pPr>
    </w:lvl>
    <w:lvl w:ilvl="4" w:tplc="D1B4649A" w:tentative="1">
      <w:start w:val="1"/>
      <w:numFmt w:val="lowerLetter"/>
      <w:lvlText w:val="%5."/>
      <w:lvlJc w:val="left"/>
      <w:pPr>
        <w:ind w:left="3600" w:hanging="360"/>
      </w:pPr>
    </w:lvl>
    <w:lvl w:ilvl="5" w:tplc="080C30C6" w:tentative="1">
      <w:start w:val="1"/>
      <w:numFmt w:val="lowerRoman"/>
      <w:lvlText w:val="%6."/>
      <w:lvlJc w:val="right"/>
      <w:pPr>
        <w:ind w:left="4320" w:hanging="180"/>
      </w:pPr>
    </w:lvl>
    <w:lvl w:ilvl="6" w:tplc="769837F4" w:tentative="1">
      <w:start w:val="1"/>
      <w:numFmt w:val="decimal"/>
      <w:lvlText w:val="%7."/>
      <w:lvlJc w:val="left"/>
      <w:pPr>
        <w:ind w:left="5040" w:hanging="360"/>
      </w:pPr>
    </w:lvl>
    <w:lvl w:ilvl="7" w:tplc="DE32A4C6" w:tentative="1">
      <w:start w:val="1"/>
      <w:numFmt w:val="lowerLetter"/>
      <w:lvlText w:val="%8."/>
      <w:lvlJc w:val="left"/>
      <w:pPr>
        <w:ind w:left="5760" w:hanging="360"/>
      </w:pPr>
    </w:lvl>
    <w:lvl w:ilvl="8" w:tplc="CB507892" w:tentative="1">
      <w:start w:val="1"/>
      <w:numFmt w:val="lowerRoman"/>
      <w:lvlText w:val="%9."/>
      <w:lvlJc w:val="right"/>
      <w:pPr>
        <w:ind w:left="6480" w:hanging="180"/>
      </w:pPr>
    </w:lvl>
  </w:abstractNum>
  <w:abstractNum w:abstractNumId="22"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B2A4528"/>
    <w:multiLevelType w:val="hybridMultilevel"/>
    <w:tmpl w:val="60FC1640"/>
    <w:lvl w:ilvl="0" w:tplc="8D0A24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9D1"/>
    <w:multiLevelType w:val="multilevel"/>
    <w:tmpl w:val="EDB27250"/>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F4A7DCA"/>
    <w:multiLevelType w:val="hybridMultilevel"/>
    <w:tmpl w:val="2E887C66"/>
    <w:lvl w:ilvl="0" w:tplc="E844FB4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7759C"/>
    <w:multiLevelType w:val="hybridMultilevel"/>
    <w:tmpl w:val="58FE79BC"/>
    <w:lvl w:ilvl="0" w:tplc="5290B476">
      <w:start w:val="1"/>
      <w:numFmt w:val="bullet"/>
      <w:lvlText w:val=""/>
      <w:lvlJc w:val="left"/>
      <w:pPr>
        <w:ind w:left="720" w:hanging="360"/>
      </w:pPr>
      <w:rPr>
        <w:rFonts w:ascii="Symbol" w:hAnsi="Symbol" w:hint="default"/>
      </w:rPr>
    </w:lvl>
    <w:lvl w:ilvl="1" w:tplc="8E6086B6" w:tentative="1">
      <w:start w:val="1"/>
      <w:numFmt w:val="bullet"/>
      <w:lvlText w:val="o"/>
      <w:lvlJc w:val="left"/>
      <w:pPr>
        <w:ind w:left="1440" w:hanging="360"/>
      </w:pPr>
      <w:rPr>
        <w:rFonts w:ascii="Courier New" w:hAnsi="Courier New" w:cs="Courier New" w:hint="default"/>
      </w:rPr>
    </w:lvl>
    <w:lvl w:ilvl="2" w:tplc="82321ADE" w:tentative="1">
      <w:start w:val="1"/>
      <w:numFmt w:val="bullet"/>
      <w:lvlText w:val=""/>
      <w:lvlJc w:val="left"/>
      <w:pPr>
        <w:ind w:left="2160" w:hanging="360"/>
      </w:pPr>
      <w:rPr>
        <w:rFonts w:ascii="Wingdings" w:hAnsi="Wingdings" w:hint="default"/>
      </w:rPr>
    </w:lvl>
    <w:lvl w:ilvl="3" w:tplc="FA4496E4" w:tentative="1">
      <w:start w:val="1"/>
      <w:numFmt w:val="bullet"/>
      <w:lvlText w:val=""/>
      <w:lvlJc w:val="left"/>
      <w:pPr>
        <w:ind w:left="2880" w:hanging="360"/>
      </w:pPr>
      <w:rPr>
        <w:rFonts w:ascii="Symbol" w:hAnsi="Symbol" w:hint="default"/>
      </w:rPr>
    </w:lvl>
    <w:lvl w:ilvl="4" w:tplc="40B252DC" w:tentative="1">
      <w:start w:val="1"/>
      <w:numFmt w:val="bullet"/>
      <w:lvlText w:val="o"/>
      <w:lvlJc w:val="left"/>
      <w:pPr>
        <w:ind w:left="3600" w:hanging="360"/>
      </w:pPr>
      <w:rPr>
        <w:rFonts w:ascii="Courier New" w:hAnsi="Courier New" w:cs="Courier New" w:hint="default"/>
      </w:rPr>
    </w:lvl>
    <w:lvl w:ilvl="5" w:tplc="3F06455C" w:tentative="1">
      <w:start w:val="1"/>
      <w:numFmt w:val="bullet"/>
      <w:lvlText w:val=""/>
      <w:lvlJc w:val="left"/>
      <w:pPr>
        <w:ind w:left="4320" w:hanging="360"/>
      </w:pPr>
      <w:rPr>
        <w:rFonts w:ascii="Wingdings" w:hAnsi="Wingdings" w:hint="default"/>
      </w:rPr>
    </w:lvl>
    <w:lvl w:ilvl="6" w:tplc="325A06E8" w:tentative="1">
      <w:start w:val="1"/>
      <w:numFmt w:val="bullet"/>
      <w:lvlText w:val=""/>
      <w:lvlJc w:val="left"/>
      <w:pPr>
        <w:ind w:left="5040" w:hanging="360"/>
      </w:pPr>
      <w:rPr>
        <w:rFonts w:ascii="Symbol" w:hAnsi="Symbol" w:hint="default"/>
      </w:rPr>
    </w:lvl>
    <w:lvl w:ilvl="7" w:tplc="30801CC0" w:tentative="1">
      <w:start w:val="1"/>
      <w:numFmt w:val="bullet"/>
      <w:lvlText w:val="o"/>
      <w:lvlJc w:val="left"/>
      <w:pPr>
        <w:ind w:left="5760" w:hanging="360"/>
      </w:pPr>
      <w:rPr>
        <w:rFonts w:ascii="Courier New" w:hAnsi="Courier New" w:cs="Courier New" w:hint="default"/>
      </w:rPr>
    </w:lvl>
    <w:lvl w:ilvl="8" w:tplc="48E4BCEC" w:tentative="1">
      <w:start w:val="1"/>
      <w:numFmt w:val="bullet"/>
      <w:lvlText w:val=""/>
      <w:lvlJc w:val="left"/>
      <w:pPr>
        <w:ind w:left="6480" w:hanging="360"/>
      </w:pPr>
      <w:rPr>
        <w:rFonts w:ascii="Wingdings" w:hAnsi="Wingdings" w:hint="default"/>
      </w:rPr>
    </w:lvl>
  </w:abstractNum>
  <w:abstractNum w:abstractNumId="27"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28" w15:restartNumberingAfterBreak="0">
    <w:nsid w:val="5AF112AA"/>
    <w:multiLevelType w:val="hybridMultilevel"/>
    <w:tmpl w:val="8C4488A8"/>
    <w:lvl w:ilvl="0" w:tplc="AC54BE32">
      <w:start w:val="1"/>
      <w:numFmt w:val="bullet"/>
      <w:lvlText w:val=""/>
      <w:lvlJc w:val="left"/>
      <w:pPr>
        <w:ind w:left="720" w:hanging="360"/>
      </w:pPr>
      <w:rPr>
        <w:rFonts w:ascii="Symbol" w:hAnsi="Symbol" w:hint="default"/>
      </w:rPr>
    </w:lvl>
    <w:lvl w:ilvl="1" w:tplc="03CCFA60" w:tentative="1">
      <w:start w:val="1"/>
      <w:numFmt w:val="bullet"/>
      <w:lvlText w:val="o"/>
      <w:lvlJc w:val="left"/>
      <w:pPr>
        <w:ind w:left="1440" w:hanging="360"/>
      </w:pPr>
      <w:rPr>
        <w:rFonts w:ascii="Courier New" w:hAnsi="Courier New" w:cs="Courier New" w:hint="default"/>
      </w:rPr>
    </w:lvl>
    <w:lvl w:ilvl="2" w:tplc="EC24E0FE" w:tentative="1">
      <w:start w:val="1"/>
      <w:numFmt w:val="bullet"/>
      <w:lvlText w:val=""/>
      <w:lvlJc w:val="left"/>
      <w:pPr>
        <w:ind w:left="2160" w:hanging="360"/>
      </w:pPr>
      <w:rPr>
        <w:rFonts w:ascii="Wingdings" w:hAnsi="Wingdings" w:hint="default"/>
      </w:rPr>
    </w:lvl>
    <w:lvl w:ilvl="3" w:tplc="041E5E78" w:tentative="1">
      <w:start w:val="1"/>
      <w:numFmt w:val="bullet"/>
      <w:lvlText w:val=""/>
      <w:lvlJc w:val="left"/>
      <w:pPr>
        <w:ind w:left="2880" w:hanging="360"/>
      </w:pPr>
      <w:rPr>
        <w:rFonts w:ascii="Symbol" w:hAnsi="Symbol" w:hint="default"/>
      </w:rPr>
    </w:lvl>
    <w:lvl w:ilvl="4" w:tplc="79A402C0" w:tentative="1">
      <w:start w:val="1"/>
      <w:numFmt w:val="bullet"/>
      <w:lvlText w:val="o"/>
      <w:lvlJc w:val="left"/>
      <w:pPr>
        <w:ind w:left="3600" w:hanging="360"/>
      </w:pPr>
      <w:rPr>
        <w:rFonts w:ascii="Courier New" w:hAnsi="Courier New" w:cs="Courier New" w:hint="default"/>
      </w:rPr>
    </w:lvl>
    <w:lvl w:ilvl="5" w:tplc="BD46A738" w:tentative="1">
      <w:start w:val="1"/>
      <w:numFmt w:val="bullet"/>
      <w:lvlText w:val=""/>
      <w:lvlJc w:val="left"/>
      <w:pPr>
        <w:ind w:left="4320" w:hanging="360"/>
      </w:pPr>
      <w:rPr>
        <w:rFonts w:ascii="Wingdings" w:hAnsi="Wingdings" w:hint="default"/>
      </w:rPr>
    </w:lvl>
    <w:lvl w:ilvl="6" w:tplc="B786351A" w:tentative="1">
      <w:start w:val="1"/>
      <w:numFmt w:val="bullet"/>
      <w:lvlText w:val=""/>
      <w:lvlJc w:val="left"/>
      <w:pPr>
        <w:ind w:left="5040" w:hanging="360"/>
      </w:pPr>
      <w:rPr>
        <w:rFonts w:ascii="Symbol" w:hAnsi="Symbol" w:hint="default"/>
      </w:rPr>
    </w:lvl>
    <w:lvl w:ilvl="7" w:tplc="A942D996" w:tentative="1">
      <w:start w:val="1"/>
      <w:numFmt w:val="bullet"/>
      <w:lvlText w:val="o"/>
      <w:lvlJc w:val="left"/>
      <w:pPr>
        <w:ind w:left="5760" w:hanging="360"/>
      </w:pPr>
      <w:rPr>
        <w:rFonts w:ascii="Courier New" w:hAnsi="Courier New" w:cs="Courier New" w:hint="default"/>
      </w:rPr>
    </w:lvl>
    <w:lvl w:ilvl="8" w:tplc="04769A6A" w:tentative="1">
      <w:start w:val="1"/>
      <w:numFmt w:val="bullet"/>
      <w:lvlText w:val=""/>
      <w:lvlJc w:val="left"/>
      <w:pPr>
        <w:ind w:left="6480" w:hanging="360"/>
      </w:pPr>
      <w:rPr>
        <w:rFonts w:ascii="Wingdings" w:hAnsi="Wingdings" w:hint="default"/>
      </w:rPr>
    </w:lvl>
  </w:abstractNum>
  <w:abstractNum w:abstractNumId="29"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1255B"/>
    <w:multiLevelType w:val="hybridMultilevel"/>
    <w:tmpl w:val="46F8F6AC"/>
    <w:lvl w:ilvl="0" w:tplc="A800A41A">
      <w:start w:val="1"/>
      <w:numFmt w:val="lowerRoman"/>
      <w:lvlText w:val="(%1)"/>
      <w:lvlJc w:val="left"/>
      <w:pPr>
        <w:ind w:left="1080" w:hanging="720"/>
      </w:pPr>
      <w:rPr>
        <w:rFonts w:hint="default"/>
      </w:rPr>
    </w:lvl>
    <w:lvl w:ilvl="1" w:tplc="22E401C2" w:tentative="1">
      <w:start w:val="1"/>
      <w:numFmt w:val="lowerLetter"/>
      <w:lvlText w:val="%2."/>
      <w:lvlJc w:val="left"/>
      <w:pPr>
        <w:ind w:left="1440" w:hanging="360"/>
      </w:pPr>
    </w:lvl>
    <w:lvl w:ilvl="2" w:tplc="CFBE31F8" w:tentative="1">
      <w:start w:val="1"/>
      <w:numFmt w:val="lowerRoman"/>
      <w:lvlText w:val="%3."/>
      <w:lvlJc w:val="right"/>
      <w:pPr>
        <w:ind w:left="2160" w:hanging="180"/>
      </w:pPr>
    </w:lvl>
    <w:lvl w:ilvl="3" w:tplc="532AFF24" w:tentative="1">
      <w:start w:val="1"/>
      <w:numFmt w:val="decimal"/>
      <w:lvlText w:val="%4."/>
      <w:lvlJc w:val="left"/>
      <w:pPr>
        <w:ind w:left="2880" w:hanging="360"/>
      </w:pPr>
    </w:lvl>
    <w:lvl w:ilvl="4" w:tplc="CA0E0FF4" w:tentative="1">
      <w:start w:val="1"/>
      <w:numFmt w:val="lowerLetter"/>
      <w:lvlText w:val="%5."/>
      <w:lvlJc w:val="left"/>
      <w:pPr>
        <w:ind w:left="3600" w:hanging="360"/>
      </w:pPr>
    </w:lvl>
    <w:lvl w:ilvl="5" w:tplc="60F4FF8A" w:tentative="1">
      <w:start w:val="1"/>
      <w:numFmt w:val="lowerRoman"/>
      <w:lvlText w:val="%6."/>
      <w:lvlJc w:val="right"/>
      <w:pPr>
        <w:ind w:left="4320" w:hanging="180"/>
      </w:pPr>
    </w:lvl>
    <w:lvl w:ilvl="6" w:tplc="E4CE5020" w:tentative="1">
      <w:start w:val="1"/>
      <w:numFmt w:val="decimal"/>
      <w:lvlText w:val="%7."/>
      <w:lvlJc w:val="left"/>
      <w:pPr>
        <w:ind w:left="5040" w:hanging="360"/>
      </w:pPr>
    </w:lvl>
    <w:lvl w:ilvl="7" w:tplc="6B947466" w:tentative="1">
      <w:start w:val="1"/>
      <w:numFmt w:val="lowerLetter"/>
      <w:lvlText w:val="%8."/>
      <w:lvlJc w:val="left"/>
      <w:pPr>
        <w:ind w:left="5760" w:hanging="360"/>
      </w:pPr>
    </w:lvl>
    <w:lvl w:ilvl="8" w:tplc="08EA6016" w:tentative="1">
      <w:start w:val="1"/>
      <w:numFmt w:val="lowerRoman"/>
      <w:lvlText w:val="%9."/>
      <w:lvlJc w:val="right"/>
      <w:pPr>
        <w:ind w:left="6480" w:hanging="180"/>
      </w:pPr>
    </w:lvl>
  </w:abstractNum>
  <w:abstractNum w:abstractNumId="31"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32" w15:restartNumberingAfterBreak="0">
    <w:nsid w:val="6A0E6D02"/>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6B851638"/>
    <w:multiLevelType w:val="hybridMultilevel"/>
    <w:tmpl w:val="FA1223A8"/>
    <w:lvl w:ilvl="0" w:tplc="A958070E">
      <w:start w:val="1"/>
      <w:numFmt w:val="bullet"/>
      <w:lvlText w:val=""/>
      <w:lvlJc w:val="left"/>
      <w:pPr>
        <w:ind w:left="720" w:hanging="360"/>
      </w:pPr>
      <w:rPr>
        <w:rFonts w:ascii="Symbol" w:hAnsi="Symbol" w:hint="default"/>
      </w:rPr>
    </w:lvl>
    <w:lvl w:ilvl="1" w:tplc="04B87D4E" w:tentative="1">
      <w:start w:val="1"/>
      <w:numFmt w:val="bullet"/>
      <w:lvlText w:val="o"/>
      <w:lvlJc w:val="left"/>
      <w:pPr>
        <w:ind w:left="1440" w:hanging="360"/>
      </w:pPr>
      <w:rPr>
        <w:rFonts w:ascii="Courier New" w:hAnsi="Courier New" w:cs="Courier New" w:hint="default"/>
      </w:rPr>
    </w:lvl>
    <w:lvl w:ilvl="2" w:tplc="B6BAB362" w:tentative="1">
      <w:start w:val="1"/>
      <w:numFmt w:val="bullet"/>
      <w:lvlText w:val=""/>
      <w:lvlJc w:val="left"/>
      <w:pPr>
        <w:ind w:left="2160" w:hanging="360"/>
      </w:pPr>
      <w:rPr>
        <w:rFonts w:ascii="Wingdings" w:hAnsi="Wingdings" w:hint="default"/>
      </w:rPr>
    </w:lvl>
    <w:lvl w:ilvl="3" w:tplc="6EC88BA6" w:tentative="1">
      <w:start w:val="1"/>
      <w:numFmt w:val="bullet"/>
      <w:lvlText w:val=""/>
      <w:lvlJc w:val="left"/>
      <w:pPr>
        <w:ind w:left="2880" w:hanging="360"/>
      </w:pPr>
      <w:rPr>
        <w:rFonts w:ascii="Symbol" w:hAnsi="Symbol" w:hint="default"/>
      </w:rPr>
    </w:lvl>
    <w:lvl w:ilvl="4" w:tplc="C3869252" w:tentative="1">
      <w:start w:val="1"/>
      <w:numFmt w:val="bullet"/>
      <w:lvlText w:val="o"/>
      <w:lvlJc w:val="left"/>
      <w:pPr>
        <w:ind w:left="3600" w:hanging="360"/>
      </w:pPr>
      <w:rPr>
        <w:rFonts w:ascii="Courier New" w:hAnsi="Courier New" w:cs="Courier New" w:hint="default"/>
      </w:rPr>
    </w:lvl>
    <w:lvl w:ilvl="5" w:tplc="F5BCC150" w:tentative="1">
      <w:start w:val="1"/>
      <w:numFmt w:val="bullet"/>
      <w:lvlText w:val=""/>
      <w:lvlJc w:val="left"/>
      <w:pPr>
        <w:ind w:left="4320" w:hanging="360"/>
      </w:pPr>
      <w:rPr>
        <w:rFonts w:ascii="Wingdings" w:hAnsi="Wingdings" w:hint="default"/>
      </w:rPr>
    </w:lvl>
    <w:lvl w:ilvl="6" w:tplc="C22490A4" w:tentative="1">
      <w:start w:val="1"/>
      <w:numFmt w:val="bullet"/>
      <w:lvlText w:val=""/>
      <w:lvlJc w:val="left"/>
      <w:pPr>
        <w:ind w:left="5040" w:hanging="360"/>
      </w:pPr>
      <w:rPr>
        <w:rFonts w:ascii="Symbol" w:hAnsi="Symbol" w:hint="default"/>
      </w:rPr>
    </w:lvl>
    <w:lvl w:ilvl="7" w:tplc="8FCE4F04" w:tentative="1">
      <w:start w:val="1"/>
      <w:numFmt w:val="bullet"/>
      <w:lvlText w:val="o"/>
      <w:lvlJc w:val="left"/>
      <w:pPr>
        <w:ind w:left="5760" w:hanging="360"/>
      </w:pPr>
      <w:rPr>
        <w:rFonts w:ascii="Courier New" w:hAnsi="Courier New" w:cs="Courier New" w:hint="default"/>
      </w:rPr>
    </w:lvl>
    <w:lvl w:ilvl="8" w:tplc="CC8E0A4A" w:tentative="1">
      <w:start w:val="1"/>
      <w:numFmt w:val="bullet"/>
      <w:lvlText w:val=""/>
      <w:lvlJc w:val="left"/>
      <w:pPr>
        <w:ind w:left="6480" w:hanging="360"/>
      </w:pPr>
      <w:rPr>
        <w:rFonts w:ascii="Wingdings" w:hAnsi="Wingdings" w:hint="default"/>
      </w:rPr>
    </w:lvl>
  </w:abstractNum>
  <w:abstractNum w:abstractNumId="34" w15:restartNumberingAfterBreak="0">
    <w:nsid w:val="6D4659E0"/>
    <w:multiLevelType w:val="hybridMultilevel"/>
    <w:tmpl w:val="60A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C3A73"/>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6" w15:restartNumberingAfterBreak="0">
    <w:nsid w:val="71C85F37"/>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7" w15:restartNumberingAfterBreak="0">
    <w:nsid w:val="74EC5B59"/>
    <w:multiLevelType w:val="hybridMultilevel"/>
    <w:tmpl w:val="10CE2F32"/>
    <w:lvl w:ilvl="0" w:tplc="78D4DF7E">
      <w:start w:val="1"/>
      <w:numFmt w:val="lowerRoman"/>
      <w:lvlText w:val="(%1)"/>
      <w:lvlJc w:val="right"/>
      <w:pPr>
        <w:ind w:left="1440" w:hanging="360"/>
      </w:pPr>
      <w:rPr>
        <w:rFonts w:hint="default"/>
      </w:rPr>
    </w:lvl>
    <w:lvl w:ilvl="1" w:tplc="7C08BF92" w:tentative="1">
      <w:start w:val="1"/>
      <w:numFmt w:val="lowerLetter"/>
      <w:lvlText w:val="%2."/>
      <w:lvlJc w:val="left"/>
      <w:pPr>
        <w:ind w:left="2160" w:hanging="360"/>
      </w:pPr>
    </w:lvl>
    <w:lvl w:ilvl="2" w:tplc="E9FC20E0" w:tentative="1">
      <w:start w:val="1"/>
      <w:numFmt w:val="lowerRoman"/>
      <w:lvlText w:val="%3."/>
      <w:lvlJc w:val="right"/>
      <w:pPr>
        <w:ind w:left="2880" w:hanging="180"/>
      </w:pPr>
    </w:lvl>
    <w:lvl w:ilvl="3" w:tplc="8AB60DCE" w:tentative="1">
      <w:start w:val="1"/>
      <w:numFmt w:val="decimal"/>
      <w:lvlText w:val="%4."/>
      <w:lvlJc w:val="left"/>
      <w:pPr>
        <w:ind w:left="3600" w:hanging="360"/>
      </w:pPr>
    </w:lvl>
    <w:lvl w:ilvl="4" w:tplc="FD042E84" w:tentative="1">
      <w:start w:val="1"/>
      <w:numFmt w:val="lowerLetter"/>
      <w:lvlText w:val="%5."/>
      <w:lvlJc w:val="left"/>
      <w:pPr>
        <w:ind w:left="4320" w:hanging="360"/>
      </w:pPr>
    </w:lvl>
    <w:lvl w:ilvl="5" w:tplc="E2F470F8" w:tentative="1">
      <w:start w:val="1"/>
      <w:numFmt w:val="lowerRoman"/>
      <w:lvlText w:val="%6."/>
      <w:lvlJc w:val="right"/>
      <w:pPr>
        <w:ind w:left="5040" w:hanging="180"/>
      </w:pPr>
    </w:lvl>
    <w:lvl w:ilvl="6" w:tplc="6DACBEB4" w:tentative="1">
      <w:start w:val="1"/>
      <w:numFmt w:val="decimal"/>
      <w:lvlText w:val="%7."/>
      <w:lvlJc w:val="left"/>
      <w:pPr>
        <w:ind w:left="5760" w:hanging="360"/>
      </w:pPr>
    </w:lvl>
    <w:lvl w:ilvl="7" w:tplc="B45EFAB0" w:tentative="1">
      <w:start w:val="1"/>
      <w:numFmt w:val="lowerLetter"/>
      <w:lvlText w:val="%8."/>
      <w:lvlJc w:val="left"/>
      <w:pPr>
        <w:ind w:left="6480" w:hanging="360"/>
      </w:pPr>
    </w:lvl>
    <w:lvl w:ilvl="8" w:tplc="B69E6FB8" w:tentative="1">
      <w:start w:val="1"/>
      <w:numFmt w:val="lowerRoman"/>
      <w:lvlText w:val="%9."/>
      <w:lvlJc w:val="right"/>
      <w:pPr>
        <w:ind w:left="7200" w:hanging="180"/>
      </w:pPr>
    </w:lvl>
  </w:abstractNum>
  <w:abstractNum w:abstractNumId="38"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386B"/>
    <w:multiLevelType w:val="hybridMultilevel"/>
    <w:tmpl w:val="25D4A9E4"/>
    <w:lvl w:ilvl="0" w:tplc="5A98DC6C">
      <w:start w:val="1"/>
      <w:numFmt w:val="bullet"/>
      <w:lvlText w:val=""/>
      <w:lvlJc w:val="left"/>
      <w:pPr>
        <w:ind w:left="720" w:hanging="360"/>
      </w:pPr>
      <w:rPr>
        <w:rFonts w:ascii="Symbol" w:hAnsi="Symbol" w:hint="default"/>
      </w:rPr>
    </w:lvl>
    <w:lvl w:ilvl="1" w:tplc="B88ED1F4" w:tentative="1">
      <w:start w:val="1"/>
      <w:numFmt w:val="bullet"/>
      <w:lvlText w:val="o"/>
      <w:lvlJc w:val="left"/>
      <w:pPr>
        <w:ind w:left="1440" w:hanging="360"/>
      </w:pPr>
      <w:rPr>
        <w:rFonts w:ascii="Courier New" w:hAnsi="Courier New" w:cs="Courier New" w:hint="default"/>
      </w:rPr>
    </w:lvl>
    <w:lvl w:ilvl="2" w:tplc="07963F10" w:tentative="1">
      <w:start w:val="1"/>
      <w:numFmt w:val="bullet"/>
      <w:lvlText w:val=""/>
      <w:lvlJc w:val="left"/>
      <w:pPr>
        <w:ind w:left="2160" w:hanging="360"/>
      </w:pPr>
      <w:rPr>
        <w:rFonts w:ascii="Wingdings" w:hAnsi="Wingdings" w:hint="default"/>
      </w:rPr>
    </w:lvl>
    <w:lvl w:ilvl="3" w:tplc="BA981014" w:tentative="1">
      <w:start w:val="1"/>
      <w:numFmt w:val="bullet"/>
      <w:lvlText w:val=""/>
      <w:lvlJc w:val="left"/>
      <w:pPr>
        <w:ind w:left="2880" w:hanging="360"/>
      </w:pPr>
      <w:rPr>
        <w:rFonts w:ascii="Symbol" w:hAnsi="Symbol" w:hint="default"/>
      </w:rPr>
    </w:lvl>
    <w:lvl w:ilvl="4" w:tplc="15B89936" w:tentative="1">
      <w:start w:val="1"/>
      <w:numFmt w:val="bullet"/>
      <w:lvlText w:val="o"/>
      <w:lvlJc w:val="left"/>
      <w:pPr>
        <w:ind w:left="3600" w:hanging="360"/>
      </w:pPr>
      <w:rPr>
        <w:rFonts w:ascii="Courier New" w:hAnsi="Courier New" w:cs="Courier New" w:hint="default"/>
      </w:rPr>
    </w:lvl>
    <w:lvl w:ilvl="5" w:tplc="3C32ACA0" w:tentative="1">
      <w:start w:val="1"/>
      <w:numFmt w:val="bullet"/>
      <w:lvlText w:val=""/>
      <w:lvlJc w:val="left"/>
      <w:pPr>
        <w:ind w:left="4320" w:hanging="360"/>
      </w:pPr>
      <w:rPr>
        <w:rFonts w:ascii="Wingdings" w:hAnsi="Wingdings" w:hint="default"/>
      </w:rPr>
    </w:lvl>
    <w:lvl w:ilvl="6" w:tplc="2C005B4E" w:tentative="1">
      <w:start w:val="1"/>
      <w:numFmt w:val="bullet"/>
      <w:lvlText w:val=""/>
      <w:lvlJc w:val="left"/>
      <w:pPr>
        <w:ind w:left="5040" w:hanging="360"/>
      </w:pPr>
      <w:rPr>
        <w:rFonts w:ascii="Symbol" w:hAnsi="Symbol" w:hint="default"/>
      </w:rPr>
    </w:lvl>
    <w:lvl w:ilvl="7" w:tplc="27E2586C" w:tentative="1">
      <w:start w:val="1"/>
      <w:numFmt w:val="bullet"/>
      <w:lvlText w:val="o"/>
      <w:lvlJc w:val="left"/>
      <w:pPr>
        <w:ind w:left="5760" w:hanging="360"/>
      </w:pPr>
      <w:rPr>
        <w:rFonts w:ascii="Courier New" w:hAnsi="Courier New" w:cs="Courier New" w:hint="default"/>
      </w:rPr>
    </w:lvl>
    <w:lvl w:ilvl="8" w:tplc="90A23BE2" w:tentative="1">
      <w:start w:val="1"/>
      <w:numFmt w:val="bullet"/>
      <w:lvlText w:val=""/>
      <w:lvlJc w:val="left"/>
      <w:pPr>
        <w:ind w:left="6480" w:hanging="360"/>
      </w:pPr>
      <w:rPr>
        <w:rFonts w:ascii="Wingdings" w:hAnsi="Wingdings" w:hint="default"/>
      </w:rPr>
    </w:lvl>
  </w:abstractNum>
  <w:abstractNum w:abstractNumId="40" w15:restartNumberingAfterBreak="0">
    <w:nsid w:val="78D4316B"/>
    <w:multiLevelType w:val="hybridMultilevel"/>
    <w:tmpl w:val="112400A2"/>
    <w:lvl w:ilvl="0" w:tplc="566C0516">
      <w:start w:val="1"/>
      <w:numFmt w:val="bullet"/>
      <w:lvlText w:val=""/>
      <w:lvlJc w:val="left"/>
      <w:pPr>
        <w:tabs>
          <w:tab w:val="num" w:pos="720"/>
        </w:tabs>
        <w:ind w:left="720" w:hanging="360"/>
      </w:pPr>
      <w:rPr>
        <w:rFonts w:ascii="Symbol" w:hAnsi="Symbol" w:hint="default"/>
        <w:sz w:val="20"/>
      </w:rPr>
    </w:lvl>
    <w:lvl w:ilvl="1" w:tplc="67C6861E" w:tentative="1">
      <w:start w:val="1"/>
      <w:numFmt w:val="bullet"/>
      <w:lvlText w:val=""/>
      <w:lvlJc w:val="left"/>
      <w:pPr>
        <w:tabs>
          <w:tab w:val="num" w:pos="1440"/>
        </w:tabs>
        <w:ind w:left="1440" w:hanging="360"/>
      </w:pPr>
      <w:rPr>
        <w:rFonts w:ascii="Symbol" w:hAnsi="Symbol" w:hint="default"/>
        <w:sz w:val="20"/>
      </w:rPr>
    </w:lvl>
    <w:lvl w:ilvl="2" w:tplc="D59C59B6" w:tentative="1">
      <w:start w:val="1"/>
      <w:numFmt w:val="bullet"/>
      <w:lvlText w:val=""/>
      <w:lvlJc w:val="left"/>
      <w:pPr>
        <w:tabs>
          <w:tab w:val="num" w:pos="2160"/>
        </w:tabs>
        <w:ind w:left="2160" w:hanging="360"/>
      </w:pPr>
      <w:rPr>
        <w:rFonts w:ascii="Symbol" w:hAnsi="Symbol" w:hint="default"/>
        <w:sz w:val="20"/>
      </w:rPr>
    </w:lvl>
    <w:lvl w:ilvl="3" w:tplc="35964A06" w:tentative="1">
      <w:start w:val="1"/>
      <w:numFmt w:val="bullet"/>
      <w:lvlText w:val=""/>
      <w:lvlJc w:val="left"/>
      <w:pPr>
        <w:tabs>
          <w:tab w:val="num" w:pos="2880"/>
        </w:tabs>
        <w:ind w:left="2880" w:hanging="360"/>
      </w:pPr>
      <w:rPr>
        <w:rFonts w:ascii="Symbol" w:hAnsi="Symbol" w:hint="default"/>
        <w:sz w:val="20"/>
      </w:rPr>
    </w:lvl>
    <w:lvl w:ilvl="4" w:tplc="38B83E46" w:tentative="1">
      <w:start w:val="1"/>
      <w:numFmt w:val="bullet"/>
      <w:lvlText w:val=""/>
      <w:lvlJc w:val="left"/>
      <w:pPr>
        <w:tabs>
          <w:tab w:val="num" w:pos="3600"/>
        </w:tabs>
        <w:ind w:left="3600" w:hanging="360"/>
      </w:pPr>
      <w:rPr>
        <w:rFonts w:ascii="Symbol" w:hAnsi="Symbol" w:hint="default"/>
        <w:sz w:val="20"/>
      </w:rPr>
    </w:lvl>
    <w:lvl w:ilvl="5" w:tplc="4D541E4E" w:tentative="1">
      <w:start w:val="1"/>
      <w:numFmt w:val="bullet"/>
      <w:lvlText w:val=""/>
      <w:lvlJc w:val="left"/>
      <w:pPr>
        <w:tabs>
          <w:tab w:val="num" w:pos="4320"/>
        </w:tabs>
        <w:ind w:left="4320" w:hanging="360"/>
      </w:pPr>
      <w:rPr>
        <w:rFonts w:ascii="Symbol" w:hAnsi="Symbol" w:hint="default"/>
        <w:sz w:val="20"/>
      </w:rPr>
    </w:lvl>
    <w:lvl w:ilvl="6" w:tplc="EE9ECA46" w:tentative="1">
      <w:start w:val="1"/>
      <w:numFmt w:val="bullet"/>
      <w:lvlText w:val=""/>
      <w:lvlJc w:val="left"/>
      <w:pPr>
        <w:tabs>
          <w:tab w:val="num" w:pos="5040"/>
        </w:tabs>
        <w:ind w:left="5040" w:hanging="360"/>
      </w:pPr>
      <w:rPr>
        <w:rFonts w:ascii="Symbol" w:hAnsi="Symbol" w:hint="default"/>
        <w:sz w:val="20"/>
      </w:rPr>
    </w:lvl>
    <w:lvl w:ilvl="7" w:tplc="69A43024" w:tentative="1">
      <w:start w:val="1"/>
      <w:numFmt w:val="bullet"/>
      <w:lvlText w:val=""/>
      <w:lvlJc w:val="left"/>
      <w:pPr>
        <w:tabs>
          <w:tab w:val="num" w:pos="5760"/>
        </w:tabs>
        <w:ind w:left="5760" w:hanging="360"/>
      </w:pPr>
      <w:rPr>
        <w:rFonts w:ascii="Symbol" w:hAnsi="Symbol" w:hint="default"/>
        <w:sz w:val="20"/>
      </w:rPr>
    </w:lvl>
    <w:lvl w:ilvl="8" w:tplc="5D9E0DD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F14A3"/>
    <w:multiLevelType w:val="hybridMultilevel"/>
    <w:tmpl w:val="1DAEF3AC"/>
    <w:lvl w:ilvl="0" w:tplc="0D96B0D2">
      <w:start w:val="1"/>
      <w:numFmt w:val="upperLetter"/>
      <w:lvlText w:val="%1."/>
      <w:lvlJc w:val="left"/>
      <w:pPr>
        <w:ind w:left="1080" w:hanging="360"/>
      </w:pPr>
      <w:rPr>
        <w:rFonts w:hint="default"/>
        <w:b w:val="0"/>
      </w:rPr>
    </w:lvl>
    <w:lvl w:ilvl="1" w:tplc="04090017">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14A85"/>
    <w:multiLevelType w:val="hybridMultilevel"/>
    <w:tmpl w:val="7F9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080253">
    <w:abstractNumId w:val="18"/>
  </w:num>
  <w:num w:numId="2" w16cid:durableId="525364881">
    <w:abstractNumId w:val="33"/>
  </w:num>
  <w:num w:numId="3" w16cid:durableId="84421812">
    <w:abstractNumId w:val="39"/>
  </w:num>
  <w:num w:numId="4" w16cid:durableId="2020888536">
    <w:abstractNumId w:val="19"/>
  </w:num>
  <w:num w:numId="5" w16cid:durableId="1566379699">
    <w:abstractNumId w:val="28"/>
  </w:num>
  <w:num w:numId="6" w16cid:durableId="317927468">
    <w:abstractNumId w:val="21"/>
  </w:num>
  <w:num w:numId="7" w16cid:durableId="1035470911">
    <w:abstractNumId w:val="16"/>
  </w:num>
  <w:num w:numId="8" w16cid:durableId="1955166866">
    <w:abstractNumId w:val="17"/>
  </w:num>
  <w:num w:numId="9" w16cid:durableId="1342733759">
    <w:abstractNumId w:val="26"/>
  </w:num>
  <w:num w:numId="10" w16cid:durableId="1451581838">
    <w:abstractNumId w:val="6"/>
  </w:num>
  <w:num w:numId="11" w16cid:durableId="1587878716">
    <w:abstractNumId w:val="35"/>
  </w:num>
  <w:num w:numId="12" w16cid:durableId="1567767412">
    <w:abstractNumId w:val="30"/>
  </w:num>
  <w:num w:numId="13" w16cid:durableId="1266961555">
    <w:abstractNumId w:val="23"/>
  </w:num>
  <w:num w:numId="14" w16cid:durableId="1523974537">
    <w:abstractNumId w:val="5"/>
  </w:num>
  <w:num w:numId="15" w16cid:durableId="720639162">
    <w:abstractNumId w:val="20"/>
  </w:num>
  <w:num w:numId="16" w16cid:durableId="1598714418">
    <w:abstractNumId w:val="32"/>
  </w:num>
  <w:num w:numId="17" w16cid:durableId="1666860666">
    <w:abstractNumId w:val="7"/>
  </w:num>
  <w:num w:numId="18" w16cid:durableId="269431353">
    <w:abstractNumId w:val="3"/>
  </w:num>
  <w:num w:numId="19" w16cid:durableId="1691449097">
    <w:abstractNumId w:val="8"/>
  </w:num>
  <w:num w:numId="20" w16cid:durableId="343898504">
    <w:abstractNumId w:val="36"/>
  </w:num>
  <w:num w:numId="21" w16cid:durableId="1112820913">
    <w:abstractNumId w:val="24"/>
  </w:num>
  <w:num w:numId="22" w16cid:durableId="429205955">
    <w:abstractNumId w:val="40"/>
  </w:num>
  <w:num w:numId="23" w16cid:durableId="624852672">
    <w:abstractNumId w:val="41"/>
  </w:num>
  <w:num w:numId="24" w16cid:durableId="1937787158">
    <w:abstractNumId w:val="25"/>
  </w:num>
  <w:num w:numId="25" w16cid:durableId="573245319">
    <w:abstractNumId w:val="2"/>
  </w:num>
  <w:num w:numId="26" w16cid:durableId="304437283">
    <w:abstractNumId w:val="11"/>
  </w:num>
  <w:num w:numId="27" w16cid:durableId="1453940320">
    <w:abstractNumId w:val="10"/>
  </w:num>
  <w:num w:numId="28" w16cid:durableId="1277641876">
    <w:abstractNumId w:val="42"/>
  </w:num>
  <w:num w:numId="29" w16cid:durableId="1700934031">
    <w:abstractNumId w:val="34"/>
  </w:num>
  <w:num w:numId="30" w16cid:durableId="1019508401">
    <w:abstractNumId w:val="4"/>
  </w:num>
  <w:num w:numId="31" w16cid:durableId="406340768">
    <w:abstractNumId w:val="1"/>
  </w:num>
  <w:num w:numId="32" w16cid:durableId="824978469">
    <w:abstractNumId w:val="22"/>
  </w:num>
  <w:num w:numId="33" w16cid:durableId="225528258">
    <w:abstractNumId w:val="14"/>
  </w:num>
  <w:num w:numId="34" w16cid:durableId="1001273369">
    <w:abstractNumId w:val="9"/>
  </w:num>
  <w:num w:numId="35" w16cid:durableId="702364525">
    <w:abstractNumId w:val="24"/>
  </w:num>
  <w:num w:numId="36" w16cid:durableId="1819377096">
    <w:abstractNumId w:val="31"/>
  </w:num>
  <w:num w:numId="37" w16cid:durableId="225996779">
    <w:abstractNumId w:val="29"/>
  </w:num>
  <w:num w:numId="38" w16cid:durableId="1694645297">
    <w:abstractNumId w:val="0"/>
  </w:num>
  <w:num w:numId="39" w16cid:durableId="3090251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832563">
    <w:abstractNumId w:val="38"/>
  </w:num>
  <w:num w:numId="41" w16cid:durableId="1140263638">
    <w:abstractNumId w:val="27"/>
  </w:num>
  <w:num w:numId="42" w16cid:durableId="1585996188">
    <w:abstractNumId w:val="15"/>
  </w:num>
  <w:num w:numId="43" w16cid:durableId="1215196813">
    <w:abstractNumId w:val="13"/>
  </w:num>
  <w:num w:numId="44" w16cid:durableId="2069916757">
    <w:abstractNumId w:val="37"/>
  </w:num>
  <w:num w:numId="45" w16cid:durableId="2091149461">
    <w:abstractNumId w:val="43"/>
  </w:num>
  <w:num w:numId="46" w16cid:durableId="2066488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34"/>
    <w:rsid w:val="000009FA"/>
    <w:rsid w:val="00001383"/>
    <w:rsid w:val="00001571"/>
    <w:rsid w:val="000030F6"/>
    <w:rsid w:val="000120C7"/>
    <w:rsid w:val="00012D62"/>
    <w:rsid w:val="000131B6"/>
    <w:rsid w:val="000137CA"/>
    <w:rsid w:val="000141B3"/>
    <w:rsid w:val="00014CD3"/>
    <w:rsid w:val="00014ECA"/>
    <w:rsid w:val="00016C2B"/>
    <w:rsid w:val="00017BE5"/>
    <w:rsid w:val="00021CA2"/>
    <w:rsid w:val="000223BA"/>
    <w:rsid w:val="0002251E"/>
    <w:rsid w:val="00026A40"/>
    <w:rsid w:val="00027264"/>
    <w:rsid w:val="00030C37"/>
    <w:rsid w:val="000328CD"/>
    <w:rsid w:val="00034D7A"/>
    <w:rsid w:val="00035F72"/>
    <w:rsid w:val="000361CE"/>
    <w:rsid w:val="00036D00"/>
    <w:rsid w:val="00037827"/>
    <w:rsid w:val="000403C8"/>
    <w:rsid w:val="00040D87"/>
    <w:rsid w:val="000453C8"/>
    <w:rsid w:val="00054A0C"/>
    <w:rsid w:val="0005601C"/>
    <w:rsid w:val="00060CCA"/>
    <w:rsid w:val="00063FED"/>
    <w:rsid w:val="00064127"/>
    <w:rsid w:val="00065DBD"/>
    <w:rsid w:val="00067164"/>
    <w:rsid w:val="00067993"/>
    <w:rsid w:val="000704D0"/>
    <w:rsid w:val="000711C0"/>
    <w:rsid w:val="00072CC7"/>
    <w:rsid w:val="000740DA"/>
    <w:rsid w:val="000772C9"/>
    <w:rsid w:val="00083535"/>
    <w:rsid w:val="000835C1"/>
    <w:rsid w:val="00084BBE"/>
    <w:rsid w:val="00084BE6"/>
    <w:rsid w:val="00085CDD"/>
    <w:rsid w:val="000907F5"/>
    <w:rsid w:val="000910B7"/>
    <w:rsid w:val="0009331E"/>
    <w:rsid w:val="0009577F"/>
    <w:rsid w:val="00096969"/>
    <w:rsid w:val="00096D16"/>
    <w:rsid w:val="0009747C"/>
    <w:rsid w:val="000A4DF8"/>
    <w:rsid w:val="000A6DE7"/>
    <w:rsid w:val="000B0485"/>
    <w:rsid w:val="000B3057"/>
    <w:rsid w:val="000B5B3D"/>
    <w:rsid w:val="000B7CE8"/>
    <w:rsid w:val="000C0188"/>
    <w:rsid w:val="000C039A"/>
    <w:rsid w:val="000C0AA5"/>
    <w:rsid w:val="000C0EA3"/>
    <w:rsid w:val="000C2427"/>
    <w:rsid w:val="000C3853"/>
    <w:rsid w:val="000C3CBE"/>
    <w:rsid w:val="000D2204"/>
    <w:rsid w:val="000D2D73"/>
    <w:rsid w:val="000D632A"/>
    <w:rsid w:val="000D72D0"/>
    <w:rsid w:val="000E1412"/>
    <w:rsid w:val="000E460D"/>
    <w:rsid w:val="000E4C68"/>
    <w:rsid w:val="000F009A"/>
    <w:rsid w:val="000F01ED"/>
    <w:rsid w:val="000F38BA"/>
    <w:rsid w:val="000F76FE"/>
    <w:rsid w:val="00100D39"/>
    <w:rsid w:val="0010403F"/>
    <w:rsid w:val="00104378"/>
    <w:rsid w:val="00110721"/>
    <w:rsid w:val="001109DA"/>
    <w:rsid w:val="0011502D"/>
    <w:rsid w:val="00115AAB"/>
    <w:rsid w:val="001163B1"/>
    <w:rsid w:val="00117905"/>
    <w:rsid w:val="00121026"/>
    <w:rsid w:val="001214E1"/>
    <w:rsid w:val="001248F3"/>
    <w:rsid w:val="00126B59"/>
    <w:rsid w:val="001370AC"/>
    <w:rsid w:val="001408A1"/>
    <w:rsid w:val="001411D8"/>
    <w:rsid w:val="001434FA"/>
    <w:rsid w:val="0014440C"/>
    <w:rsid w:val="0014495A"/>
    <w:rsid w:val="00145691"/>
    <w:rsid w:val="001478ED"/>
    <w:rsid w:val="0014795C"/>
    <w:rsid w:val="00150969"/>
    <w:rsid w:val="001518DF"/>
    <w:rsid w:val="00151BC0"/>
    <w:rsid w:val="001526F2"/>
    <w:rsid w:val="00152FA9"/>
    <w:rsid w:val="00153378"/>
    <w:rsid w:val="00153383"/>
    <w:rsid w:val="001543BA"/>
    <w:rsid w:val="00155455"/>
    <w:rsid w:val="00156CB0"/>
    <w:rsid w:val="0015757B"/>
    <w:rsid w:val="00161950"/>
    <w:rsid w:val="00161A0C"/>
    <w:rsid w:val="0016260C"/>
    <w:rsid w:val="001636BE"/>
    <w:rsid w:val="00163C21"/>
    <w:rsid w:val="00170B6B"/>
    <w:rsid w:val="0017243E"/>
    <w:rsid w:val="00174C04"/>
    <w:rsid w:val="001768B3"/>
    <w:rsid w:val="001807DE"/>
    <w:rsid w:val="001826B4"/>
    <w:rsid w:val="001837C7"/>
    <w:rsid w:val="00185F8D"/>
    <w:rsid w:val="001872EA"/>
    <w:rsid w:val="00187CA6"/>
    <w:rsid w:val="001909BE"/>
    <w:rsid w:val="00193D73"/>
    <w:rsid w:val="00194FC7"/>
    <w:rsid w:val="001A0D40"/>
    <w:rsid w:val="001A1099"/>
    <w:rsid w:val="001A3DEF"/>
    <w:rsid w:val="001A64A8"/>
    <w:rsid w:val="001B1D90"/>
    <w:rsid w:val="001B440B"/>
    <w:rsid w:val="001B464D"/>
    <w:rsid w:val="001B52E9"/>
    <w:rsid w:val="001B580E"/>
    <w:rsid w:val="001B5834"/>
    <w:rsid w:val="001C33C8"/>
    <w:rsid w:val="001C6F9D"/>
    <w:rsid w:val="001C7959"/>
    <w:rsid w:val="001D00B7"/>
    <w:rsid w:val="001D0728"/>
    <w:rsid w:val="001E0644"/>
    <w:rsid w:val="001E0D68"/>
    <w:rsid w:val="001E14C7"/>
    <w:rsid w:val="001E192A"/>
    <w:rsid w:val="001E3B45"/>
    <w:rsid w:val="001F03CB"/>
    <w:rsid w:val="001F0FEF"/>
    <w:rsid w:val="001F45D1"/>
    <w:rsid w:val="001F5A6B"/>
    <w:rsid w:val="001F659F"/>
    <w:rsid w:val="002012F8"/>
    <w:rsid w:val="00201C2D"/>
    <w:rsid w:val="0020207C"/>
    <w:rsid w:val="00202093"/>
    <w:rsid w:val="0020368F"/>
    <w:rsid w:val="00203F00"/>
    <w:rsid w:val="0020409D"/>
    <w:rsid w:val="00206208"/>
    <w:rsid w:val="00210264"/>
    <w:rsid w:val="00211A5A"/>
    <w:rsid w:val="002151ED"/>
    <w:rsid w:val="00217603"/>
    <w:rsid w:val="00220552"/>
    <w:rsid w:val="00221331"/>
    <w:rsid w:val="0022405F"/>
    <w:rsid w:val="002241FD"/>
    <w:rsid w:val="00226F79"/>
    <w:rsid w:val="00231D48"/>
    <w:rsid w:val="00233969"/>
    <w:rsid w:val="0023553B"/>
    <w:rsid w:val="00236EB4"/>
    <w:rsid w:val="002373C8"/>
    <w:rsid w:val="002400D8"/>
    <w:rsid w:val="0024114E"/>
    <w:rsid w:val="0024147A"/>
    <w:rsid w:val="002456FD"/>
    <w:rsid w:val="002514ED"/>
    <w:rsid w:val="0025509A"/>
    <w:rsid w:val="0025724F"/>
    <w:rsid w:val="00257ED2"/>
    <w:rsid w:val="00263CF4"/>
    <w:rsid w:val="00270A4D"/>
    <w:rsid w:val="0027237E"/>
    <w:rsid w:val="002803FD"/>
    <w:rsid w:val="0028140A"/>
    <w:rsid w:val="0028227B"/>
    <w:rsid w:val="00282AF6"/>
    <w:rsid w:val="002861CC"/>
    <w:rsid w:val="0028754A"/>
    <w:rsid w:val="00290527"/>
    <w:rsid w:val="002915C8"/>
    <w:rsid w:val="002915F4"/>
    <w:rsid w:val="002919DD"/>
    <w:rsid w:val="00295A41"/>
    <w:rsid w:val="002A0F43"/>
    <w:rsid w:val="002A21F6"/>
    <w:rsid w:val="002A312A"/>
    <w:rsid w:val="002A3152"/>
    <w:rsid w:val="002A3533"/>
    <w:rsid w:val="002A3F2E"/>
    <w:rsid w:val="002A5763"/>
    <w:rsid w:val="002A7A07"/>
    <w:rsid w:val="002B21AB"/>
    <w:rsid w:val="002B3327"/>
    <w:rsid w:val="002B3A9F"/>
    <w:rsid w:val="002B40A0"/>
    <w:rsid w:val="002B44EF"/>
    <w:rsid w:val="002B64E9"/>
    <w:rsid w:val="002C105A"/>
    <w:rsid w:val="002C1FD0"/>
    <w:rsid w:val="002C3711"/>
    <w:rsid w:val="002C410B"/>
    <w:rsid w:val="002D0A62"/>
    <w:rsid w:val="002D38F3"/>
    <w:rsid w:val="002D5416"/>
    <w:rsid w:val="002D580B"/>
    <w:rsid w:val="002E24BC"/>
    <w:rsid w:val="002E3D8D"/>
    <w:rsid w:val="002E4501"/>
    <w:rsid w:val="002E60BE"/>
    <w:rsid w:val="002E6202"/>
    <w:rsid w:val="002E6C8B"/>
    <w:rsid w:val="002F0C30"/>
    <w:rsid w:val="002F2D07"/>
    <w:rsid w:val="002F6E64"/>
    <w:rsid w:val="002FADCC"/>
    <w:rsid w:val="003011FB"/>
    <w:rsid w:val="00302703"/>
    <w:rsid w:val="003048F8"/>
    <w:rsid w:val="00306AF4"/>
    <w:rsid w:val="00307782"/>
    <w:rsid w:val="003110D8"/>
    <w:rsid w:val="00312F67"/>
    <w:rsid w:val="00316F68"/>
    <w:rsid w:val="00317E32"/>
    <w:rsid w:val="003202B8"/>
    <w:rsid w:val="00320E07"/>
    <w:rsid w:val="00322014"/>
    <w:rsid w:val="003227D8"/>
    <w:rsid w:val="003228F3"/>
    <w:rsid w:val="00322A12"/>
    <w:rsid w:val="00323BAF"/>
    <w:rsid w:val="00324659"/>
    <w:rsid w:val="00324CD7"/>
    <w:rsid w:val="0032568E"/>
    <w:rsid w:val="00326A15"/>
    <w:rsid w:val="00326C6C"/>
    <w:rsid w:val="0033290D"/>
    <w:rsid w:val="00336396"/>
    <w:rsid w:val="00337AD5"/>
    <w:rsid w:val="00342D71"/>
    <w:rsid w:val="003436F7"/>
    <w:rsid w:val="00344B72"/>
    <w:rsid w:val="00345238"/>
    <w:rsid w:val="00345836"/>
    <w:rsid w:val="00345A83"/>
    <w:rsid w:val="00346A5D"/>
    <w:rsid w:val="00347624"/>
    <w:rsid w:val="00347E00"/>
    <w:rsid w:val="00351320"/>
    <w:rsid w:val="00354BC5"/>
    <w:rsid w:val="00354D20"/>
    <w:rsid w:val="00354E53"/>
    <w:rsid w:val="003572AD"/>
    <w:rsid w:val="0036034A"/>
    <w:rsid w:val="0036379D"/>
    <w:rsid w:val="0036448E"/>
    <w:rsid w:val="00364ADC"/>
    <w:rsid w:val="00364C33"/>
    <w:rsid w:val="0036526D"/>
    <w:rsid w:val="00365B56"/>
    <w:rsid w:val="003674AA"/>
    <w:rsid w:val="003700E2"/>
    <w:rsid w:val="003716E1"/>
    <w:rsid w:val="00372973"/>
    <w:rsid w:val="00376312"/>
    <w:rsid w:val="0037CD28"/>
    <w:rsid w:val="00384080"/>
    <w:rsid w:val="003866D8"/>
    <w:rsid w:val="003868C0"/>
    <w:rsid w:val="003917EC"/>
    <w:rsid w:val="003A037E"/>
    <w:rsid w:val="003A0E6D"/>
    <w:rsid w:val="003A1937"/>
    <w:rsid w:val="003A1ECA"/>
    <w:rsid w:val="003A2DA8"/>
    <w:rsid w:val="003A2E3B"/>
    <w:rsid w:val="003A2F29"/>
    <w:rsid w:val="003A3D7C"/>
    <w:rsid w:val="003A3EC4"/>
    <w:rsid w:val="003A52E6"/>
    <w:rsid w:val="003A5A04"/>
    <w:rsid w:val="003A7B9B"/>
    <w:rsid w:val="003A7CBD"/>
    <w:rsid w:val="003B0042"/>
    <w:rsid w:val="003B0F69"/>
    <w:rsid w:val="003B299B"/>
    <w:rsid w:val="003B34E5"/>
    <w:rsid w:val="003B3F68"/>
    <w:rsid w:val="003C09BB"/>
    <w:rsid w:val="003C0FCB"/>
    <w:rsid w:val="003C6B13"/>
    <w:rsid w:val="003D1E48"/>
    <w:rsid w:val="003D2421"/>
    <w:rsid w:val="003D3C9B"/>
    <w:rsid w:val="003E0A8C"/>
    <w:rsid w:val="003E4508"/>
    <w:rsid w:val="003E5166"/>
    <w:rsid w:val="003E5672"/>
    <w:rsid w:val="003F1BBE"/>
    <w:rsid w:val="003F2245"/>
    <w:rsid w:val="003F29FF"/>
    <w:rsid w:val="003F663B"/>
    <w:rsid w:val="00400EFF"/>
    <w:rsid w:val="004012D6"/>
    <w:rsid w:val="00402D7A"/>
    <w:rsid w:val="00403436"/>
    <w:rsid w:val="004052C4"/>
    <w:rsid w:val="00406B1A"/>
    <w:rsid w:val="00406C27"/>
    <w:rsid w:val="004101BE"/>
    <w:rsid w:val="00410201"/>
    <w:rsid w:val="00414245"/>
    <w:rsid w:val="00420F42"/>
    <w:rsid w:val="00424928"/>
    <w:rsid w:val="004259C7"/>
    <w:rsid w:val="00425F61"/>
    <w:rsid w:val="00427384"/>
    <w:rsid w:val="00427D06"/>
    <w:rsid w:val="00427E70"/>
    <w:rsid w:val="00430474"/>
    <w:rsid w:val="004322D0"/>
    <w:rsid w:val="0043468B"/>
    <w:rsid w:val="00440D49"/>
    <w:rsid w:val="004417D0"/>
    <w:rsid w:val="004475BE"/>
    <w:rsid w:val="00447E72"/>
    <w:rsid w:val="00451317"/>
    <w:rsid w:val="004518CB"/>
    <w:rsid w:val="00451F86"/>
    <w:rsid w:val="004530C2"/>
    <w:rsid w:val="004536FE"/>
    <w:rsid w:val="00460D08"/>
    <w:rsid w:val="004613A9"/>
    <w:rsid w:val="00462616"/>
    <w:rsid w:val="0046400B"/>
    <w:rsid w:val="00464205"/>
    <w:rsid w:val="004663BD"/>
    <w:rsid w:val="00467EB0"/>
    <w:rsid w:val="00473349"/>
    <w:rsid w:val="004737E7"/>
    <w:rsid w:val="004758AA"/>
    <w:rsid w:val="0048055B"/>
    <w:rsid w:val="0048304F"/>
    <w:rsid w:val="00483183"/>
    <w:rsid w:val="00483AD1"/>
    <w:rsid w:val="0048443A"/>
    <w:rsid w:val="00485AA0"/>
    <w:rsid w:val="00485C6E"/>
    <w:rsid w:val="004865BB"/>
    <w:rsid w:val="00487553"/>
    <w:rsid w:val="00487635"/>
    <w:rsid w:val="004935E1"/>
    <w:rsid w:val="00494758"/>
    <w:rsid w:val="0049479F"/>
    <w:rsid w:val="00495649"/>
    <w:rsid w:val="00495F3A"/>
    <w:rsid w:val="004A295E"/>
    <w:rsid w:val="004A4652"/>
    <w:rsid w:val="004B11DA"/>
    <w:rsid w:val="004B24E5"/>
    <w:rsid w:val="004B2726"/>
    <w:rsid w:val="004B45E2"/>
    <w:rsid w:val="004B5683"/>
    <w:rsid w:val="004B6749"/>
    <w:rsid w:val="004B7230"/>
    <w:rsid w:val="004B7546"/>
    <w:rsid w:val="004B7DE0"/>
    <w:rsid w:val="004C4BD8"/>
    <w:rsid w:val="004C583B"/>
    <w:rsid w:val="004C7764"/>
    <w:rsid w:val="004D0A53"/>
    <w:rsid w:val="004D4956"/>
    <w:rsid w:val="004D65C1"/>
    <w:rsid w:val="004D77F1"/>
    <w:rsid w:val="004D7834"/>
    <w:rsid w:val="004D7871"/>
    <w:rsid w:val="004D798F"/>
    <w:rsid w:val="004E1817"/>
    <w:rsid w:val="004E2FFD"/>
    <w:rsid w:val="004E319D"/>
    <w:rsid w:val="004E3F1A"/>
    <w:rsid w:val="004E3FE6"/>
    <w:rsid w:val="004E5131"/>
    <w:rsid w:val="004E7DDC"/>
    <w:rsid w:val="004F2EE9"/>
    <w:rsid w:val="00505526"/>
    <w:rsid w:val="005058FA"/>
    <w:rsid w:val="00506D41"/>
    <w:rsid w:val="00506D7A"/>
    <w:rsid w:val="005134EB"/>
    <w:rsid w:val="00513589"/>
    <w:rsid w:val="005150E8"/>
    <w:rsid w:val="00515819"/>
    <w:rsid w:val="00521D5C"/>
    <w:rsid w:val="005221DC"/>
    <w:rsid w:val="0052339E"/>
    <w:rsid w:val="005300B8"/>
    <w:rsid w:val="00530219"/>
    <w:rsid w:val="005313FA"/>
    <w:rsid w:val="005411CA"/>
    <w:rsid w:val="005447F2"/>
    <w:rsid w:val="00544E9C"/>
    <w:rsid w:val="00547B69"/>
    <w:rsid w:val="00547FF8"/>
    <w:rsid w:val="00550D52"/>
    <w:rsid w:val="00553017"/>
    <w:rsid w:val="00553555"/>
    <w:rsid w:val="0055359F"/>
    <w:rsid w:val="00554063"/>
    <w:rsid w:val="00554806"/>
    <w:rsid w:val="00555A2B"/>
    <w:rsid w:val="00557D8E"/>
    <w:rsid w:val="005623FB"/>
    <w:rsid w:val="00562CB4"/>
    <w:rsid w:val="00565156"/>
    <w:rsid w:val="00565428"/>
    <w:rsid w:val="0056756D"/>
    <w:rsid w:val="00575C7F"/>
    <w:rsid w:val="00576C69"/>
    <w:rsid w:val="00577310"/>
    <w:rsid w:val="005775E6"/>
    <w:rsid w:val="00580BAE"/>
    <w:rsid w:val="00580D59"/>
    <w:rsid w:val="005814F5"/>
    <w:rsid w:val="005817E4"/>
    <w:rsid w:val="00583600"/>
    <w:rsid w:val="0058622D"/>
    <w:rsid w:val="005863BE"/>
    <w:rsid w:val="00587527"/>
    <w:rsid w:val="005909EF"/>
    <w:rsid w:val="005936E7"/>
    <w:rsid w:val="0059486C"/>
    <w:rsid w:val="005951DC"/>
    <w:rsid w:val="005960AC"/>
    <w:rsid w:val="005965D6"/>
    <w:rsid w:val="0059791F"/>
    <w:rsid w:val="00597EA6"/>
    <w:rsid w:val="005A1205"/>
    <w:rsid w:val="005A23BA"/>
    <w:rsid w:val="005A2736"/>
    <w:rsid w:val="005A5245"/>
    <w:rsid w:val="005A5799"/>
    <w:rsid w:val="005A5DC0"/>
    <w:rsid w:val="005A7D73"/>
    <w:rsid w:val="005A7E15"/>
    <w:rsid w:val="005B0F37"/>
    <w:rsid w:val="005B4D23"/>
    <w:rsid w:val="005B6537"/>
    <w:rsid w:val="005B755C"/>
    <w:rsid w:val="005C29E5"/>
    <w:rsid w:val="005C335E"/>
    <w:rsid w:val="005C55A9"/>
    <w:rsid w:val="005C75B3"/>
    <w:rsid w:val="005D198D"/>
    <w:rsid w:val="005D1BF7"/>
    <w:rsid w:val="005D3D0C"/>
    <w:rsid w:val="005E0155"/>
    <w:rsid w:val="005E2505"/>
    <w:rsid w:val="005E2B41"/>
    <w:rsid w:val="005E2FD4"/>
    <w:rsid w:val="005E4598"/>
    <w:rsid w:val="005E4806"/>
    <w:rsid w:val="005E5066"/>
    <w:rsid w:val="005E665A"/>
    <w:rsid w:val="005E732B"/>
    <w:rsid w:val="005F06A4"/>
    <w:rsid w:val="005F1733"/>
    <w:rsid w:val="005F1E10"/>
    <w:rsid w:val="005F4FE7"/>
    <w:rsid w:val="005F5F38"/>
    <w:rsid w:val="005F6DA0"/>
    <w:rsid w:val="00600E76"/>
    <w:rsid w:val="00604839"/>
    <w:rsid w:val="00605FF1"/>
    <w:rsid w:val="00606892"/>
    <w:rsid w:val="00606E43"/>
    <w:rsid w:val="006077F5"/>
    <w:rsid w:val="00607C0B"/>
    <w:rsid w:val="00610F25"/>
    <w:rsid w:val="006115B8"/>
    <w:rsid w:val="006123BB"/>
    <w:rsid w:val="00612AC6"/>
    <w:rsid w:val="0061790A"/>
    <w:rsid w:val="0062114B"/>
    <w:rsid w:val="0062181F"/>
    <w:rsid w:val="006262B8"/>
    <w:rsid w:val="0062736C"/>
    <w:rsid w:val="006274F3"/>
    <w:rsid w:val="00627905"/>
    <w:rsid w:val="006317E2"/>
    <w:rsid w:val="00631C82"/>
    <w:rsid w:val="006334CC"/>
    <w:rsid w:val="00634426"/>
    <w:rsid w:val="00637A19"/>
    <w:rsid w:val="00637AF1"/>
    <w:rsid w:val="00642DE1"/>
    <w:rsid w:val="00645AFB"/>
    <w:rsid w:val="0065126E"/>
    <w:rsid w:val="00651352"/>
    <w:rsid w:val="0065188E"/>
    <w:rsid w:val="006530B3"/>
    <w:rsid w:val="006547C5"/>
    <w:rsid w:val="006551D6"/>
    <w:rsid w:val="00662093"/>
    <w:rsid w:val="00662417"/>
    <w:rsid w:val="00665DD1"/>
    <w:rsid w:val="00670386"/>
    <w:rsid w:val="006705EE"/>
    <w:rsid w:val="00672198"/>
    <w:rsid w:val="006730C9"/>
    <w:rsid w:val="00677B8E"/>
    <w:rsid w:val="00677C97"/>
    <w:rsid w:val="0068057F"/>
    <w:rsid w:val="00681E2B"/>
    <w:rsid w:val="00681FF7"/>
    <w:rsid w:val="0068257C"/>
    <w:rsid w:val="00683322"/>
    <w:rsid w:val="006844B4"/>
    <w:rsid w:val="00685D12"/>
    <w:rsid w:val="00686393"/>
    <w:rsid w:val="00687255"/>
    <w:rsid w:val="006934A3"/>
    <w:rsid w:val="0069367C"/>
    <w:rsid w:val="00695E32"/>
    <w:rsid w:val="0069694D"/>
    <w:rsid w:val="006970A8"/>
    <w:rsid w:val="006972A8"/>
    <w:rsid w:val="006A05CC"/>
    <w:rsid w:val="006A1A46"/>
    <w:rsid w:val="006A31BC"/>
    <w:rsid w:val="006A45EA"/>
    <w:rsid w:val="006A461B"/>
    <w:rsid w:val="006A4BCF"/>
    <w:rsid w:val="006A53A9"/>
    <w:rsid w:val="006A5718"/>
    <w:rsid w:val="006B1A07"/>
    <w:rsid w:val="006B3225"/>
    <w:rsid w:val="006B5094"/>
    <w:rsid w:val="006B7B7C"/>
    <w:rsid w:val="006B7F79"/>
    <w:rsid w:val="006C07E2"/>
    <w:rsid w:val="006C212A"/>
    <w:rsid w:val="006C2476"/>
    <w:rsid w:val="006C2E3B"/>
    <w:rsid w:val="006C6FA9"/>
    <w:rsid w:val="006C7654"/>
    <w:rsid w:val="006D4DCC"/>
    <w:rsid w:val="006D5C67"/>
    <w:rsid w:val="006D5DE6"/>
    <w:rsid w:val="006D69C3"/>
    <w:rsid w:val="006D704F"/>
    <w:rsid w:val="006E057B"/>
    <w:rsid w:val="006E071D"/>
    <w:rsid w:val="006E17D4"/>
    <w:rsid w:val="006E2C13"/>
    <w:rsid w:val="006E304D"/>
    <w:rsid w:val="006E4991"/>
    <w:rsid w:val="006E4DE5"/>
    <w:rsid w:val="006E5A2D"/>
    <w:rsid w:val="006E673E"/>
    <w:rsid w:val="006E78E6"/>
    <w:rsid w:val="006F0004"/>
    <w:rsid w:val="006F0C5E"/>
    <w:rsid w:val="006F319C"/>
    <w:rsid w:val="006F3E6A"/>
    <w:rsid w:val="006F6ACB"/>
    <w:rsid w:val="006F7568"/>
    <w:rsid w:val="006F790B"/>
    <w:rsid w:val="006F7FD2"/>
    <w:rsid w:val="00701CD5"/>
    <w:rsid w:val="007020CB"/>
    <w:rsid w:val="007026FB"/>
    <w:rsid w:val="0070300B"/>
    <w:rsid w:val="0070444A"/>
    <w:rsid w:val="00704AF9"/>
    <w:rsid w:val="0070598C"/>
    <w:rsid w:val="00710AAD"/>
    <w:rsid w:val="00710BD6"/>
    <w:rsid w:val="00711B40"/>
    <w:rsid w:val="007130C4"/>
    <w:rsid w:val="0071688D"/>
    <w:rsid w:val="007168DB"/>
    <w:rsid w:val="00716F70"/>
    <w:rsid w:val="00721D68"/>
    <w:rsid w:val="007239CF"/>
    <w:rsid w:val="0072438B"/>
    <w:rsid w:val="00724BC8"/>
    <w:rsid w:val="00735EF0"/>
    <w:rsid w:val="007375E1"/>
    <w:rsid w:val="00740302"/>
    <w:rsid w:val="007415F4"/>
    <w:rsid w:val="007426E9"/>
    <w:rsid w:val="00745E61"/>
    <w:rsid w:val="00746594"/>
    <w:rsid w:val="00751200"/>
    <w:rsid w:val="00751E73"/>
    <w:rsid w:val="007531C7"/>
    <w:rsid w:val="00753C52"/>
    <w:rsid w:val="007555BE"/>
    <w:rsid w:val="00760137"/>
    <w:rsid w:val="007607B8"/>
    <w:rsid w:val="0076707C"/>
    <w:rsid w:val="00767376"/>
    <w:rsid w:val="0076755C"/>
    <w:rsid w:val="00767F4A"/>
    <w:rsid w:val="0077119A"/>
    <w:rsid w:val="00771B9C"/>
    <w:rsid w:val="00772B9A"/>
    <w:rsid w:val="00773CBF"/>
    <w:rsid w:val="007743A9"/>
    <w:rsid w:val="00774811"/>
    <w:rsid w:val="00774D80"/>
    <w:rsid w:val="00776B28"/>
    <w:rsid w:val="00781686"/>
    <w:rsid w:val="00781B23"/>
    <w:rsid w:val="00787813"/>
    <w:rsid w:val="007910B7"/>
    <w:rsid w:val="00791A22"/>
    <w:rsid w:val="007926E3"/>
    <w:rsid w:val="007959BF"/>
    <w:rsid w:val="007A26A9"/>
    <w:rsid w:val="007A3C8E"/>
    <w:rsid w:val="007A6711"/>
    <w:rsid w:val="007A72F2"/>
    <w:rsid w:val="007A76E7"/>
    <w:rsid w:val="007B3E01"/>
    <w:rsid w:val="007B4239"/>
    <w:rsid w:val="007B48D4"/>
    <w:rsid w:val="007B53DC"/>
    <w:rsid w:val="007C62F1"/>
    <w:rsid w:val="007E289A"/>
    <w:rsid w:val="007E355E"/>
    <w:rsid w:val="007E373A"/>
    <w:rsid w:val="007E5F6C"/>
    <w:rsid w:val="007F27A6"/>
    <w:rsid w:val="007F5485"/>
    <w:rsid w:val="007F5EBA"/>
    <w:rsid w:val="007F6238"/>
    <w:rsid w:val="007F68E7"/>
    <w:rsid w:val="007F7C0F"/>
    <w:rsid w:val="00800283"/>
    <w:rsid w:val="008022DC"/>
    <w:rsid w:val="008029D2"/>
    <w:rsid w:val="00806606"/>
    <w:rsid w:val="00806880"/>
    <w:rsid w:val="0080703F"/>
    <w:rsid w:val="00807341"/>
    <w:rsid w:val="00807E99"/>
    <w:rsid w:val="008110BE"/>
    <w:rsid w:val="00820EB5"/>
    <w:rsid w:val="00820FF6"/>
    <w:rsid w:val="008210FE"/>
    <w:rsid w:val="00821FF6"/>
    <w:rsid w:val="00822F55"/>
    <w:rsid w:val="00824625"/>
    <w:rsid w:val="008258D2"/>
    <w:rsid w:val="00826804"/>
    <w:rsid w:val="008271A4"/>
    <w:rsid w:val="008273D9"/>
    <w:rsid w:val="0083321E"/>
    <w:rsid w:val="00836452"/>
    <w:rsid w:val="008370D5"/>
    <w:rsid w:val="008371D0"/>
    <w:rsid w:val="008418A2"/>
    <w:rsid w:val="00841BBC"/>
    <w:rsid w:val="0084277C"/>
    <w:rsid w:val="00844F1F"/>
    <w:rsid w:val="008462F8"/>
    <w:rsid w:val="008464B8"/>
    <w:rsid w:val="008467F7"/>
    <w:rsid w:val="00846C7F"/>
    <w:rsid w:val="00852214"/>
    <w:rsid w:val="00852D30"/>
    <w:rsid w:val="008579B9"/>
    <w:rsid w:val="00857A3A"/>
    <w:rsid w:val="00861053"/>
    <w:rsid w:val="008611C6"/>
    <w:rsid w:val="00863422"/>
    <w:rsid w:val="008652CF"/>
    <w:rsid w:val="0086697E"/>
    <w:rsid w:val="008673BE"/>
    <w:rsid w:val="00871993"/>
    <w:rsid w:val="00875599"/>
    <w:rsid w:val="00876146"/>
    <w:rsid w:val="008763AD"/>
    <w:rsid w:val="0088189A"/>
    <w:rsid w:val="00881D0A"/>
    <w:rsid w:val="008821BC"/>
    <w:rsid w:val="0088225E"/>
    <w:rsid w:val="0088369D"/>
    <w:rsid w:val="00883EE4"/>
    <w:rsid w:val="008852D9"/>
    <w:rsid w:val="00886D59"/>
    <w:rsid w:val="008908D3"/>
    <w:rsid w:val="00890CF7"/>
    <w:rsid w:val="00894C11"/>
    <w:rsid w:val="00895C93"/>
    <w:rsid w:val="00896AC6"/>
    <w:rsid w:val="008A08C6"/>
    <w:rsid w:val="008A174D"/>
    <w:rsid w:val="008A3F08"/>
    <w:rsid w:val="008A6C3F"/>
    <w:rsid w:val="008B38B5"/>
    <w:rsid w:val="008B56EA"/>
    <w:rsid w:val="008C2B06"/>
    <w:rsid w:val="008C3809"/>
    <w:rsid w:val="008C5C20"/>
    <w:rsid w:val="008D1DB2"/>
    <w:rsid w:val="008D30FF"/>
    <w:rsid w:val="008D57F4"/>
    <w:rsid w:val="008D737D"/>
    <w:rsid w:val="008E14E4"/>
    <w:rsid w:val="008E1514"/>
    <w:rsid w:val="008E1897"/>
    <w:rsid w:val="008E2CF0"/>
    <w:rsid w:val="008E2D38"/>
    <w:rsid w:val="008E3044"/>
    <w:rsid w:val="008F264B"/>
    <w:rsid w:val="008F3115"/>
    <w:rsid w:val="008F5C52"/>
    <w:rsid w:val="008F7909"/>
    <w:rsid w:val="008F7FED"/>
    <w:rsid w:val="00900A09"/>
    <w:rsid w:val="00900E2F"/>
    <w:rsid w:val="009035D6"/>
    <w:rsid w:val="00907F80"/>
    <w:rsid w:val="00911B35"/>
    <w:rsid w:val="00911CCB"/>
    <w:rsid w:val="00917ECA"/>
    <w:rsid w:val="009211A4"/>
    <w:rsid w:val="00921EA5"/>
    <w:rsid w:val="0092201C"/>
    <w:rsid w:val="00931C9B"/>
    <w:rsid w:val="009323A3"/>
    <w:rsid w:val="009323C6"/>
    <w:rsid w:val="009367B2"/>
    <w:rsid w:val="00937306"/>
    <w:rsid w:val="009418B8"/>
    <w:rsid w:val="00941EBD"/>
    <w:rsid w:val="00941FFC"/>
    <w:rsid w:val="00942CDF"/>
    <w:rsid w:val="00943D31"/>
    <w:rsid w:val="00943EF8"/>
    <w:rsid w:val="00946D23"/>
    <w:rsid w:val="0094714D"/>
    <w:rsid w:val="00953C9E"/>
    <w:rsid w:val="00953E58"/>
    <w:rsid w:val="00954842"/>
    <w:rsid w:val="00954EA9"/>
    <w:rsid w:val="00955C3D"/>
    <w:rsid w:val="00956080"/>
    <w:rsid w:val="0095791C"/>
    <w:rsid w:val="009604E7"/>
    <w:rsid w:val="00961F65"/>
    <w:rsid w:val="00962FD8"/>
    <w:rsid w:val="009630DA"/>
    <w:rsid w:val="009633EE"/>
    <w:rsid w:val="00966B99"/>
    <w:rsid w:val="00967A64"/>
    <w:rsid w:val="00970B87"/>
    <w:rsid w:val="00971468"/>
    <w:rsid w:val="009716BC"/>
    <w:rsid w:val="00972A8E"/>
    <w:rsid w:val="00973930"/>
    <w:rsid w:val="009762C6"/>
    <w:rsid w:val="009771A9"/>
    <w:rsid w:val="009841A4"/>
    <w:rsid w:val="00985F63"/>
    <w:rsid w:val="00990B3F"/>
    <w:rsid w:val="009916B2"/>
    <w:rsid w:val="009920BE"/>
    <w:rsid w:val="009920F2"/>
    <w:rsid w:val="009925EB"/>
    <w:rsid w:val="009A0E34"/>
    <w:rsid w:val="009A1F03"/>
    <w:rsid w:val="009A1F05"/>
    <w:rsid w:val="009A284F"/>
    <w:rsid w:val="009A2FA7"/>
    <w:rsid w:val="009A755C"/>
    <w:rsid w:val="009B493C"/>
    <w:rsid w:val="009B5C98"/>
    <w:rsid w:val="009B6C6F"/>
    <w:rsid w:val="009B741D"/>
    <w:rsid w:val="009C0D2D"/>
    <w:rsid w:val="009C1BCF"/>
    <w:rsid w:val="009C2250"/>
    <w:rsid w:val="009C3891"/>
    <w:rsid w:val="009C71D8"/>
    <w:rsid w:val="009D2B3D"/>
    <w:rsid w:val="009D3A42"/>
    <w:rsid w:val="009D4B67"/>
    <w:rsid w:val="009D4C1A"/>
    <w:rsid w:val="009E0422"/>
    <w:rsid w:val="009E0E49"/>
    <w:rsid w:val="009E0FB9"/>
    <w:rsid w:val="009E1BDC"/>
    <w:rsid w:val="009E22DD"/>
    <w:rsid w:val="009E2687"/>
    <w:rsid w:val="009E2B51"/>
    <w:rsid w:val="009E3F30"/>
    <w:rsid w:val="009E5826"/>
    <w:rsid w:val="009F0AA0"/>
    <w:rsid w:val="009F186F"/>
    <w:rsid w:val="009F1D8F"/>
    <w:rsid w:val="009F3666"/>
    <w:rsid w:val="009F46B3"/>
    <w:rsid w:val="009F5DF2"/>
    <w:rsid w:val="009F6299"/>
    <w:rsid w:val="009F6AE0"/>
    <w:rsid w:val="00A00876"/>
    <w:rsid w:val="00A013D5"/>
    <w:rsid w:val="00A035B1"/>
    <w:rsid w:val="00A07467"/>
    <w:rsid w:val="00A078B7"/>
    <w:rsid w:val="00A11E4F"/>
    <w:rsid w:val="00A14898"/>
    <w:rsid w:val="00A16788"/>
    <w:rsid w:val="00A209CA"/>
    <w:rsid w:val="00A20C86"/>
    <w:rsid w:val="00A20CE3"/>
    <w:rsid w:val="00A20CF2"/>
    <w:rsid w:val="00A20FCB"/>
    <w:rsid w:val="00A23DBF"/>
    <w:rsid w:val="00A2416D"/>
    <w:rsid w:val="00A251E8"/>
    <w:rsid w:val="00A255FA"/>
    <w:rsid w:val="00A301D2"/>
    <w:rsid w:val="00A3155C"/>
    <w:rsid w:val="00A318B2"/>
    <w:rsid w:val="00A31B44"/>
    <w:rsid w:val="00A34375"/>
    <w:rsid w:val="00A34AFB"/>
    <w:rsid w:val="00A37777"/>
    <w:rsid w:val="00A408F2"/>
    <w:rsid w:val="00A41C04"/>
    <w:rsid w:val="00A43DE2"/>
    <w:rsid w:val="00A457B5"/>
    <w:rsid w:val="00A515A0"/>
    <w:rsid w:val="00A51770"/>
    <w:rsid w:val="00A5269B"/>
    <w:rsid w:val="00A53B46"/>
    <w:rsid w:val="00A54ECC"/>
    <w:rsid w:val="00A552F8"/>
    <w:rsid w:val="00A560C6"/>
    <w:rsid w:val="00A5610C"/>
    <w:rsid w:val="00A61CB2"/>
    <w:rsid w:val="00A639A1"/>
    <w:rsid w:val="00A64EE2"/>
    <w:rsid w:val="00A6541A"/>
    <w:rsid w:val="00A65E6A"/>
    <w:rsid w:val="00A667BD"/>
    <w:rsid w:val="00A732E1"/>
    <w:rsid w:val="00A7336A"/>
    <w:rsid w:val="00A76651"/>
    <w:rsid w:val="00A76E9A"/>
    <w:rsid w:val="00A814E8"/>
    <w:rsid w:val="00A8183E"/>
    <w:rsid w:val="00A81E74"/>
    <w:rsid w:val="00A83A51"/>
    <w:rsid w:val="00A86027"/>
    <w:rsid w:val="00A86ADA"/>
    <w:rsid w:val="00A96008"/>
    <w:rsid w:val="00AA0956"/>
    <w:rsid w:val="00AA239B"/>
    <w:rsid w:val="00AA3696"/>
    <w:rsid w:val="00AA3858"/>
    <w:rsid w:val="00AA51AE"/>
    <w:rsid w:val="00AA62EB"/>
    <w:rsid w:val="00AB010D"/>
    <w:rsid w:val="00AB0C3F"/>
    <w:rsid w:val="00AB12A2"/>
    <w:rsid w:val="00AB1B0E"/>
    <w:rsid w:val="00AB75B5"/>
    <w:rsid w:val="00AB7E47"/>
    <w:rsid w:val="00AC2DCF"/>
    <w:rsid w:val="00AC384F"/>
    <w:rsid w:val="00AC560A"/>
    <w:rsid w:val="00AC6F90"/>
    <w:rsid w:val="00AC7276"/>
    <w:rsid w:val="00AE337D"/>
    <w:rsid w:val="00AE4AC8"/>
    <w:rsid w:val="00AE6314"/>
    <w:rsid w:val="00AE68D9"/>
    <w:rsid w:val="00AE7CBD"/>
    <w:rsid w:val="00AF20E0"/>
    <w:rsid w:val="00AF2B76"/>
    <w:rsid w:val="00AF4752"/>
    <w:rsid w:val="00AF4991"/>
    <w:rsid w:val="00AF589D"/>
    <w:rsid w:val="00AF7692"/>
    <w:rsid w:val="00B027F6"/>
    <w:rsid w:val="00B03E75"/>
    <w:rsid w:val="00B05DC7"/>
    <w:rsid w:val="00B06A9D"/>
    <w:rsid w:val="00B100E2"/>
    <w:rsid w:val="00B10644"/>
    <w:rsid w:val="00B14314"/>
    <w:rsid w:val="00B14482"/>
    <w:rsid w:val="00B14BD5"/>
    <w:rsid w:val="00B204AB"/>
    <w:rsid w:val="00B26891"/>
    <w:rsid w:val="00B301A5"/>
    <w:rsid w:val="00B3172D"/>
    <w:rsid w:val="00B33EF3"/>
    <w:rsid w:val="00B34332"/>
    <w:rsid w:val="00B3713C"/>
    <w:rsid w:val="00B41916"/>
    <w:rsid w:val="00B41F68"/>
    <w:rsid w:val="00B423B3"/>
    <w:rsid w:val="00B42DC8"/>
    <w:rsid w:val="00B42EF3"/>
    <w:rsid w:val="00B4321C"/>
    <w:rsid w:val="00B437E8"/>
    <w:rsid w:val="00B43F83"/>
    <w:rsid w:val="00B44BB1"/>
    <w:rsid w:val="00B45D0C"/>
    <w:rsid w:val="00B463CD"/>
    <w:rsid w:val="00B536F4"/>
    <w:rsid w:val="00B54E57"/>
    <w:rsid w:val="00B54F15"/>
    <w:rsid w:val="00B550BF"/>
    <w:rsid w:val="00B57842"/>
    <w:rsid w:val="00B57932"/>
    <w:rsid w:val="00B60EE5"/>
    <w:rsid w:val="00B63BBB"/>
    <w:rsid w:val="00B64BDD"/>
    <w:rsid w:val="00B6565D"/>
    <w:rsid w:val="00B657B3"/>
    <w:rsid w:val="00B668DD"/>
    <w:rsid w:val="00B66CA3"/>
    <w:rsid w:val="00B67E47"/>
    <w:rsid w:val="00B71377"/>
    <w:rsid w:val="00B732A0"/>
    <w:rsid w:val="00B74DF1"/>
    <w:rsid w:val="00B75879"/>
    <w:rsid w:val="00B75B05"/>
    <w:rsid w:val="00B7633E"/>
    <w:rsid w:val="00B805FA"/>
    <w:rsid w:val="00B81D91"/>
    <w:rsid w:val="00B8586A"/>
    <w:rsid w:val="00B86200"/>
    <w:rsid w:val="00B86FFE"/>
    <w:rsid w:val="00B87649"/>
    <w:rsid w:val="00B9130C"/>
    <w:rsid w:val="00B93A5B"/>
    <w:rsid w:val="00B951C6"/>
    <w:rsid w:val="00B96E5D"/>
    <w:rsid w:val="00BA0AAF"/>
    <w:rsid w:val="00BA338C"/>
    <w:rsid w:val="00BA3AF8"/>
    <w:rsid w:val="00BA3E10"/>
    <w:rsid w:val="00BA6842"/>
    <w:rsid w:val="00BA6C28"/>
    <w:rsid w:val="00BA71A3"/>
    <w:rsid w:val="00BB0969"/>
    <w:rsid w:val="00BB0CC2"/>
    <w:rsid w:val="00BB13E2"/>
    <w:rsid w:val="00BB30A8"/>
    <w:rsid w:val="00BB5326"/>
    <w:rsid w:val="00BB535C"/>
    <w:rsid w:val="00BB76BE"/>
    <w:rsid w:val="00BC09D9"/>
    <w:rsid w:val="00BC1F2A"/>
    <w:rsid w:val="00BC2210"/>
    <w:rsid w:val="00BC285C"/>
    <w:rsid w:val="00BC5574"/>
    <w:rsid w:val="00BD1811"/>
    <w:rsid w:val="00BD27F8"/>
    <w:rsid w:val="00BD60DC"/>
    <w:rsid w:val="00BE02D6"/>
    <w:rsid w:val="00BE4918"/>
    <w:rsid w:val="00BE5F96"/>
    <w:rsid w:val="00BE705A"/>
    <w:rsid w:val="00BE779C"/>
    <w:rsid w:val="00BF1B30"/>
    <w:rsid w:val="00BF30D7"/>
    <w:rsid w:val="00C006C3"/>
    <w:rsid w:val="00C00B6F"/>
    <w:rsid w:val="00C018BE"/>
    <w:rsid w:val="00C02F1C"/>
    <w:rsid w:val="00C05579"/>
    <w:rsid w:val="00C06A12"/>
    <w:rsid w:val="00C1106B"/>
    <w:rsid w:val="00C131AC"/>
    <w:rsid w:val="00C15027"/>
    <w:rsid w:val="00C15D8D"/>
    <w:rsid w:val="00C16116"/>
    <w:rsid w:val="00C16C79"/>
    <w:rsid w:val="00C16FBF"/>
    <w:rsid w:val="00C208A3"/>
    <w:rsid w:val="00C209DC"/>
    <w:rsid w:val="00C2104F"/>
    <w:rsid w:val="00C211A1"/>
    <w:rsid w:val="00C221FB"/>
    <w:rsid w:val="00C245CA"/>
    <w:rsid w:val="00C266A4"/>
    <w:rsid w:val="00C27DB0"/>
    <w:rsid w:val="00C31D6A"/>
    <w:rsid w:val="00C347AC"/>
    <w:rsid w:val="00C3506B"/>
    <w:rsid w:val="00C350C0"/>
    <w:rsid w:val="00C3637C"/>
    <w:rsid w:val="00C44928"/>
    <w:rsid w:val="00C50F43"/>
    <w:rsid w:val="00C52DF4"/>
    <w:rsid w:val="00C53D03"/>
    <w:rsid w:val="00C54800"/>
    <w:rsid w:val="00C57086"/>
    <w:rsid w:val="00C6100F"/>
    <w:rsid w:val="00C61C39"/>
    <w:rsid w:val="00C62153"/>
    <w:rsid w:val="00C62B46"/>
    <w:rsid w:val="00C641B3"/>
    <w:rsid w:val="00C64489"/>
    <w:rsid w:val="00C6477D"/>
    <w:rsid w:val="00C65E24"/>
    <w:rsid w:val="00C67163"/>
    <w:rsid w:val="00C71047"/>
    <w:rsid w:val="00C71137"/>
    <w:rsid w:val="00C71B26"/>
    <w:rsid w:val="00C724BF"/>
    <w:rsid w:val="00C73939"/>
    <w:rsid w:val="00C742C3"/>
    <w:rsid w:val="00C77BC9"/>
    <w:rsid w:val="00C80188"/>
    <w:rsid w:val="00C80A4F"/>
    <w:rsid w:val="00C82EEB"/>
    <w:rsid w:val="00C8369C"/>
    <w:rsid w:val="00C86FBC"/>
    <w:rsid w:val="00C90866"/>
    <w:rsid w:val="00C91BDF"/>
    <w:rsid w:val="00C91F65"/>
    <w:rsid w:val="00C9263C"/>
    <w:rsid w:val="00C928C2"/>
    <w:rsid w:val="00C9391D"/>
    <w:rsid w:val="00C93B33"/>
    <w:rsid w:val="00C93E4B"/>
    <w:rsid w:val="00C94553"/>
    <w:rsid w:val="00C94C9A"/>
    <w:rsid w:val="00C95203"/>
    <w:rsid w:val="00C959D4"/>
    <w:rsid w:val="00CA39E6"/>
    <w:rsid w:val="00CA470F"/>
    <w:rsid w:val="00CA4E04"/>
    <w:rsid w:val="00CA6530"/>
    <w:rsid w:val="00CA6ACF"/>
    <w:rsid w:val="00CA6D21"/>
    <w:rsid w:val="00CB33A8"/>
    <w:rsid w:val="00CB4CD4"/>
    <w:rsid w:val="00CB7704"/>
    <w:rsid w:val="00CB7A53"/>
    <w:rsid w:val="00CB7A5B"/>
    <w:rsid w:val="00CC61EA"/>
    <w:rsid w:val="00CD416D"/>
    <w:rsid w:val="00CD6A72"/>
    <w:rsid w:val="00CE3402"/>
    <w:rsid w:val="00CE3683"/>
    <w:rsid w:val="00CE5781"/>
    <w:rsid w:val="00CE5BBA"/>
    <w:rsid w:val="00CF03D9"/>
    <w:rsid w:val="00CF050F"/>
    <w:rsid w:val="00CF102B"/>
    <w:rsid w:val="00CF1AA4"/>
    <w:rsid w:val="00CF333B"/>
    <w:rsid w:val="00CF52C1"/>
    <w:rsid w:val="00CF5E63"/>
    <w:rsid w:val="00CF644F"/>
    <w:rsid w:val="00CF6D12"/>
    <w:rsid w:val="00CF744C"/>
    <w:rsid w:val="00D01237"/>
    <w:rsid w:val="00D06F82"/>
    <w:rsid w:val="00D07214"/>
    <w:rsid w:val="00D07A37"/>
    <w:rsid w:val="00D07DC0"/>
    <w:rsid w:val="00D10DBD"/>
    <w:rsid w:val="00D10FBF"/>
    <w:rsid w:val="00D11DFE"/>
    <w:rsid w:val="00D125F8"/>
    <w:rsid w:val="00D1587F"/>
    <w:rsid w:val="00D17D7F"/>
    <w:rsid w:val="00D22274"/>
    <w:rsid w:val="00D238CA"/>
    <w:rsid w:val="00D2568B"/>
    <w:rsid w:val="00D258A3"/>
    <w:rsid w:val="00D25B11"/>
    <w:rsid w:val="00D3048C"/>
    <w:rsid w:val="00D342FB"/>
    <w:rsid w:val="00D3469E"/>
    <w:rsid w:val="00D35AF6"/>
    <w:rsid w:val="00D3631B"/>
    <w:rsid w:val="00D4012F"/>
    <w:rsid w:val="00D41016"/>
    <w:rsid w:val="00D413C9"/>
    <w:rsid w:val="00D42A0D"/>
    <w:rsid w:val="00D434E9"/>
    <w:rsid w:val="00D45109"/>
    <w:rsid w:val="00D46920"/>
    <w:rsid w:val="00D51B46"/>
    <w:rsid w:val="00D51B83"/>
    <w:rsid w:val="00D54DFF"/>
    <w:rsid w:val="00D57A08"/>
    <w:rsid w:val="00D618E4"/>
    <w:rsid w:val="00D631D2"/>
    <w:rsid w:val="00D63679"/>
    <w:rsid w:val="00D6559E"/>
    <w:rsid w:val="00D66202"/>
    <w:rsid w:val="00D67004"/>
    <w:rsid w:val="00D67626"/>
    <w:rsid w:val="00D703C2"/>
    <w:rsid w:val="00D733C0"/>
    <w:rsid w:val="00D7521D"/>
    <w:rsid w:val="00D7718E"/>
    <w:rsid w:val="00D808FE"/>
    <w:rsid w:val="00D81642"/>
    <w:rsid w:val="00D81BA0"/>
    <w:rsid w:val="00D8259A"/>
    <w:rsid w:val="00D82F67"/>
    <w:rsid w:val="00D8365F"/>
    <w:rsid w:val="00D83881"/>
    <w:rsid w:val="00D84AE1"/>
    <w:rsid w:val="00D84E4C"/>
    <w:rsid w:val="00D8551C"/>
    <w:rsid w:val="00D86154"/>
    <w:rsid w:val="00D86E21"/>
    <w:rsid w:val="00D877A1"/>
    <w:rsid w:val="00D95394"/>
    <w:rsid w:val="00D96845"/>
    <w:rsid w:val="00D97430"/>
    <w:rsid w:val="00DA0338"/>
    <w:rsid w:val="00DA068F"/>
    <w:rsid w:val="00DA2B85"/>
    <w:rsid w:val="00DA2FC2"/>
    <w:rsid w:val="00DA3466"/>
    <w:rsid w:val="00DA3D30"/>
    <w:rsid w:val="00DA6942"/>
    <w:rsid w:val="00DB17E6"/>
    <w:rsid w:val="00DB380C"/>
    <w:rsid w:val="00DB3D35"/>
    <w:rsid w:val="00DB7617"/>
    <w:rsid w:val="00DC7107"/>
    <w:rsid w:val="00DD0D31"/>
    <w:rsid w:val="00DD2F45"/>
    <w:rsid w:val="00DD33AB"/>
    <w:rsid w:val="00DD7116"/>
    <w:rsid w:val="00DD7FFA"/>
    <w:rsid w:val="00DE0A68"/>
    <w:rsid w:val="00DE1016"/>
    <w:rsid w:val="00DE4A64"/>
    <w:rsid w:val="00DE4E02"/>
    <w:rsid w:val="00DE7662"/>
    <w:rsid w:val="00DE7D49"/>
    <w:rsid w:val="00DE7F9B"/>
    <w:rsid w:val="00DF0849"/>
    <w:rsid w:val="00DF0DDB"/>
    <w:rsid w:val="00DF0FAF"/>
    <w:rsid w:val="00DF2507"/>
    <w:rsid w:val="00DF4BA2"/>
    <w:rsid w:val="00E06B69"/>
    <w:rsid w:val="00E07479"/>
    <w:rsid w:val="00E11D3F"/>
    <w:rsid w:val="00E11E42"/>
    <w:rsid w:val="00E12A76"/>
    <w:rsid w:val="00E16CC1"/>
    <w:rsid w:val="00E16D33"/>
    <w:rsid w:val="00E17584"/>
    <w:rsid w:val="00E20318"/>
    <w:rsid w:val="00E212C5"/>
    <w:rsid w:val="00E2144C"/>
    <w:rsid w:val="00E26E47"/>
    <w:rsid w:val="00E26FDC"/>
    <w:rsid w:val="00E30E89"/>
    <w:rsid w:val="00E31519"/>
    <w:rsid w:val="00E31683"/>
    <w:rsid w:val="00E3264B"/>
    <w:rsid w:val="00E326DB"/>
    <w:rsid w:val="00E37E3C"/>
    <w:rsid w:val="00E417B8"/>
    <w:rsid w:val="00E4530C"/>
    <w:rsid w:val="00E46785"/>
    <w:rsid w:val="00E46922"/>
    <w:rsid w:val="00E50D05"/>
    <w:rsid w:val="00E50F1D"/>
    <w:rsid w:val="00E51D1E"/>
    <w:rsid w:val="00E532E8"/>
    <w:rsid w:val="00E54633"/>
    <w:rsid w:val="00E55D6E"/>
    <w:rsid w:val="00E567CD"/>
    <w:rsid w:val="00E61FA2"/>
    <w:rsid w:val="00E6253C"/>
    <w:rsid w:val="00E71821"/>
    <w:rsid w:val="00E7257C"/>
    <w:rsid w:val="00E72978"/>
    <w:rsid w:val="00E73C6D"/>
    <w:rsid w:val="00E73DCB"/>
    <w:rsid w:val="00E74014"/>
    <w:rsid w:val="00E75234"/>
    <w:rsid w:val="00E80429"/>
    <w:rsid w:val="00E80BA4"/>
    <w:rsid w:val="00E80E3C"/>
    <w:rsid w:val="00E82305"/>
    <w:rsid w:val="00E82E68"/>
    <w:rsid w:val="00E83B3E"/>
    <w:rsid w:val="00E84AF1"/>
    <w:rsid w:val="00E85147"/>
    <w:rsid w:val="00E900CC"/>
    <w:rsid w:val="00E94E5C"/>
    <w:rsid w:val="00E96492"/>
    <w:rsid w:val="00E97378"/>
    <w:rsid w:val="00E97D12"/>
    <w:rsid w:val="00EA11BF"/>
    <w:rsid w:val="00EA1AF9"/>
    <w:rsid w:val="00EA226C"/>
    <w:rsid w:val="00EA2328"/>
    <w:rsid w:val="00EA26F9"/>
    <w:rsid w:val="00EA36FF"/>
    <w:rsid w:val="00EA3796"/>
    <w:rsid w:val="00EA685E"/>
    <w:rsid w:val="00EA6954"/>
    <w:rsid w:val="00EA6A52"/>
    <w:rsid w:val="00EB0CA0"/>
    <w:rsid w:val="00EB20D2"/>
    <w:rsid w:val="00EB6DC9"/>
    <w:rsid w:val="00EC0D81"/>
    <w:rsid w:val="00EC26A4"/>
    <w:rsid w:val="00EC43C4"/>
    <w:rsid w:val="00EC4E50"/>
    <w:rsid w:val="00EC6435"/>
    <w:rsid w:val="00EC68A8"/>
    <w:rsid w:val="00EC7B67"/>
    <w:rsid w:val="00ED1570"/>
    <w:rsid w:val="00ED3642"/>
    <w:rsid w:val="00ED4B10"/>
    <w:rsid w:val="00ED7533"/>
    <w:rsid w:val="00EE1D2A"/>
    <w:rsid w:val="00EE1FD1"/>
    <w:rsid w:val="00EE2722"/>
    <w:rsid w:val="00EE3BFC"/>
    <w:rsid w:val="00EE45A6"/>
    <w:rsid w:val="00EE6C49"/>
    <w:rsid w:val="00EE6EF9"/>
    <w:rsid w:val="00EE79DA"/>
    <w:rsid w:val="00EF11AF"/>
    <w:rsid w:val="00EF521D"/>
    <w:rsid w:val="00EF5831"/>
    <w:rsid w:val="00EF62EA"/>
    <w:rsid w:val="00EF7776"/>
    <w:rsid w:val="00EF7F22"/>
    <w:rsid w:val="00F00C7C"/>
    <w:rsid w:val="00F02FBF"/>
    <w:rsid w:val="00F04DEB"/>
    <w:rsid w:val="00F07F04"/>
    <w:rsid w:val="00F105B5"/>
    <w:rsid w:val="00F11DEA"/>
    <w:rsid w:val="00F144D6"/>
    <w:rsid w:val="00F148D5"/>
    <w:rsid w:val="00F164D4"/>
    <w:rsid w:val="00F1692E"/>
    <w:rsid w:val="00F17291"/>
    <w:rsid w:val="00F175BD"/>
    <w:rsid w:val="00F200D4"/>
    <w:rsid w:val="00F20197"/>
    <w:rsid w:val="00F2172E"/>
    <w:rsid w:val="00F239C4"/>
    <w:rsid w:val="00F24059"/>
    <w:rsid w:val="00F24095"/>
    <w:rsid w:val="00F2632B"/>
    <w:rsid w:val="00F30E60"/>
    <w:rsid w:val="00F32253"/>
    <w:rsid w:val="00F32400"/>
    <w:rsid w:val="00F341D3"/>
    <w:rsid w:val="00F3467E"/>
    <w:rsid w:val="00F410C7"/>
    <w:rsid w:val="00F4189F"/>
    <w:rsid w:val="00F450D5"/>
    <w:rsid w:val="00F454E2"/>
    <w:rsid w:val="00F50B19"/>
    <w:rsid w:val="00F51627"/>
    <w:rsid w:val="00F5285F"/>
    <w:rsid w:val="00F53224"/>
    <w:rsid w:val="00F55AE9"/>
    <w:rsid w:val="00F602EB"/>
    <w:rsid w:val="00F61EB6"/>
    <w:rsid w:val="00F656D5"/>
    <w:rsid w:val="00F65B55"/>
    <w:rsid w:val="00F671A6"/>
    <w:rsid w:val="00F70CD7"/>
    <w:rsid w:val="00F71F82"/>
    <w:rsid w:val="00F72953"/>
    <w:rsid w:val="00F731E1"/>
    <w:rsid w:val="00F74BD3"/>
    <w:rsid w:val="00F74D99"/>
    <w:rsid w:val="00F750A5"/>
    <w:rsid w:val="00F75B96"/>
    <w:rsid w:val="00F75F53"/>
    <w:rsid w:val="00F7756C"/>
    <w:rsid w:val="00F813A6"/>
    <w:rsid w:val="00F82AB0"/>
    <w:rsid w:val="00F8317A"/>
    <w:rsid w:val="00F846C1"/>
    <w:rsid w:val="00F84EF5"/>
    <w:rsid w:val="00F877D0"/>
    <w:rsid w:val="00F90043"/>
    <w:rsid w:val="00F9008A"/>
    <w:rsid w:val="00F90B8D"/>
    <w:rsid w:val="00F9139D"/>
    <w:rsid w:val="00F91A7A"/>
    <w:rsid w:val="00F920E8"/>
    <w:rsid w:val="00F9261B"/>
    <w:rsid w:val="00F93A42"/>
    <w:rsid w:val="00F94872"/>
    <w:rsid w:val="00F9489E"/>
    <w:rsid w:val="00F96A88"/>
    <w:rsid w:val="00F96C70"/>
    <w:rsid w:val="00FA04CA"/>
    <w:rsid w:val="00FA3253"/>
    <w:rsid w:val="00FA4A35"/>
    <w:rsid w:val="00FA5008"/>
    <w:rsid w:val="00FA53FF"/>
    <w:rsid w:val="00FA5732"/>
    <w:rsid w:val="00FA743F"/>
    <w:rsid w:val="00FB29B8"/>
    <w:rsid w:val="00FB2F8D"/>
    <w:rsid w:val="00FB335D"/>
    <w:rsid w:val="00FB361D"/>
    <w:rsid w:val="00FB3D03"/>
    <w:rsid w:val="00FB493E"/>
    <w:rsid w:val="00FB7AED"/>
    <w:rsid w:val="00FC3A17"/>
    <w:rsid w:val="00FC3EF9"/>
    <w:rsid w:val="00FC615E"/>
    <w:rsid w:val="00FC66ED"/>
    <w:rsid w:val="00FC70D8"/>
    <w:rsid w:val="00FC76A1"/>
    <w:rsid w:val="00FD04B9"/>
    <w:rsid w:val="00FD4A27"/>
    <w:rsid w:val="00FD6DD3"/>
    <w:rsid w:val="00FE0C7B"/>
    <w:rsid w:val="00FE0EA4"/>
    <w:rsid w:val="00FE2D96"/>
    <w:rsid w:val="00FE3D0A"/>
    <w:rsid w:val="00FE4E81"/>
    <w:rsid w:val="00FF1736"/>
    <w:rsid w:val="00FF1A9A"/>
    <w:rsid w:val="00FF3127"/>
    <w:rsid w:val="00FF34E8"/>
    <w:rsid w:val="00FF3597"/>
    <w:rsid w:val="00FF41ED"/>
    <w:rsid w:val="00FF4856"/>
    <w:rsid w:val="00FF6E2C"/>
    <w:rsid w:val="017D2E5A"/>
    <w:rsid w:val="02DCF27B"/>
    <w:rsid w:val="03297FA3"/>
    <w:rsid w:val="0396486C"/>
    <w:rsid w:val="03E41B54"/>
    <w:rsid w:val="0493FCCD"/>
    <w:rsid w:val="05A3832E"/>
    <w:rsid w:val="05AEAB82"/>
    <w:rsid w:val="07F22821"/>
    <w:rsid w:val="0AE1E812"/>
    <w:rsid w:val="0B342372"/>
    <w:rsid w:val="0B4B6745"/>
    <w:rsid w:val="0B96F40B"/>
    <w:rsid w:val="0B9E6184"/>
    <w:rsid w:val="0C5712A3"/>
    <w:rsid w:val="0D030E1A"/>
    <w:rsid w:val="0F9442D6"/>
    <w:rsid w:val="1061B2EC"/>
    <w:rsid w:val="12FCBA53"/>
    <w:rsid w:val="131EE3CD"/>
    <w:rsid w:val="1535479D"/>
    <w:rsid w:val="15E9D765"/>
    <w:rsid w:val="160404A3"/>
    <w:rsid w:val="182F77FC"/>
    <w:rsid w:val="1934592E"/>
    <w:rsid w:val="1B1BEA59"/>
    <w:rsid w:val="1C56BAE2"/>
    <w:rsid w:val="1D2329A6"/>
    <w:rsid w:val="1DFD28CC"/>
    <w:rsid w:val="1E140D0B"/>
    <w:rsid w:val="1EBF1D07"/>
    <w:rsid w:val="1EE4C82A"/>
    <w:rsid w:val="1F8F8488"/>
    <w:rsid w:val="1FEF159E"/>
    <w:rsid w:val="21CA461C"/>
    <w:rsid w:val="2501FAE2"/>
    <w:rsid w:val="251D0DAA"/>
    <w:rsid w:val="264C02B0"/>
    <w:rsid w:val="2682DC97"/>
    <w:rsid w:val="26A8F30C"/>
    <w:rsid w:val="2921D7C0"/>
    <w:rsid w:val="2978D291"/>
    <w:rsid w:val="2A68186B"/>
    <w:rsid w:val="2C1432E5"/>
    <w:rsid w:val="2C28FA8C"/>
    <w:rsid w:val="2CF5DB81"/>
    <w:rsid w:val="2EF8C90F"/>
    <w:rsid w:val="318695FB"/>
    <w:rsid w:val="32775081"/>
    <w:rsid w:val="32F5B86D"/>
    <w:rsid w:val="337C73B4"/>
    <w:rsid w:val="353BA24E"/>
    <w:rsid w:val="39506324"/>
    <w:rsid w:val="3E363C66"/>
    <w:rsid w:val="3EAE38AE"/>
    <w:rsid w:val="4163DA43"/>
    <w:rsid w:val="41BB0D0B"/>
    <w:rsid w:val="4265A316"/>
    <w:rsid w:val="42EE7B69"/>
    <w:rsid w:val="45D41CF2"/>
    <w:rsid w:val="4668D5D5"/>
    <w:rsid w:val="46ABD38B"/>
    <w:rsid w:val="47720213"/>
    <w:rsid w:val="48113017"/>
    <w:rsid w:val="4883C778"/>
    <w:rsid w:val="4A06C8C4"/>
    <w:rsid w:val="4C8FEEA4"/>
    <w:rsid w:val="50B54E19"/>
    <w:rsid w:val="513E3DB2"/>
    <w:rsid w:val="53559F57"/>
    <w:rsid w:val="53910175"/>
    <w:rsid w:val="550B2C4A"/>
    <w:rsid w:val="56A30A5F"/>
    <w:rsid w:val="5762C2CD"/>
    <w:rsid w:val="58539928"/>
    <w:rsid w:val="58D93B30"/>
    <w:rsid w:val="593ADC09"/>
    <w:rsid w:val="5B2A11DB"/>
    <w:rsid w:val="5BD016F9"/>
    <w:rsid w:val="5EAB8DCB"/>
    <w:rsid w:val="60149538"/>
    <w:rsid w:val="60E0FD3A"/>
    <w:rsid w:val="61B19370"/>
    <w:rsid w:val="63185865"/>
    <w:rsid w:val="642C98B6"/>
    <w:rsid w:val="65BB37E7"/>
    <w:rsid w:val="6609F0C1"/>
    <w:rsid w:val="6620CB18"/>
    <w:rsid w:val="662BF124"/>
    <w:rsid w:val="683CB6F3"/>
    <w:rsid w:val="68F7FC8E"/>
    <w:rsid w:val="68FE3E05"/>
    <w:rsid w:val="6BBA86C9"/>
    <w:rsid w:val="6CB414A2"/>
    <w:rsid w:val="6D7C3164"/>
    <w:rsid w:val="6E3190D3"/>
    <w:rsid w:val="6E388548"/>
    <w:rsid w:val="7074D230"/>
    <w:rsid w:val="70C9B6CB"/>
    <w:rsid w:val="72BC5900"/>
    <w:rsid w:val="73A729B8"/>
    <w:rsid w:val="74218C5D"/>
    <w:rsid w:val="74D4A830"/>
    <w:rsid w:val="755CACF3"/>
    <w:rsid w:val="760418D7"/>
    <w:rsid w:val="763B77D1"/>
    <w:rsid w:val="7A2E4BF8"/>
    <w:rsid w:val="7A54BB53"/>
    <w:rsid w:val="7AE4A476"/>
    <w:rsid w:val="7CA99FC7"/>
    <w:rsid w:val="7DD32568"/>
    <w:rsid w:val="7FE21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3681"/>
  <w15:docId w15:val="{7AB9670E-CEAA-40D9-BE76-4C0D977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92"/>
  </w:style>
  <w:style w:type="paragraph" w:styleId="Heading1">
    <w:name w:val="heading 1"/>
    <w:aliases w:val="1,h1"/>
    <w:basedOn w:val="Normal"/>
    <w:next w:val="BodyText"/>
    <w:link w:val="Heading1Char"/>
    <w:qFormat/>
    <w:rsid w:val="00B54F15"/>
    <w:pPr>
      <w:keepNext/>
      <w:numPr>
        <w:numId w:val="41"/>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aliases w:val="2,h2"/>
    <w:basedOn w:val="Normal"/>
    <w:next w:val="BodyText"/>
    <w:link w:val="Heading2Char"/>
    <w:qFormat/>
    <w:rsid w:val="00B54F15"/>
    <w:pPr>
      <w:numPr>
        <w:ilvl w:val="1"/>
        <w:numId w:val="41"/>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aliases w:val="3"/>
    <w:basedOn w:val="Normal"/>
    <w:next w:val="BodyText"/>
    <w:link w:val="Heading3Char"/>
    <w:qFormat/>
    <w:rsid w:val="00B54F15"/>
    <w:pPr>
      <w:numPr>
        <w:ilvl w:val="2"/>
        <w:numId w:val="41"/>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aliases w:val="4,h4"/>
    <w:basedOn w:val="Normal"/>
    <w:next w:val="BodyText"/>
    <w:link w:val="Heading4Char"/>
    <w:qFormat/>
    <w:rsid w:val="00B54F15"/>
    <w:pPr>
      <w:numPr>
        <w:ilvl w:val="3"/>
        <w:numId w:val="4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B54F15"/>
    <w:pPr>
      <w:numPr>
        <w:ilvl w:val="4"/>
        <w:numId w:val="4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aliases w:val="h6"/>
    <w:basedOn w:val="Normal"/>
    <w:next w:val="BodyText"/>
    <w:link w:val="Heading6Char"/>
    <w:qFormat/>
    <w:rsid w:val="00B54F15"/>
    <w:pPr>
      <w:numPr>
        <w:ilvl w:val="5"/>
        <w:numId w:val="41"/>
      </w:numPr>
      <w:spacing w:after="220" w:line="240" w:lineRule="auto"/>
      <w:outlineLvl w:val="5"/>
    </w:pPr>
    <w:rPr>
      <w:rFonts w:ascii="Times New Roman" w:eastAsia="Times New Roman" w:hAnsi="Times New Roman" w:cs="Times New Roman"/>
      <w:i/>
      <w:szCs w:val="20"/>
    </w:rPr>
  </w:style>
  <w:style w:type="paragraph" w:styleId="Heading7">
    <w:name w:val="heading 7"/>
    <w:aliases w:val="Simple Arabic Numbers,h7"/>
    <w:basedOn w:val="Normal"/>
    <w:next w:val="BodyText"/>
    <w:link w:val="Heading7Char"/>
    <w:qFormat/>
    <w:rsid w:val="00B54F15"/>
    <w:pPr>
      <w:numPr>
        <w:ilvl w:val="6"/>
        <w:numId w:val="41"/>
      </w:numPr>
      <w:spacing w:line="240" w:lineRule="auto"/>
      <w:outlineLvl w:val="6"/>
    </w:pPr>
    <w:rPr>
      <w:rFonts w:ascii="Times New Roman" w:eastAsia="Times New Roman" w:hAnsi="Times New Roman" w:cs="Times New Roman"/>
      <w:sz w:val="20"/>
      <w:szCs w:val="20"/>
    </w:rPr>
  </w:style>
  <w:style w:type="paragraph" w:styleId="Heading8">
    <w:name w:val="heading 8"/>
    <w:aliases w:val="Simple alpha numbers,h8"/>
    <w:basedOn w:val="Normal"/>
    <w:next w:val="BodyText"/>
    <w:link w:val="Heading8Char"/>
    <w:qFormat/>
    <w:rsid w:val="00B54F15"/>
    <w:pPr>
      <w:numPr>
        <w:ilvl w:val="7"/>
        <w:numId w:val="41"/>
      </w:numPr>
      <w:spacing w:line="240" w:lineRule="auto"/>
      <w:outlineLvl w:val="7"/>
    </w:pPr>
    <w:rPr>
      <w:rFonts w:ascii="Times New Roman" w:eastAsia="Times New Roman" w:hAnsi="Times New Roman" w:cs="Times New Roman"/>
      <w:i/>
      <w:sz w:val="20"/>
      <w:szCs w:val="20"/>
    </w:rPr>
  </w:style>
  <w:style w:type="paragraph" w:styleId="Heading9">
    <w:name w:val="heading 9"/>
    <w:aliases w:val="Simple (sm) roman numbers,h9"/>
    <w:basedOn w:val="Normal"/>
    <w:next w:val="BodyText"/>
    <w:link w:val="Heading9Char"/>
    <w:qFormat/>
    <w:rsid w:val="00B54F15"/>
    <w:pPr>
      <w:numPr>
        <w:ilvl w:val="8"/>
        <w:numId w:val="41"/>
      </w:numPr>
      <w:spacing w:line="240" w:lineRule="auto"/>
      <w:outlineLvl w:val="8"/>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AParai">
    <w:name w:val="ESA Para (i)"/>
    <w:basedOn w:val="Normal"/>
    <w:next w:val="Normal"/>
    <w:qFormat/>
    <w:rsid w:val="00235FE8"/>
    <w:pPr>
      <w:spacing w:after="240" w:line="240" w:lineRule="auto"/>
      <w:ind w:firstLine="2160"/>
    </w:pPr>
    <w:rPr>
      <w:rFonts w:ascii="Times New Roman" w:eastAsia="Calibri" w:hAnsi="Times New Roman" w:cs="Times New Roman"/>
    </w:rPr>
  </w:style>
  <w:style w:type="paragraph" w:styleId="Header">
    <w:name w:val="header"/>
    <w:basedOn w:val="Normal"/>
    <w:link w:val="HeaderChar"/>
    <w:uiPriority w:val="99"/>
    <w:unhideWhenUsed/>
    <w:rsid w:val="00C8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BF"/>
  </w:style>
  <w:style w:type="paragraph" w:styleId="Footer">
    <w:name w:val="footer"/>
    <w:basedOn w:val="Normal"/>
    <w:link w:val="FooterChar"/>
    <w:uiPriority w:val="99"/>
    <w:unhideWhenUsed/>
    <w:rsid w:val="00C8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BF"/>
  </w:style>
  <w:style w:type="paragraph" w:styleId="BalloonText">
    <w:name w:val="Balloon Text"/>
    <w:basedOn w:val="Normal"/>
    <w:link w:val="BalloonTextChar"/>
    <w:uiPriority w:val="99"/>
    <w:semiHidden/>
    <w:unhideWhenUsed/>
    <w:rsid w:val="00C8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BF"/>
    <w:rPr>
      <w:rFonts w:ascii="Tahoma" w:hAnsi="Tahoma" w:cs="Tahoma"/>
      <w:sz w:val="16"/>
      <w:szCs w:val="16"/>
    </w:rPr>
  </w:style>
  <w:style w:type="paragraph" w:styleId="ListParagraph">
    <w:name w:val="List Paragraph"/>
    <w:aliases w:val="Resume Title,Colorful List - Accent 11,List Paragraph_Table bullets,Bullets - level 1,Bullets"/>
    <w:basedOn w:val="Normal"/>
    <w:link w:val="ListParagraphChar"/>
    <w:uiPriority w:val="34"/>
    <w:qFormat/>
    <w:rsid w:val="002C745D"/>
    <w:pPr>
      <w:ind w:left="720"/>
      <w:contextualSpacing/>
    </w:pPr>
  </w:style>
  <w:style w:type="character" w:styleId="CommentReference">
    <w:name w:val="annotation reference"/>
    <w:basedOn w:val="DefaultParagraphFont"/>
    <w:uiPriority w:val="99"/>
    <w:unhideWhenUsed/>
    <w:rsid w:val="00CC345D"/>
    <w:rPr>
      <w:sz w:val="16"/>
      <w:szCs w:val="16"/>
    </w:rPr>
  </w:style>
  <w:style w:type="paragraph" w:styleId="CommentText">
    <w:name w:val="annotation text"/>
    <w:basedOn w:val="Normal"/>
    <w:link w:val="CommentTextChar"/>
    <w:uiPriority w:val="99"/>
    <w:unhideWhenUsed/>
    <w:rsid w:val="00CC345D"/>
    <w:pPr>
      <w:spacing w:line="240" w:lineRule="auto"/>
    </w:pPr>
    <w:rPr>
      <w:sz w:val="20"/>
      <w:szCs w:val="20"/>
    </w:rPr>
  </w:style>
  <w:style w:type="character" w:customStyle="1" w:styleId="CommentTextChar">
    <w:name w:val="Comment Text Char"/>
    <w:basedOn w:val="DefaultParagraphFont"/>
    <w:link w:val="CommentText"/>
    <w:uiPriority w:val="99"/>
    <w:rsid w:val="00CC345D"/>
    <w:rPr>
      <w:sz w:val="20"/>
      <w:szCs w:val="20"/>
    </w:rPr>
  </w:style>
  <w:style w:type="paragraph" w:styleId="CommentSubject">
    <w:name w:val="annotation subject"/>
    <w:basedOn w:val="CommentText"/>
    <w:next w:val="CommentText"/>
    <w:link w:val="CommentSubjectChar"/>
    <w:uiPriority w:val="99"/>
    <w:semiHidden/>
    <w:unhideWhenUsed/>
    <w:rsid w:val="00CC345D"/>
    <w:rPr>
      <w:b/>
      <w:bCs/>
    </w:rPr>
  </w:style>
  <w:style w:type="character" w:customStyle="1" w:styleId="CommentSubjectChar">
    <w:name w:val="Comment Subject Char"/>
    <w:basedOn w:val="CommentTextChar"/>
    <w:link w:val="CommentSubject"/>
    <w:uiPriority w:val="99"/>
    <w:semiHidden/>
    <w:rsid w:val="00CC345D"/>
    <w:rPr>
      <w:b/>
      <w:bCs/>
      <w:sz w:val="20"/>
      <w:szCs w:val="20"/>
    </w:rPr>
  </w:style>
  <w:style w:type="paragraph" w:styleId="Revision">
    <w:name w:val="Revision"/>
    <w:hidden/>
    <w:uiPriority w:val="99"/>
    <w:semiHidden/>
    <w:rsid w:val="00EB6DE7"/>
    <w:pPr>
      <w:spacing w:after="0" w:line="240" w:lineRule="auto"/>
    </w:pPr>
  </w:style>
  <w:style w:type="table" w:customStyle="1" w:styleId="TableGrid1">
    <w:name w:val="Table Grid1"/>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3506B"/>
    <w:rPr>
      <w:color w:val="605E5C"/>
      <w:shd w:val="clear" w:color="auto" w:fill="E1DFDD"/>
    </w:rPr>
  </w:style>
  <w:style w:type="character" w:styleId="Mention">
    <w:name w:val="Mention"/>
    <w:basedOn w:val="DefaultParagraphFont"/>
    <w:uiPriority w:val="99"/>
    <w:unhideWhenUsed/>
    <w:rsid w:val="00C3506B"/>
    <w:rPr>
      <w:color w:val="2B579A"/>
      <w:shd w:val="clear" w:color="auto" w:fill="E1DFDD"/>
    </w:rPr>
  </w:style>
  <w:style w:type="paragraph" w:customStyle="1" w:styleId="ArticleL1">
    <w:name w:val="Article_L1"/>
    <w:basedOn w:val="Normal"/>
    <w:next w:val="BodyText"/>
    <w:rsid w:val="001E0644"/>
    <w:pPr>
      <w:keepNext/>
      <w:numPr>
        <w:numId w:val="35"/>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1E0644"/>
    <w:pPr>
      <w:keepNext w:val="0"/>
      <w:numPr>
        <w:ilvl w:val="1"/>
      </w:numPr>
      <w:jc w:val="both"/>
      <w:outlineLvl w:val="1"/>
    </w:pPr>
    <w:rPr>
      <w:b w:val="0"/>
      <w:caps w:val="0"/>
    </w:rPr>
  </w:style>
  <w:style w:type="paragraph" w:customStyle="1" w:styleId="ArticleL3">
    <w:name w:val="Article_L3"/>
    <w:basedOn w:val="ArticleL2"/>
    <w:next w:val="BodyText"/>
    <w:link w:val="ArticleL3Char"/>
    <w:rsid w:val="001E0644"/>
    <w:pPr>
      <w:numPr>
        <w:ilvl w:val="2"/>
      </w:numPr>
      <w:outlineLvl w:val="2"/>
    </w:pPr>
  </w:style>
  <w:style w:type="character" w:customStyle="1" w:styleId="ArticleL3Char">
    <w:name w:val="Article_L3 Char"/>
    <w:basedOn w:val="DefaultParagraphFont"/>
    <w:link w:val="ArticleL3"/>
    <w:rsid w:val="001E0644"/>
    <w:rPr>
      <w:rFonts w:ascii="Times New Roman" w:eastAsia="Times New Roman" w:hAnsi="Times New Roman" w:cs="Times New Roman"/>
      <w:sz w:val="24"/>
      <w:szCs w:val="20"/>
    </w:rPr>
  </w:style>
  <w:style w:type="paragraph" w:customStyle="1" w:styleId="ArticleL4">
    <w:name w:val="Article_L4"/>
    <w:basedOn w:val="ArticleL3"/>
    <w:next w:val="BodyText"/>
    <w:rsid w:val="001E0644"/>
    <w:pPr>
      <w:numPr>
        <w:ilvl w:val="3"/>
      </w:numPr>
      <w:tabs>
        <w:tab w:val="clear" w:pos="2880"/>
        <w:tab w:val="num" w:pos="360"/>
      </w:tabs>
      <w:outlineLvl w:val="3"/>
    </w:pPr>
  </w:style>
  <w:style w:type="paragraph" w:customStyle="1" w:styleId="ArticleL5">
    <w:name w:val="Article_L5"/>
    <w:basedOn w:val="ArticleL4"/>
    <w:next w:val="BodyText"/>
    <w:rsid w:val="001E0644"/>
    <w:pPr>
      <w:numPr>
        <w:ilvl w:val="4"/>
      </w:numPr>
      <w:tabs>
        <w:tab w:val="clear" w:pos="3600"/>
        <w:tab w:val="num" w:pos="360"/>
      </w:tabs>
      <w:outlineLvl w:val="4"/>
    </w:pPr>
  </w:style>
  <w:style w:type="paragraph" w:customStyle="1" w:styleId="ArticleL6">
    <w:name w:val="Article_L6"/>
    <w:basedOn w:val="ArticleL5"/>
    <w:next w:val="BodyText"/>
    <w:rsid w:val="001E0644"/>
    <w:pPr>
      <w:numPr>
        <w:ilvl w:val="5"/>
      </w:numPr>
      <w:tabs>
        <w:tab w:val="clear" w:pos="4320"/>
        <w:tab w:val="num" w:pos="360"/>
      </w:tabs>
      <w:jc w:val="left"/>
      <w:outlineLvl w:val="5"/>
    </w:pPr>
  </w:style>
  <w:style w:type="paragraph" w:customStyle="1" w:styleId="ArticleL7">
    <w:name w:val="Article_L7"/>
    <w:basedOn w:val="ArticleL6"/>
    <w:next w:val="BodyText"/>
    <w:rsid w:val="001E0644"/>
    <w:pPr>
      <w:numPr>
        <w:ilvl w:val="6"/>
      </w:numPr>
      <w:tabs>
        <w:tab w:val="clear" w:pos="5040"/>
        <w:tab w:val="num" w:pos="360"/>
      </w:tabs>
      <w:outlineLvl w:val="6"/>
    </w:pPr>
  </w:style>
  <w:style w:type="paragraph" w:customStyle="1" w:styleId="ArticleL8">
    <w:name w:val="Article_L8"/>
    <w:basedOn w:val="ArticleL7"/>
    <w:next w:val="BodyText"/>
    <w:rsid w:val="001E0644"/>
    <w:pPr>
      <w:numPr>
        <w:ilvl w:val="7"/>
      </w:numPr>
      <w:tabs>
        <w:tab w:val="clear" w:pos="5760"/>
        <w:tab w:val="num" w:pos="360"/>
      </w:tabs>
      <w:outlineLvl w:val="7"/>
    </w:pPr>
  </w:style>
  <w:style w:type="paragraph" w:customStyle="1" w:styleId="ArticleL9">
    <w:name w:val="Article_L9"/>
    <w:basedOn w:val="ArticleL8"/>
    <w:next w:val="BodyText"/>
    <w:rsid w:val="001E0644"/>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1E0644"/>
    <w:pPr>
      <w:spacing w:after="120"/>
    </w:pPr>
  </w:style>
  <w:style w:type="character" w:customStyle="1" w:styleId="BodyTextChar">
    <w:name w:val="Body Text Char"/>
    <w:basedOn w:val="DefaultParagraphFont"/>
    <w:link w:val="BodyText"/>
    <w:uiPriority w:val="99"/>
    <w:semiHidden/>
    <w:rsid w:val="001E0644"/>
  </w:style>
  <w:style w:type="paragraph" w:customStyle="1" w:styleId="m8766744587755818989msolistparagraph">
    <w:name w:val="m_8766744587755818989msolistparagraph"/>
    <w:basedOn w:val="Normal"/>
    <w:rsid w:val="009E2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s-Inside">
    <w:name w:val="Specs-Inside"/>
    <w:basedOn w:val="Normal"/>
    <w:rsid w:val="00FF3597"/>
    <w:pPr>
      <w:tabs>
        <w:tab w:val="num" w:pos="950"/>
      </w:tabs>
      <w:spacing w:after="0" w:line="240" w:lineRule="auto"/>
      <w:ind w:left="950" w:hanging="475"/>
    </w:pPr>
    <w:rPr>
      <w:rFonts w:ascii="Times New Roman" w:eastAsia="Times New Roman" w:hAnsi="Times New Roman" w:cs="Times New Roman"/>
      <w:noProof/>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FF3597"/>
  </w:style>
  <w:style w:type="paragraph" w:customStyle="1" w:styleId="body">
    <w:name w:val="body"/>
    <w:basedOn w:val="NoSpacing"/>
    <w:qFormat/>
    <w:rsid w:val="002E24BC"/>
    <w:pPr>
      <w:spacing w:after="200" w:line="276" w:lineRule="auto"/>
    </w:pPr>
  </w:style>
  <w:style w:type="paragraph" w:styleId="NoSpacing">
    <w:name w:val="No Spacing"/>
    <w:uiPriority w:val="1"/>
    <w:qFormat/>
    <w:rsid w:val="002E24BC"/>
    <w:pPr>
      <w:spacing w:after="0" w:line="240" w:lineRule="auto"/>
    </w:pPr>
  </w:style>
  <w:style w:type="paragraph" w:styleId="NormalWeb">
    <w:name w:val="Normal (Web)"/>
    <w:basedOn w:val="Normal"/>
    <w:uiPriority w:val="99"/>
    <w:semiHidden/>
    <w:unhideWhenUsed/>
    <w:rsid w:val="00272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237E"/>
    <w:rPr>
      <w:color w:val="0000FF"/>
      <w:u w:val="single"/>
    </w:rPr>
  </w:style>
  <w:style w:type="paragraph" w:customStyle="1" w:styleId="JeffsPreferredBullets">
    <w:name w:val="Jeff's Preferred Bullets"/>
    <w:basedOn w:val="Normal"/>
    <w:link w:val="JeffsPreferredBulletsChar"/>
    <w:qFormat/>
    <w:rsid w:val="003716E1"/>
    <w:pPr>
      <w:numPr>
        <w:numId w:val="36"/>
      </w:numPr>
      <w:spacing w:after="0"/>
      <w:contextualSpacing/>
    </w:pPr>
    <w:rPr>
      <w:rFonts w:ascii="Arial" w:eastAsia="Arial" w:hAnsi="Arial" w:cs="Arial"/>
      <w:color w:val="000000"/>
    </w:rPr>
  </w:style>
  <w:style w:type="character" w:customStyle="1" w:styleId="JeffsPreferredBulletsChar">
    <w:name w:val="Jeff's Preferred Bullets Char"/>
    <w:link w:val="JeffsPreferredBullets"/>
    <w:rsid w:val="003716E1"/>
    <w:rPr>
      <w:rFonts w:ascii="Arial" w:eastAsia="Arial" w:hAnsi="Arial" w:cs="Arial"/>
      <w:color w:val="000000"/>
    </w:rPr>
  </w:style>
  <w:style w:type="character" w:customStyle="1" w:styleId="Heading1Char">
    <w:name w:val="Heading 1 Char"/>
    <w:aliases w:val="1 Char,h1 Char"/>
    <w:basedOn w:val="DefaultParagraphFont"/>
    <w:link w:val="Heading1"/>
    <w:rsid w:val="00B54F15"/>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B54F15"/>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B54F15"/>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B54F15"/>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B54F15"/>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54F15"/>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B54F15"/>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B54F15"/>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B54F15"/>
    <w:rPr>
      <w:rFonts w:ascii="Times New Roman" w:eastAsia="Times New Roman" w:hAnsi="Times New Roman" w:cs="Times New Roman"/>
      <w:b/>
      <w:i/>
      <w:sz w:val="20"/>
      <w:szCs w:val="20"/>
    </w:rPr>
  </w:style>
  <w:style w:type="paragraph" w:styleId="FootnoteText">
    <w:name w:val="footnote text"/>
    <w:basedOn w:val="Normal"/>
    <w:link w:val="FootnoteTextChar"/>
    <w:uiPriority w:val="99"/>
    <w:semiHidden/>
    <w:unhideWhenUsed/>
    <w:rsid w:val="00B1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0E2"/>
    <w:rPr>
      <w:sz w:val="20"/>
      <w:szCs w:val="20"/>
    </w:rPr>
  </w:style>
  <w:style w:type="character" w:styleId="FootnoteReference">
    <w:name w:val="footnote reference"/>
    <w:basedOn w:val="DefaultParagraphFont"/>
    <w:uiPriority w:val="99"/>
    <w:semiHidden/>
    <w:unhideWhenUsed/>
    <w:rsid w:val="00B100E2"/>
    <w:rPr>
      <w:vertAlign w:val="superscript"/>
    </w:rPr>
  </w:style>
  <w:style w:type="paragraph" w:customStyle="1" w:styleId="HeadingPara2">
    <w:name w:val="Heading Para 2"/>
    <w:basedOn w:val="Heading2"/>
    <w:next w:val="Normal"/>
    <w:link w:val="HeadingPara2Char"/>
    <w:rsid w:val="0016195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161950"/>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61950"/>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1619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91428">
      <w:bodyDiv w:val="1"/>
      <w:marLeft w:val="0"/>
      <w:marRight w:val="0"/>
      <w:marTop w:val="0"/>
      <w:marBottom w:val="0"/>
      <w:divBdr>
        <w:top w:val="none" w:sz="0" w:space="0" w:color="auto"/>
        <w:left w:val="none" w:sz="0" w:space="0" w:color="auto"/>
        <w:bottom w:val="none" w:sz="0" w:space="0" w:color="auto"/>
        <w:right w:val="none" w:sz="0" w:space="0" w:color="auto"/>
      </w:divBdr>
    </w:div>
    <w:div w:id="1139952248">
      <w:bodyDiv w:val="1"/>
      <w:marLeft w:val="0"/>
      <w:marRight w:val="0"/>
      <w:marTop w:val="0"/>
      <w:marBottom w:val="0"/>
      <w:divBdr>
        <w:top w:val="none" w:sz="0" w:space="0" w:color="auto"/>
        <w:left w:val="none" w:sz="0" w:space="0" w:color="auto"/>
        <w:bottom w:val="none" w:sz="0" w:space="0" w:color="auto"/>
        <w:right w:val="none" w:sz="0" w:space="0" w:color="auto"/>
      </w:divBdr>
    </w:div>
    <w:div w:id="1545436255">
      <w:bodyDiv w:val="1"/>
      <w:marLeft w:val="0"/>
      <w:marRight w:val="0"/>
      <w:marTop w:val="0"/>
      <w:marBottom w:val="0"/>
      <w:divBdr>
        <w:top w:val="none" w:sz="0" w:space="0" w:color="auto"/>
        <w:left w:val="none" w:sz="0" w:space="0" w:color="auto"/>
        <w:bottom w:val="none" w:sz="0" w:space="0" w:color="auto"/>
        <w:right w:val="none" w:sz="0" w:space="0" w:color="auto"/>
      </w:divBdr>
    </w:div>
    <w:div w:id="1560745319">
      <w:bodyDiv w:val="1"/>
      <w:marLeft w:val="0"/>
      <w:marRight w:val="0"/>
      <w:marTop w:val="0"/>
      <w:marBottom w:val="0"/>
      <w:divBdr>
        <w:top w:val="none" w:sz="0" w:space="0" w:color="auto"/>
        <w:left w:val="none" w:sz="0" w:space="0" w:color="auto"/>
        <w:bottom w:val="none" w:sz="0" w:space="0" w:color="auto"/>
        <w:right w:val="none" w:sz="0" w:space="0" w:color="auto"/>
      </w:divBdr>
    </w:div>
    <w:div w:id="1638414684">
      <w:bodyDiv w:val="1"/>
      <w:marLeft w:val="0"/>
      <w:marRight w:val="0"/>
      <w:marTop w:val="0"/>
      <w:marBottom w:val="0"/>
      <w:divBdr>
        <w:top w:val="none" w:sz="0" w:space="0" w:color="auto"/>
        <w:left w:val="none" w:sz="0" w:space="0" w:color="auto"/>
        <w:bottom w:val="none" w:sz="0" w:space="0" w:color="auto"/>
        <w:right w:val="none" w:sz="0" w:space="0" w:color="auto"/>
      </w:divBdr>
    </w:div>
    <w:div w:id="1828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Props1.xml><?xml version="1.0" encoding="utf-8"?>
<ds:datastoreItem xmlns:ds="http://schemas.openxmlformats.org/officeDocument/2006/customXml" ds:itemID="{D4CF23A5-527B-4775-8A2E-6E9CFDE9D846}">
  <ds:schemaRefs>
    <ds:schemaRef ds:uri="http://schemas.microsoft.com/sharepoint/v3/contenttype/forms"/>
  </ds:schemaRefs>
</ds:datastoreItem>
</file>

<file path=customXml/itemProps2.xml><?xml version="1.0" encoding="utf-8"?>
<ds:datastoreItem xmlns:ds="http://schemas.openxmlformats.org/officeDocument/2006/customXml" ds:itemID="{C2F9B385-361C-FB47-840C-1F40784F5660}">
  <ds:schemaRefs>
    <ds:schemaRef ds:uri="http://schemas.openxmlformats.org/officeDocument/2006/bibliography"/>
  </ds:schemaRefs>
</ds:datastoreItem>
</file>

<file path=customXml/itemProps3.xml><?xml version="1.0" encoding="utf-8"?>
<ds:datastoreItem xmlns:ds="http://schemas.openxmlformats.org/officeDocument/2006/customXml" ds:itemID="{8E0488D9-8760-445D-B8FC-7B60584038D2}"/>
</file>

<file path=customXml/itemProps4.xml><?xml version="1.0" encoding="utf-8"?>
<ds:datastoreItem xmlns:ds="http://schemas.openxmlformats.org/officeDocument/2006/customXml" ds:itemID="{F4172977-51A7-4A4D-85A2-A12B6F90C701}">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Fontenot</dc:creator>
  <cp:keywords/>
  <cp:lastModifiedBy>Scott Harding</cp:lastModifiedBy>
  <cp:revision>2</cp:revision>
  <cp:lastPrinted>2024-09-09T20:26:00Z</cp:lastPrinted>
  <dcterms:created xsi:type="dcterms:W3CDTF">2024-10-22T01:54:00Z</dcterms:created>
  <dcterms:modified xsi:type="dcterms:W3CDTF">2024-10-22T01:54:00Z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0x010100D0B7ED8615E0FC4CAA2A1B10C9DF68C3</vt:lpwstr>
  </property>
  <property fmtid="{D5CDD505-2E9C-101B-9397-08002B2CF9AE}" pid="3" name="MediaServiceImageTags">
    <vt:lpwstr/>
  </property>
  <property fmtid="{D5CDD505-2E9C-101B-9397-08002B2CF9AE}" pid="4" name="Order">
    <vt:r8>3101900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